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Cs/>
          <w:iCs/>
        </w:rPr>
      </w:pPr>
      <w:r>
        <w:rPr>
          <w:rFonts w:cs="Arial" w:ascii="Arial" w:hAnsi="Arial"/>
          <w:b/>
          <w:bCs/>
          <w:iCs/>
        </w:rPr>
        <mc:AlternateContent>
          <mc:Choice Requires="wps">
            <w:drawing>
              <wp:anchor behindDoc="0" distT="1270" distB="0" distL="635" distR="635" simplePos="0" locked="0" layoutInCell="0" allowOverlap="1" relativeHeight="2">
                <wp:simplePos x="0" y="0"/>
                <wp:positionH relativeFrom="margin">
                  <wp:posOffset>4825365</wp:posOffset>
                </wp:positionH>
                <wp:positionV relativeFrom="margin">
                  <wp:posOffset>-230505</wp:posOffset>
                </wp:positionV>
                <wp:extent cx="781050" cy="719455"/>
                <wp:effectExtent l="0" t="0" r="0" b="0"/>
                <wp:wrapNone/>
                <wp:docPr id="1" name="Imagen 17796328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Imagen 1779632801"/>
                        <wps:cNvSpPr/>
                      </wps:nvSpPr>
                      <wps:spPr>
                        <a:xfrm>
                          <a:off x="0" y="0"/>
                          <a:ext cx="781200" cy="719280"/>
                        </a:xfrm>
                        <a:prstGeom prst="roundRect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Contenidodelmarco"/>
                              <w:overflowPunct w:val="true"/>
                              <w:rPr>
                                <w:color w:val="000000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90000" rIns="90000" tIns="45000" bIns="45000" anchor="t" anchorCtr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ID="Imagen 1779632801" stroked="f" o:allowincell="f" style="position:absolute;margin-left:379.95pt;margin-top:-18.15pt;width:61.45pt;height:56.6pt;mso-wrap-style:none;v-text-anchor:middle;mso-position-horizontal-relative:margin;mso-position-vertical-relative:margin">
                <v:fill r:id="rId3" o:detectmouseclick="t" type="frame" color2="black"/>
                <v:stroke color="#3465a4" joinstyle="round" endcap="flat"/>
                <v:textbox>
                  <w:txbxContent>
                    <w:p>
                      <w:pPr>
                        <w:pStyle w:val="Contenidodelmarco"/>
                        <w:overflowPunct w:val="true"/>
                        <w:rPr>
                          <w:color w:val="000000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oundrect>
            </w:pict>
          </mc:Fallback>
        </mc:AlternateContent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-565785</wp:posOffset>
            </wp:positionH>
            <wp:positionV relativeFrom="paragraph">
              <wp:posOffset>-571500</wp:posOffset>
            </wp:positionV>
            <wp:extent cx="1828800" cy="1591310"/>
            <wp:effectExtent l="0" t="0" r="0" b="0"/>
            <wp:wrapNone/>
            <wp:docPr id="3" name="Imagen 15354726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53547262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center" w:pos="4419" w:leader="none"/>
          <w:tab w:val="right" w:pos="8838" w:leader="none"/>
        </w:tabs>
        <w:jc w:val="center"/>
        <w:rPr>
          <w:rFonts w:ascii="Arial" w:hAnsi="Arial"/>
          <w:b/>
          <w:sz w:val="28"/>
          <w:szCs w:val="28"/>
          <w:u w:val="single"/>
          <w:lang w:val="es-ES"/>
        </w:rPr>
      </w:pPr>
      <w:r>
        <w:rPr>
          <w:rFonts w:ascii="Arial" w:hAnsi="Arial"/>
          <w:b/>
          <w:sz w:val="28"/>
          <w:szCs w:val="28"/>
          <w:u w:val="single"/>
          <w:lang w:val="es-ES"/>
        </w:rPr>
        <w:t xml:space="preserve">DELEGACIÓN MUNICIPAL </w:t>
      </w:r>
    </w:p>
    <w:p>
      <w:pPr>
        <w:pStyle w:val="Normal"/>
        <w:tabs>
          <w:tab w:val="clear" w:pos="708"/>
          <w:tab w:val="center" w:pos="4419" w:leader="none"/>
          <w:tab w:val="right" w:pos="8838" w:leader="none"/>
        </w:tabs>
        <w:jc w:val="center"/>
        <w:rPr>
          <w:rFonts w:ascii="Arial" w:hAnsi="Arial" w:cs="Arial"/>
          <w:b/>
          <w:u w:val="single"/>
          <w:lang w:val="es-ES"/>
        </w:rPr>
      </w:pPr>
      <w:r>
        <w:rPr>
          <w:rFonts w:ascii="Arial" w:hAnsi="Arial"/>
          <w:b/>
          <w:sz w:val="28"/>
          <w:szCs w:val="28"/>
          <w:u w:val="single"/>
          <w:lang w:val="es-ES"/>
        </w:rPr>
        <w:t>BARQUISIMETO</w:t>
      </w:r>
      <w:r>
        <w:rPr>
          <w:b/>
          <w:bCs/>
          <w:i/>
          <w:u w:val="single"/>
          <w:lang w:val="es-ES"/>
        </w:rPr>
        <w:t xml:space="preserve">        </w:t>
      </w:r>
    </w:p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0" w:leader="none"/>
        </w:tabs>
        <w:ind w:right="3"/>
        <w:jc w:val="both"/>
        <w:outlineLvl w:val="2"/>
        <w:rPr>
          <w:rFonts w:ascii="Arial" w:hAnsi="Arial" w:cs="Arial"/>
          <w:b/>
          <w:color w:themeColor="text1" w:val="000000"/>
          <w:lang w:val="es-ES_tradnl"/>
        </w:rPr>
      </w:pPr>
      <w:r>
        <w:rPr>
          <w:rFonts w:cs="Arial" w:ascii="Arial" w:hAnsi="Arial"/>
          <w:b/>
          <w:color w:themeColor="text1" w:val="000000"/>
          <w:lang w:val="es-ES_tradnl"/>
        </w:rPr>
      </w:r>
    </w:p>
    <w:p>
      <w:pPr>
        <w:pStyle w:val="Normal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jc w:val="both"/>
        <w:rPr>
          <w:rFonts w:ascii="Arial" w:hAnsi="Arial" w:cs="Arial"/>
          <w:b/>
        </w:rPr>
      </w:pPr>
      <w:r>
        <w:rPr>
          <w:rFonts w:cs="Arial" w:ascii="Arial" w:hAnsi="Arial"/>
          <w:b/>
          <w:color w:themeColor="text1" w:val="000000"/>
          <w:lang w:val="es-ES_tradnl"/>
        </w:rPr>
        <w:t>OFICIO-</w:t>
      </w:r>
      <w:r>
        <w:rPr>
          <w:rFonts w:cs="Arial" w:ascii="Arial" w:hAnsi="Arial"/>
          <w:b/>
        </w:rPr>
        <w:t>9700-0263-</w:t>
      </w:r>
      <w:r>
        <w:rPr>
          <w:rFonts w:cs="Arial" w:ascii="Arial" w:hAnsi="Arial"/>
          <w:b/>
          <w:bCs/>
          <w:lang w:val="es-ES"/>
        </w:rPr>
        <w:t>{OFI}</w:t>
      </w:r>
      <w:r>
        <w:rPr>
          <w:rFonts w:cs="Arial" w:ascii="Arial" w:hAnsi="Arial"/>
          <w:b/>
        </w:rPr>
        <w:t xml:space="preserve"> -2026-</w:t>
      </w:r>
      <w:r>
        <w:rPr>
          <w:rFonts w:cs="Arial" w:ascii="Arial" w:hAnsi="Arial"/>
          <w:b/>
          <w:bCs/>
          <w:lang w:val="es-ES"/>
        </w:rPr>
        <w:t>{SOLICITUD}</w:t>
      </w:r>
      <w:r>
        <w:rPr>
          <w:rFonts w:cs="Arial" w:ascii="Arial" w:hAnsi="Arial"/>
          <w:b/>
          <w:iCs/>
        </w:rPr>
        <w:t>. –</w:t>
      </w:r>
    </w:p>
    <w:p>
      <w:pPr>
        <w:pStyle w:val="Normal"/>
        <w:rPr>
          <w:rFonts w:ascii="Arial" w:hAnsi="Arial" w:cs="Arial"/>
          <w:b/>
          <w:i/>
          <w:i/>
          <w:lang w:val="es-ES" w:eastAsia="en-US"/>
        </w:rPr>
      </w:pPr>
      <w:r>
        <w:rPr>
          <w:rFonts w:cs="Arial" w:ascii="Arial" w:hAnsi="Arial"/>
          <w:b/>
        </w:rPr>
        <w:t xml:space="preserve">                                                                                             </w:t>
      </w:r>
      <w:r>
        <w:rPr>
          <w:rFonts w:cs="Arial" w:ascii="Arial" w:hAnsi="Arial"/>
          <w:b/>
        </w:rPr>
        <w:t>Barquisimeto</w:t>
      </w:r>
      <w:r>
        <w:rPr>
          <w:rFonts w:cs="Arial" w:ascii="Arial" w:hAnsi="Arial"/>
          <w:b/>
          <w:i/>
        </w:rPr>
        <w:t>,</w:t>
      </w:r>
      <w:r>
        <w:rPr>
          <w:rFonts w:cs="Arial" w:ascii="Arial" w:hAnsi="Arial"/>
          <w:b/>
        </w:rPr>
        <w:t>{</w:t>
      </w:r>
      <w:r>
        <w:rPr>
          <w:rFonts w:cs="Arial" w:ascii="Arial" w:hAnsi="Arial"/>
          <w:b/>
          <w:lang w:val="es-ES"/>
        </w:rPr>
        <w:t>FECHA}</w:t>
      </w:r>
    </w:p>
    <w:p>
      <w:pPr>
        <w:pStyle w:val="Normal"/>
        <w:keepNext w:val="true"/>
        <w:numPr>
          <w:ilvl w:val="0"/>
          <w:numId w:val="0"/>
        </w:numPr>
        <w:tabs>
          <w:tab w:val="clear" w:pos="708"/>
          <w:tab w:val="left" w:pos="0" w:leader="none"/>
        </w:tabs>
        <w:ind w:right="-855"/>
        <w:jc w:val="both"/>
        <w:outlineLvl w:val="2"/>
        <w:rPr>
          <w:rFonts w:ascii="Arial" w:hAnsi="Arial" w:cs="Arial"/>
          <w:b/>
          <w:color w:themeColor="text1" w:val="000000"/>
          <w:lang w:val="es-ES_tradnl"/>
        </w:rPr>
      </w:pPr>
      <w:r>
        <w:rPr>
          <w:rFonts w:cs="Arial" w:ascii="Arial" w:hAnsi="Arial"/>
          <w:b/>
          <w:color w:themeColor="text1" w:val="000000"/>
          <w:lang w:val="es-ES_tradnl"/>
        </w:rPr>
        <w:t>Ciudadano:</w:t>
      </w:r>
    </w:p>
    <w:p>
      <w:pPr>
        <w:pStyle w:val="Normal"/>
        <w:widowControl w:val="false"/>
        <w:jc w:val="both"/>
        <w:rPr>
          <w:rFonts w:ascii="Arial" w:hAnsi="Arial" w:cs="Arial"/>
          <w:b/>
          <w:color w:themeColor="text1" w:val="000000"/>
          <w:lang w:eastAsia="ar-SA"/>
        </w:rPr>
      </w:pPr>
      <w:r>
        <w:rPr>
          <w:rFonts w:cs="Arial" w:ascii="Arial" w:hAnsi="Arial"/>
          <w:b/>
          <w:color w:themeColor="text1" w:val="000000"/>
          <w:lang w:eastAsia="ar-SA"/>
        </w:rPr>
        <w:t xml:space="preserve">Empresa de Telecomunicaciones </w:t>
      </w:r>
      <w:r>
        <w:rPr>
          <w:rFonts w:cs="Arial" w:ascii="Arial" w:hAnsi="Arial"/>
          <w:b/>
          <w:iCs/>
        </w:rPr>
        <w:t>{</w:t>
      </w:r>
      <w:r>
        <w:rPr>
          <w:rFonts w:cs="Arial" w:ascii="Arial" w:hAnsi="Arial"/>
          <w:b/>
          <w:bCs/>
          <w:iCs/>
        </w:rPr>
        <w:t>OPER}</w:t>
      </w:r>
      <w:r>
        <w:rPr>
          <w:rFonts w:cs="Arial" w:ascii="Arial" w:hAnsi="Arial"/>
          <w:b/>
          <w:iCs/>
        </w:rPr>
        <w:t>. –</w:t>
      </w:r>
    </w:p>
    <w:p>
      <w:pPr>
        <w:pStyle w:val="Normal"/>
        <w:widowControl w:val="false"/>
        <w:jc w:val="both"/>
        <w:rPr>
          <w:rFonts w:ascii="Arial" w:hAnsi="Arial" w:cs="Arial"/>
          <w:b/>
          <w:color w:themeColor="text1" w:val="000000"/>
          <w:lang w:val="es-ES" w:eastAsia="ar-SA"/>
        </w:rPr>
      </w:pPr>
      <w:r>
        <w:rPr>
          <w:rFonts w:cs="Arial" w:ascii="Arial" w:hAnsi="Arial"/>
          <w:b/>
          <w:color w:themeColor="text1" w:val="000000"/>
          <w:lang w:val="es-ES" w:eastAsia="ar-SA"/>
        </w:rPr>
        <w:t>C.c. División de Experticias en Telecomunicaciones (DET)</w:t>
      </w:r>
      <w:r>
        <w:rPr>
          <w:rFonts w:cs="Arial" w:ascii="Arial" w:hAnsi="Arial"/>
          <w:b/>
          <w:iCs/>
        </w:rPr>
        <w:t xml:space="preserve"> . –</w:t>
      </w:r>
    </w:p>
    <w:p>
      <w:pPr>
        <w:pStyle w:val="Normal"/>
        <w:widowControl w:val="false"/>
        <w:jc w:val="both"/>
        <w:rPr>
          <w:rFonts w:ascii="Arial" w:hAnsi="Arial" w:cs="Arial"/>
          <w:b/>
          <w:color w:themeColor="text1" w:val="000000"/>
          <w:lang w:eastAsia="ar-SA"/>
        </w:rPr>
      </w:pPr>
      <w:r>
        <w:rPr>
          <w:rFonts w:cs="Arial" w:ascii="Arial" w:hAnsi="Arial"/>
          <w:b/>
          <w:color w:themeColor="text1" w:val="000000"/>
          <w:lang w:val="es-ES_tradnl"/>
        </w:rPr>
        <w:t xml:space="preserve">C.c. </w:t>
      </w:r>
      <w:r>
        <w:rPr>
          <w:rFonts w:cs="Arial" w:ascii="Arial" w:hAnsi="Arial"/>
          <w:b/>
          <w:color w:themeColor="text1" w:val="000000"/>
          <w:lang w:val="es-ES_tradnl"/>
        </w:rPr>
        <w:fldChar w:fldCharType="begin"/>
      </w:r>
      <w:r>
        <w:rPr>
          <w:b/>
          <w:rFonts w:cs="Arial" w:ascii="Arial" w:hAnsi="Arial"/>
          <w:color w:themeColor="text1" w:val="000000"/>
          <w:lang w:val="es-ES_tradnl"/>
        </w:rPr>
        <w:instrText xml:space="preserve"> MERGEFIELD DCM </w:instrText>
      </w:r>
      <w:r>
        <w:rPr>
          <w:b/>
          <w:rFonts w:cs="Arial" w:ascii="Arial" w:hAnsi="Arial"/>
          <w:color w:themeColor="text1" w:val="000000"/>
          <w:lang w:val="es-ES_tradnl"/>
        </w:rPr>
        <w:fldChar w:fldCharType="separate"/>
      </w:r>
      <w:r>
        <w:rPr>
          <w:b/>
          <w:rFonts w:cs="Arial" w:ascii="Arial" w:hAnsi="Arial"/>
          <w:color w:themeColor="text1" w:val="000000"/>
          <w:lang w:val="es-ES_tradnl"/>
        </w:rPr>
        <w:t>División de Criminalística Municipal Barquisimeto</w:t>
      </w:r>
      <w:r>
        <w:rPr>
          <w:b/>
          <w:rFonts w:cs="Arial" w:ascii="Arial" w:hAnsi="Arial"/>
          <w:color w:themeColor="text1" w:val="000000"/>
          <w:lang w:val="es-ES_tradnl"/>
        </w:rPr>
        <w:fldChar w:fldCharType="end"/>
      </w:r>
    </w:p>
    <w:p>
      <w:pPr>
        <w:pStyle w:val="Normal"/>
        <w:widowControl w:val="false"/>
        <w:jc w:val="both"/>
        <w:rPr>
          <w:rFonts w:ascii="Arial" w:hAnsi="Arial" w:cs="Arial"/>
          <w:b/>
          <w:color w:themeColor="text1" w:val="000000"/>
        </w:rPr>
      </w:pPr>
      <w:r>
        <w:rPr>
          <w:rFonts w:cs="Arial" w:ascii="Arial" w:hAnsi="Arial"/>
          <w:b/>
          <w:bCs/>
          <w:color w:themeColor="text1" w:val="000000"/>
          <w:u w:val="single"/>
        </w:rPr>
        <w:t>Su Despacho</w:t>
      </w:r>
      <w:r>
        <w:rPr>
          <w:rFonts w:cs="Arial" w:ascii="Arial" w:hAnsi="Arial"/>
          <w:b/>
          <w:color w:themeColor="text1" w:val="000000"/>
        </w:rPr>
        <w:t>.</w:t>
      </w:r>
    </w:p>
    <w:p>
      <w:pPr>
        <w:pStyle w:val="Normal"/>
        <w:widowControl w:val="false"/>
        <w:jc w:val="both"/>
        <w:rPr>
          <w:rFonts w:ascii="Arial" w:hAnsi="Arial" w:cs="Arial"/>
          <w:b/>
          <w:color w:themeColor="text1" w:val="000000"/>
        </w:rPr>
      </w:pPr>
      <w:r>
        <w:rPr>
          <w:rFonts w:cs="Arial" w:ascii="Arial" w:hAnsi="Arial"/>
          <w:b/>
          <w:color w:themeColor="text1" w:val="000000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  <w:color w:val="000000"/>
          <w:lang w:eastAsia="es-VE"/>
          <w14:ligatures w14:val="none"/>
        </w:rPr>
        <w:t xml:space="preserve">Respetuosamente me dirijo a usted en la oportunidad de solicitar de sus buenos oficios, en el sentido estudie la posibilidad de tramitar a través de las operadoras de los servicios de telefonía nacional </w:t>
      </w:r>
      <w:r>
        <w:rPr>
          <w:rFonts w:cs="Arial" w:ascii="Arial" w:hAnsi="Arial"/>
          <w:b/>
          <w:bCs/>
          <w:iCs/>
        </w:rPr>
        <w:t>{OPER}</w:t>
      </w:r>
      <w:r>
        <w:rPr>
          <w:rFonts w:cs="Arial" w:ascii="Arial" w:hAnsi="Arial"/>
          <w:color w:val="000000"/>
          <w:lang w:eastAsia="es-VE"/>
          <w14:ligatures w14:val="none"/>
        </w:rPr>
        <w:t xml:space="preserve">, el siguiente requerimiento </w:t>
      </w:r>
      <w:r>
        <w:rPr>
          <w:rFonts w:cs="Arial" w:ascii="Arial" w:hAnsi="Arial"/>
          <w:b/>
          <w:bCs/>
          <w:color w:val="000000"/>
          <w:lang w:eastAsia="es-VE"/>
          <w14:ligatures w14:val="none"/>
        </w:rPr>
        <w:t>DETERMINAR CONTACTOS FRECUENTES</w:t>
      </w:r>
      <w:r>
        <w:rPr>
          <w:rFonts w:cs="Arial" w:ascii="Arial" w:hAnsi="Arial"/>
          <w:color w:val="000000"/>
          <w:lang w:eastAsia="es-VE"/>
          <w14:ligatures w14:val="none"/>
        </w:rPr>
        <w:t xml:space="preserve"> del(los) abonado(s) </w:t>
      </w:r>
      <w:r>
        <w:rPr>
          <w:rFonts w:cs="Arial" w:ascii="Arial" w:hAnsi="Arial"/>
          <w:b/>
          <w:bCs/>
          <w:iCs/>
          <w:color w:val="000000"/>
          <w:lang w:eastAsia="es-VE"/>
          <w14:ligatures w14:val="none"/>
        </w:rPr>
        <w:t>{INFO_E}</w:t>
      </w:r>
      <w:r>
        <w:rPr>
          <w:rFonts w:cs="Arial" w:ascii="Arial" w:hAnsi="Arial"/>
          <w:b/>
          <w:bCs/>
          <w:color w:val="000000"/>
          <w:lang w:eastAsia="es-VE"/>
          <w14:ligatures w14:val="none"/>
        </w:rPr>
        <w:t>,</w:t>
      </w:r>
      <w:r>
        <w:rPr>
          <w:rFonts w:cs="Arial" w:ascii="Arial" w:hAnsi="Arial"/>
          <w:color w:val="000000"/>
          <w:lang w:eastAsia="es-VE"/>
          <w14:ligatures w14:val="none"/>
        </w:rPr>
        <w:t xml:space="preserve"> por lo que es necesario datos del(los) suscriptor(es) de la(s) línea(s) telefónica(s) en cuestión, así como el registro de llamadas y mensajes, tanto entrantes como salientes, ubicaciones geográficas de cada uno de los eventos, serial </w:t>
      </w:r>
      <w:r>
        <w:rPr>
          <w:rFonts w:cs="Arial" w:ascii="Arial" w:hAnsi="Arial"/>
          <w:b/>
          <w:bCs/>
          <w:color w:val="000000"/>
          <w:lang w:eastAsia="es-VE"/>
          <w14:ligatures w14:val="none"/>
        </w:rPr>
        <w:t>IMEI</w:t>
      </w:r>
      <w:r>
        <w:rPr>
          <w:rFonts w:cs="Arial" w:ascii="Arial" w:hAnsi="Arial"/>
          <w:color w:val="000000"/>
          <w:lang w:eastAsia="es-VE"/>
          <w14:ligatures w14:val="none"/>
        </w:rPr>
        <w:t xml:space="preserve"> con que se vinculan las comunicaciones, en el periodo comprendido desde </w:t>
      </w:r>
      <w:r>
        <w:rPr>
          <w:rFonts w:cs="Arial" w:ascii="Arial" w:hAnsi="Arial"/>
          <w:b/>
          <w:bCs/>
          <w:iCs/>
        </w:rPr>
        <w:t>{DESDE}</w:t>
      </w:r>
      <w:r>
        <w:rPr>
          <w:rFonts w:cs="Arial" w:ascii="Arial" w:hAnsi="Arial"/>
          <w:color w:val="000000"/>
          <w:lang w:eastAsia="es-VE"/>
          <w14:ligatures w14:val="none"/>
        </w:rPr>
        <w:t xml:space="preserve"> hasta </w:t>
      </w:r>
      <w:r>
        <w:rPr>
          <w:rFonts w:cs="Arial" w:ascii="Arial" w:hAnsi="Arial"/>
          <w:b/>
          <w:bCs/>
          <w:iCs/>
        </w:rPr>
        <w:t>{HASTA}</w:t>
      </w:r>
      <w:r>
        <w:rPr>
          <w:rFonts w:cs="Arial" w:ascii="Arial" w:hAnsi="Arial"/>
          <w:color w:val="000000"/>
          <w:lang w:eastAsia="es-VE"/>
          <w14:ligatures w14:val="none"/>
        </w:rPr>
        <w:t xml:space="preserve">, motivado a que guarda(n) </w:t>
      </w:r>
      <w:r>
        <w:rPr>
          <w:rFonts w:cs="Arial" w:ascii="Arial" w:hAnsi="Arial"/>
          <w:color w:val="000000"/>
          <w:u w:val="none"/>
          <w:lang w:eastAsia="es-VE"/>
          <w14:ligatures w14:val="none"/>
        </w:rPr>
        <w:t>relación</w:t>
      </w:r>
      <w:r>
        <w:rPr>
          <w:rFonts w:cs="Arial" w:ascii="Arial" w:hAnsi="Arial"/>
          <w:color w:val="000000"/>
          <w:lang w:eastAsia="es-VE"/>
          <w14:ligatures w14:val="none"/>
        </w:rPr>
        <w:t xml:space="preserve"> con las actas procesales            </w:t>
      </w:r>
      <w:r>
        <w:rPr>
          <w:rFonts w:cs="Arial" w:ascii="Arial" w:hAnsi="Arial"/>
          <w:b/>
          <w:bCs/>
          <w:iCs/>
        </w:rPr>
        <w:t>{EXP}</w:t>
      </w:r>
      <w:r>
        <w:rPr>
          <w:rFonts w:cs="Arial" w:ascii="Arial" w:hAnsi="Arial"/>
          <w:color w:val="000000"/>
          <w:lang w:eastAsia="es-VE"/>
          <w14:ligatures w14:val="none"/>
        </w:rPr>
        <w:t xml:space="preserve">, que se investigan por la comisión de uno de los delitos </w:t>
      </w:r>
      <w:r>
        <w:rPr>
          <w:rFonts w:cs="Arial" w:ascii="Arial" w:hAnsi="Arial"/>
          <w:b/>
          <w:iCs/>
        </w:rPr>
        <w:t>{DELITO}</w:t>
      </w:r>
      <w:r>
        <w:rPr>
          <w:rFonts w:cs="Arial" w:ascii="Arial" w:hAnsi="Arial"/>
          <w:color w:val="000000"/>
          <w:lang w:eastAsia="es-VE"/>
          <w14:ligatures w14:val="none"/>
        </w:rPr>
        <w:t xml:space="preserve">, </w:t>
      </w:r>
      <w:r>
        <w:rPr>
          <w:rFonts w:cs="Arial" w:ascii="Arial" w:hAnsi="Arial"/>
          <w:color w:themeColor="text1" w:val="000000"/>
          <w:lang w:eastAsia="es-VE"/>
        </w:rPr>
        <w:t xml:space="preserve">previo conocimiento del (la) abogado(a) </w:t>
      </w:r>
      <w:r>
        <w:rPr>
          <w:rFonts w:cs="Arial" w:ascii="Arial" w:hAnsi="Arial"/>
          <w:iCs/>
        </w:rPr>
        <w:t>{FISCAL}</w:t>
      </w:r>
      <w:r>
        <w:rPr>
          <w:rFonts w:cs="Arial" w:ascii="Arial" w:hAnsi="Arial"/>
          <w:color w:themeColor="text1" w:val="000000"/>
          <w:lang w:eastAsia="es-VE"/>
        </w:rPr>
        <w:t xml:space="preserve"> del estado Lara.-</w:t>
      </w:r>
    </w:p>
    <w:p>
      <w:pPr>
        <w:pStyle w:val="Normal"/>
        <w:jc w:val="both"/>
        <w:rPr>
          <w:rFonts w:ascii="Arial" w:hAnsi="Arial" w:cs="Arial"/>
          <w:color w:themeColor="text1" w:val="000000"/>
          <w:lang w:eastAsia="es-VE"/>
        </w:rPr>
      </w:pPr>
      <w:r>
        <w:rPr>
          <w:rFonts w:cs="Arial" w:ascii="Arial" w:hAnsi="Arial"/>
          <w:color w:themeColor="text1" w:val="000000"/>
          <w:lang w:eastAsia="es-VE"/>
        </w:rPr>
      </w:r>
    </w:p>
    <w:p>
      <w:pPr>
        <w:pStyle w:val="Normal"/>
        <w:jc w:val="both"/>
        <w:rPr>
          <w:rFonts w:ascii="Arial" w:hAnsi="Arial" w:cs="Arial"/>
          <w:color w:themeColor="text1" w:val="000000"/>
          <w:lang w:val="es-ES" w:eastAsia="es-VE"/>
        </w:rPr>
      </w:pPr>
      <w:r>
        <w:rPr>
          <w:rFonts w:cs="Arial" w:ascii="Arial" w:hAnsi="Arial"/>
          <w:color w:themeColor="text1" w:val="000000"/>
          <w:lang w:val="es-ES" w:eastAsia="es-VE"/>
        </w:rPr>
        <w:tab/>
        <w:t xml:space="preserve">             Solicitud que se le hace con los fines legales consiguientes de conformidad con lo establecido en los artículos 113°, 114° y 291° del Código Orgánico Procesal Penal en concordancia con los artículos 43° y 50° de la </w:t>
      </w:r>
      <w:r>
        <w:rPr>
          <w:rFonts w:cs="Arial" w:ascii="Arial" w:hAnsi="Arial"/>
          <w:bCs/>
          <w:color w:themeColor="text1" w:val="000000"/>
        </w:rPr>
        <w:t xml:space="preserve">Ley Orgánica Del Servicio De Policía De Investigación, </w:t>
      </w:r>
      <w:r>
        <w:rPr>
          <w:rFonts w:cs="Arial" w:ascii="Arial" w:hAnsi="Arial"/>
          <w:bCs/>
          <w:color w:themeColor="text1" w:val="000000"/>
          <w:lang w:eastAsia="es-VE"/>
        </w:rPr>
        <w:t>El Cuerpo De Investigaciones Científicas, Penales Y Criminalísticas Y El Servicio Nacional De Medicina Y Ciencias Forense.</w:t>
      </w:r>
    </w:p>
    <w:p>
      <w:pPr>
        <w:pStyle w:val="Normal"/>
        <w:tabs>
          <w:tab w:val="clear" w:pos="708"/>
          <w:tab w:val="left" w:pos="7600" w:leader="none"/>
        </w:tabs>
        <w:jc w:val="right"/>
        <w:rPr>
          <w:rFonts w:ascii="Arial" w:hAnsi="Arial" w:cs="Arial"/>
          <w:i/>
          <w:i/>
          <w:sz w:val="20"/>
          <w:szCs w:val="20"/>
          <w:lang w:val="es-MX"/>
        </w:rPr>
      </w:pPr>
      <w:r>
        <w:rPr>
          <w:rFonts w:cs="Arial" w:ascii="Arial" w:hAnsi="Arial"/>
          <w:i/>
          <w:sz w:val="20"/>
          <w:szCs w:val="20"/>
          <w:lang w:val="es-MX"/>
        </w:rPr>
        <w:t>“</w:t>
      </w:r>
      <w:r>
        <w:rPr>
          <w:rFonts w:cs="Arial" w:ascii="Arial" w:hAnsi="Arial"/>
          <w:i/>
          <w:sz w:val="20"/>
          <w:szCs w:val="20"/>
          <w:lang w:val="es-MX"/>
        </w:rPr>
        <w:t>Policía Científica!...</w:t>
      </w:r>
    </w:p>
    <w:p>
      <w:pPr>
        <w:pStyle w:val="Normal"/>
        <w:jc w:val="right"/>
        <w:rPr>
          <w:rFonts w:ascii="Arial" w:hAnsi="Arial" w:cs="Arial"/>
          <w:i/>
          <w:i/>
          <w:lang w:val="es-MX"/>
        </w:rPr>
      </w:pPr>
      <w:r>
        <w:rPr>
          <w:rFonts w:cs="Arial" w:ascii="Arial" w:hAnsi="Arial"/>
          <w:i/>
          <w:sz w:val="20"/>
          <w:szCs w:val="20"/>
          <w:lang w:val="es-MX"/>
        </w:rPr>
        <w:t>Servidores de la Patria para la Paz y la Vida</w:t>
      </w:r>
      <w:r>
        <w:rPr>
          <w:rFonts w:cs="Arial" w:ascii="Arial" w:hAnsi="Arial"/>
          <w:i/>
          <w:lang w:val="es-MX"/>
        </w:rPr>
        <w:t>”</w:t>
      </w:r>
    </w:p>
    <w:p>
      <w:pPr>
        <w:pStyle w:val="Normal"/>
        <w:widowControl w:val="false"/>
        <w:jc w:val="center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</w:r>
    </w:p>
    <w:p>
      <w:pPr>
        <w:pStyle w:val="Normal"/>
        <w:widowControl w:val="false"/>
        <w:jc w:val="center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</w:r>
    </w:p>
    <w:p>
      <w:pPr>
        <w:pStyle w:val="Normal"/>
        <w:widowControl w:val="false"/>
        <w:jc w:val="center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b/>
          <w:color w:themeColor="text1" w:val="000000"/>
        </w:rPr>
        <w:t>Atentamente</w:t>
      </w:r>
      <w:r>
        <w:rPr>
          <w:rFonts w:cs="Arial" w:ascii="Arial" w:hAnsi="Arial"/>
          <w:color w:themeColor="text1" w:val="000000"/>
        </w:rPr>
        <w:t>:</w:t>
      </w:r>
    </w:p>
    <w:p>
      <w:pPr>
        <w:pStyle w:val="Normal"/>
        <w:widowControl w:val="false"/>
        <w:jc w:val="center"/>
        <w:rPr>
          <w:rFonts w:ascii="Arial" w:hAnsi="Arial" w:cs="Arial"/>
          <w:color w:themeColor="text1" w:val="000000"/>
        </w:rPr>
      </w:pPr>
      <w:r>
        <w:rPr>
          <w:rFonts w:cs="Arial" w:ascii="Arial" w:hAnsi="Arial"/>
          <w:color w:themeColor="text1" w:val="000000"/>
        </w:rPr>
      </w:r>
    </w:p>
    <w:p>
      <w:pPr>
        <w:pStyle w:val="Normal"/>
        <w:rPr>
          <w:rFonts w:ascii="Arial" w:hAnsi="Arial" w:cs="Arial"/>
          <w:b/>
          <w:color w:themeColor="text1" w:val="000000"/>
          <w:lang w:val="pt-BR"/>
        </w:rPr>
      </w:pPr>
      <w:r>
        <w:rPr>
          <w:rFonts w:cs="Arial" w:ascii="Arial" w:hAnsi="Arial"/>
          <w:b/>
          <w:color w:themeColor="text1" w:val="000000"/>
          <w:lang w:val="pt-BR"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DR. YILVER R. AQUINOS O.</w:t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 </w:t>
      </w:r>
      <w:r>
        <w:rPr>
          <w:rFonts w:cs="Arial" w:ascii="Arial" w:hAnsi="Arial"/>
          <w:b/>
        </w:rPr>
        <w:fldChar w:fldCharType="begin"/>
      </w:r>
      <w:r>
        <w:rPr>
          <w:b/>
          <w:rFonts w:cs="Arial" w:ascii="Arial" w:hAnsi="Arial"/>
        </w:rPr>
        <w:instrText xml:space="preserve"> MERGEFIELD Jerarquía </w:instrText>
      </w:r>
      <w:r>
        <w:rPr>
          <w:b/>
          <w:rFonts w:cs="Arial" w:ascii="Arial" w:hAnsi="Arial"/>
        </w:rPr>
        <w:fldChar w:fldCharType="separate"/>
      </w:r>
      <w:r>
        <w:rPr>
          <w:b/>
          <w:rFonts w:cs="Arial" w:ascii="Arial" w:hAnsi="Arial"/>
        </w:rPr>
        <w:t>COMISARIO GENERAL</w:t>
      </w:r>
      <w:r>
        <w:rPr>
          <w:b/>
          <w:rFonts w:cs="Arial" w:ascii="Arial" w:hAnsi="Arial"/>
        </w:rPr>
        <w:fldChar w:fldCharType="end"/>
      </w:r>
    </w:p>
    <w:p>
      <w:pPr>
        <w:pStyle w:val="Normal"/>
        <w:jc w:val="center"/>
        <w:rPr>
          <w:rFonts w:ascii="Arial" w:hAnsi="Arial" w:cs="Arial"/>
          <w:b/>
          <w:color w:themeColor="text1" w:val="000000"/>
        </w:rPr>
      </w:pPr>
      <w:r>
        <w:rPr>
          <w:rFonts w:cs="Arial" w:ascii="Arial" w:hAnsi="Arial"/>
          <w:b/>
          <w:color w:themeColor="text1" w:val="000000"/>
        </w:rPr>
        <w:t>JEFE DE LA DELEGACIÓN MUNICIPAL BARQUISIMETO</w:t>
      </w:r>
    </w:p>
    <w:p>
      <w:pPr>
        <w:pStyle w:val="Normal"/>
        <w:jc w:val="center"/>
        <w:rPr>
          <w:rFonts w:ascii="Arial" w:hAnsi="Arial" w:cs="Arial"/>
          <w:b/>
          <w:color w:themeColor="text1" w:val="000000"/>
        </w:rPr>
      </w:pPr>
      <w:r>
        <w:rPr>
          <w:rFonts w:cs="Arial" w:ascii="Arial" w:hAnsi="Arial"/>
          <w:b/>
          <w:color w:themeColor="text1" w:val="000000"/>
        </w:rPr>
      </w:r>
    </w:p>
    <w:p>
      <w:pPr>
        <w:pStyle w:val="Normal"/>
        <w:rPr>
          <w:rFonts w:ascii="Arial" w:hAnsi="Arial" w:cs="Arial"/>
          <w:b/>
          <w:iCs/>
          <w:sz w:val="20"/>
          <w:lang w:val="en-US"/>
        </w:rPr>
      </w:pPr>
      <w:r>
        <w:rPr>
          <w:rFonts w:cs="Arial" w:ascii="Arial" w:hAnsi="Arial"/>
          <w:b/>
          <w:bCs/>
          <w:iCs/>
          <w:sz w:val="20"/>
          <w:lang w:val="en-US"/>
        </w:rPr>
        <w:t>A.P. {EXP}</w:t>
      </w:r>
      <w:r>
        <w:rPr>
          <w:rFonts w:cs="Arial" w:ascii="Arial" w:hAnsi="Arial"/>
          <w:b/>
          <w:iCs/>
          <w:sz w:val="20"/>
          <w:lang w:val="en-US"/>
        </w:rPr>
        <w:t>. –</w:t>
      </w:r>
    </w:p>
    <w:p>
      <w:pPr>
        <w:pStyle w:val="Normal"/>
        <w:rPr>
          <w:rFonts w:ascii="Arial" w:hAnsi="Arial" w:cs="Arial"/>
          <w:b/>
          <w:bCs/>
          <w:iCs/>
          <w:sz w:val="20"/>
          <w:lang w:val="en-US"/>
        </w:rPr>
      </w:pPr>
      <w:r>
        <w:rPr>
          <w:rFonts w:cs="Arial" w:ascii="Arial" w:hAnsi="Arial"/>
          <w:b/>
          <w:color w:themeColor="text1" w:val="000000"/>
          <w:sz w:val="20"/>
          <w:szCs w:val="20"/>
        </w:rPr>
        <w:t>YA/RE/KF/EO</w:t>
      </w:r>
      <w:r>
        <w:rPr>
          <w:rFonts w:cs="Arial" w:ascii="Arial" w:hAnsi="Arial"/>
          <w:b/>
          <w:bCs/>
          <w:iCs/>
          <w:sz w:val="20"/>
          <w:lang w:val="en-US"/>
        </w:rPr>
        <w:t>. –</w:t>
      </w:r>
    </w:p>
    <w:p>
      <w:pPr>
        <w:pStyle w:val="Normal"/>
        <w:rPr>
          <w:rFonts w:ascii="Arial" w:hAnsi="Arial" w:cs="Arial"/>
          <w:b/>
          <w:iCs/>
          <w:sz w:val="20"/>
          <w:lang w:val="en-US" w:eastAsia="en-US"/>
        </w:rPr>
      </w:pPr>
      <w:r>
        <w:rPr>
          <w:rFonts w:cs="Arial" w:ascii="Arial" w:hAnsi="Arial"/>
          <w:b/>
          <w:iCs/>
          <w:sz w:val="20"/>
          <w:lang w:val="en-US" w:eastAsia="en-US"/>
        </w:rPr>
      </w:r>
    </w:p>
    <w:p>
      <w:pPr>
        <w:pStyle w:val="Footer"/>
        <w:jc w:val="both"/>
        <w:rPr>
          <w:rFonts w:ascii="Arial" w:hAnsi="Arial" w:cs="Arial"/>
          <w:sz w:val="20"/>
          <w:szCs w:val="20"/>
        </w:rPr>
      </w:pPr>
      <w:r>
        <w:drawing>
          <wp:anchor behindDoc="1" distT="0" distB="0" distL="114300" distR="0" simplePos="0" locked="0" layoutInCell="0" allowOverlap="1" relativeHeight="5">
            <wp:simplePos x="0" y="0"/>
            <wp:positionH relativeFrom="margin">
              <wp:align>right</wp:align>
            </wp:positionH>
            <wp:positionV relativeFrom="paragraph">
              <wp:posOffset>337820</wp:posOffset>
            </wp:positionV>
            <wp:extent cx="5616575" cy="687705"/>
            <wp:effectExtent l="0" t="0" r="0" b="0"/>
            <wp:wrapTopAndBottom/>
            <wp:docPr id="4" name="50 Imagen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0 Imagen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1031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sz w:val="20"/>
          <w:szCs w:val="20"/>
        </w:rPr>
        <w:t>Carrera 4, entre calles 20 y 21, CICPC Delegación Municipal Barquisimeto, parroquia Unión,</w:t>
      </w:r>
      <w:bookmarkStart w:id="0" w:name="_Hlk205936959"/>
      <w:bookmarkStart w:id="1" w:name="_Hlk205936958"/>
      <w:r>
        <w:rPr>
          <w:rFonts w:cs="Arial" w:ascii="Arial" w:hAnsi="Arial"/>
          <w:sz w:val="20"/>
          <w:szCs w:val="20"/>
        </w:rPr>
        <w:t xml:space="preserve"> Municipio Iribarren, estado Lara.</w:t>
      </w:r>
      <w:bookmarkEnd w:id="0"/>
      <w:bookmarkEnd w:id="1"/>
    </w:p>
    <w:sectPr>
      <w:footerReference w:type="even" r:id="rId6"/>
      <w:footerReference w:type="default" r:id="rId7"/>
      <w:footerReference w:type="first" r:id="rId8"/>
      <w:type w:val="nextPage"/>
      <w:pgSz w:w="12240" w:h="15840"/>
      <w:pgMar w:left="1701" w:right="1701" w:gutter="0" w:header="0" w:top="1417" w:footer="0" w:bottom="11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0bf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VE" w:eastAsia="es-E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084df9"/>
    <w:rPr>
      <w:rFonts w:ascii="Times New Roman" w:hAnsi="Times New Roman" w:eastAsia="Times New Roman" w:cs="Times New Roman"/>
      <w:kern w:val="0"/>
      <w:sz w:val="24"/>
      <w:szCs w:val="24"/>
      <w:lang w:val="es-VE" w:eastAsia="es-ES"/>
    </w:rPr>
  </w:style>
  <w:style w:type="character" w:styleId="PiedepginaCar" w:customStyle="1">
    <w:name w:val="Pie de página Car"/>
    <w:basedOn w:val="DefaultParagraphFont"/>
    <w:uiPriority w:val="99"/>
    <w:qFormat/>
    <w:rsid w:val="00084df9"/>
    <w:rPr>
      <w:rFonts w:ascii="Times New Roman" w:hAnsi="Times New Roman" w:eastAsia="Times New Roman" w:cs="Times New Roman"/>
      <w:kern w:val="0"/>
      <w:sz w:val="24"/>
      <w:szCs w:val="24"/>
      <w:lang w:val="es-VE" w:eastAsia="es-E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Cabeceraypie" w:customStyle="1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084df9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084df9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ntenidodelmarco" w:customStyle="1">
    <w:name w:val="Contenido del marco"/>
    <w:basedOn w:val="Normal"/>
    <w:qFormat/>
    <w:pPr/>
    <w:rPr/>
  </w:style>
  <w:style w:type="numbering" w:styleId="Ningunalista" w:customStyle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Application>LibreOffice/24.2.7.2$Linux_X86_64 LibreOffice_project/420$Build-2</Application>
  <AppVersion>15.0000</AppVersion>
  <Pages>1</Pages>
  <Words>259</Words>
  <Characters>1568</Characters>
  <CharactersWithSpaces>1940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2023-04-20T19:51:00Z</dcterms:created>
  <dc:creator>carlos linares</dc:creator>
  <dc:description/>
  <dc:language>es-VE</dc:language>
  <cp:lastModifiedBy/>
  <cp:lastPrinted>2024-11-29T20:33:00Z</cp:lastPrinted>
  <dcterms:modified xsi:type="dcterms:W3CDTF">2026-07-29T14:23:36Z</dcterms:modified>
  <cp:revision>277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