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F70" w14:textId="6EB5FE2F" w:rsidR="00841739" w:rsidRDefault="0071453E">
      <w:pPr>
        <w:spacing w:line="360" w:lineRule="auto"/>
      </w:pPr>
      <w:r>
        <w:rPr>
          <w:noProof/>
        </w:rPr>
        <w:drawing>
          <wp:inline distT="0" distB="0" distL="0" distR="0" wp14:anchorId="3250E2F2" wp14:editId="517ACA76">
            <wp:extent cx="6120765" cy="694690"/>
            <wp:effectExtent l="0" t="0" r="0" b="0"/>
            <wp:docPr id="30074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05A47" w14:textId="77777777" w:rsidR="00841739" w:rsidRDefault="00841739" w:rsidP="0071453E">
      <w:pPr>
        <w:spacing w:line="480" w:lineRule="exact"/>
      </w:pPr>
    </w:p>
    <w:p w14:paraId="5AC459E4" w14:textId="77777777" w:rsidR="00841739" w:rsidRDefault="00841739" w:rsidP="0071453E">
      <w:pPr>
        <w:spacing w:line="480" w:lineRule="exact"/>
      </w:pPr>
    </w:p>
    <w:p w14:paraId="2200BBE5" w14:textId="03CBC363" w:rsidR="0071453E" w:rsidRPr="0071453E" w:rsidRDefault="0071453E" w:rsidP="0071453E">
      <w:pPr>
        <w:widowControl/>
        <w:adjustRightInd w:val="0"/>
        <w:snapToGrid w:val="0"/>
        <w:spacing w:line="480" w:lineRule="exact"/>
        <w:rPr>
          <w:rFonts w:ascii="宋体" w:hAnsi="宋体" w:hint="eastAsia"/>
          <w:sz w:val="21"/>
          <w:szCs w:val="21"/>
        </w:rPr>
      </w:pPr>
      <w:r>
        <w:rPr>
          <w:rFonts w:ascii="楷体_GB2312" w:eastAsia="楷体_GB2312" w:hint="eastAsia"/>
          <w:bCs/>
          <w:sz w:val="28"/>
          <w:szCs w:val="28"/>
        </w:rPr>
        <w:t>作品类别：</w:t>
      </w:r>
      <w:bookmarkStart w:id="0" w:name="OLE_LINK1"/>
      <w:bookmarkStart w:id="1" w:name="OLE_LINK2"/>
      <w:r>
        <w:rPr>
          <w:rFonts w:ascii="楷体_GB2312" w:eastAsia="楷体_GB2312" w:hint="eastAsia"/>
          <w:bCs/>
          <w:sz w:val="28"/>
          <w:szCs w:val="28"/>
        </w:rPr>
        <w:t xml:space="preserve">  </w:t>
      </w:r>
      <w:bookmarkEnd w:id="0"/>
      <w:bookmarkEnd w:id="1"/>
      <w:r w:rsidRPr="0071453E">
        <w:rPr>
          <w:rFonts w:ascii="Segoe UI Symbol" w:hAnsi="Segoe UI Symbol" w:cs="Segoe UI Symbol"/>
          <w:sz w:val="21"/>
          <w:szCs w:val="21"/>
        </w:rPr>
        <w:t>☑</w:t>
      </w:r>
      <w:r w:rsidRPr="0071453E">
        <w:rPr>
          <w:rFonts w:ascii="宋体" w:hAnsi="宋体" w:hint="eastAsia"/>
          <w:sz w:val="21"/>
          <w:szCs w:val="21"/>
        </w:rPr>
        <w:t>软件设计</w:t>
      </w:r>
      <w:r w:rsidRPr="0071453E">
        <w:rPr>
          <w:rFonts w:ascii="宋体" w:hAnsi="宋体" w:hint="eastAsia"/>
          <w:sz w:val="21"/>
          <w:szCs w:val="21"/>
        </w:rPr>
        <w:t xml:space="preserve">   </w:t>
      </w:r>
      <w:r w:rsidRPr="0071453E">
        <w:rPr>
          <w:rFonts w:ascii="宋体" w:hAnsi="宋体" w:hint="eastAsia"/>
          <w:sz w:val="21"/>
          <w:szCs w:val="21"/>
        </w:rPr>
        <w:t>□</w:t>
      </w:r>
      <w:r w:rsidRPr="0071453E">
        <w:rPr>
          <w:rFonts w:hint="eastAsia"/>
          <w:sz w:val="21"/>
          <w:szCs w:val="21"/>
        </w:rPr>
        <w:t>硬件制作</w:t>
      </w:r>
      <w:r w:rsidRPr="0071453E">
        <w:rPr>
          <w:rFonts w:hint="eastAsia"/>
          <w:sz w:val="21"/>
          <w:szCs w:val="21"/>
        </w:rPr>
        <w:t xml:space="preserve">   </w:t>
      </w:r>
      <w:r w:rsidRPr="0071453E">
        <w:rPr>
          <w:rFonts w:ascii="宋体" w:hAnsi="宋体" w:hint="eastAsia"/>
          <w:sz w:val="21"/>
          <w:szCs w:val="21"/>
        </w:rPr>
        <w:t>□工程实践</w:t>
      </w:r>
    </w:p>
    <w:p w14:paraId="39B962A9" w14:textId="77777777" w:rsidR="00841739" w:rsidRPr="0071453E" w:rsidRDefault="00841739" w:rsidP="0071453E">
      <w:pPr>
        <w:spacing w:line="480" w:lineRule="exact"/>
        <w:rPr>
          <w:sz w:val="21"/>
          <w:szCs w:val="21"/>
        </w:rPr>
      </w:pPr>
    </w:p>
    <w:p w14:paraId="180AB747" w14:textId="77777777" w:rsidR="00841739" w:rsidRDefault="00841739" w:rsidP="0071453E">
      <w:pPr>
        <w:spacing w:line="480" w:lineRule="exact"/>
      </w:pPr>
    </w:p>
    <w:p w14:paraId="5F042DE0" w14:textId="77777777" w:rsidR="0071453E" w:rsidRDefault="0071453E" w:rsidP="0071453E">
      <w:pPr>
        <w:spacing w:line="480" w:lineRule="exact"/>
        <w:rPr>
          <w:rFonts w:hint="eastAsia"/>
        </w:rPr>
      </w:pPr>
    </w:p>
    <w:p w14:paraId="35AEDF79" w14:textId="77777777" w:rsidR="0071453E" w:rsidRPr="00631E26" w:rsidRDefault="0071453E" w:rsidP="0071453E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/>
          <w:b/>
          <w:bCs/>
          <w:sz w:val="36"/>
          <w:szCs w:val="36"/>
        </w:rPr>
      </w:pPr>
      <w:r>
        <w:rPr>
          <w:rFonts w:ascii="楷体_GB2312" w:eastAsia="楷体_GB2312" w:hint="eastAsia"/>
          <w:b/>
          <w:bCs/>
          <w:sz w:val="36"/>
          <w:szCs w:val="36"/>
        </w:rPr>
        <w:t>《密码学导论》课程大作业</w:t>
      </w:r>
      <w:r w:rsidRPr="00631E26">
        <w:rPr>
          <w:rFonts w:ascii="楷体_GB2312" w:eastAsia="楷体_GB2312" w:hint="eastAsia"/>
          <w:b/>
          <w:bCs/>
          <w:sz w:val="36"/>
          <w:szCs w:val="36"/>
        </w:rPr>
        <w:t>作品设计报告</w:t>
      </w:r>
    </w:p>
    <w:p w14:paraId="10BFE553" w14:textId="77777777" w:rsidR="0071453E" w:rsidRDefault="0071453E" w:rsidP="0071453E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/>
          <w:bCs/>
          <w:sz w:val="28"/>
          <w:szCs w:val="28"/>
          <w:u w:val="single"/>
        </w:rPr>
      </w:pPr>
      <w:r>
        <w:rPr>
          <w:rFonts w:ascii="楷体_GB2312" w:eastAsia="楷体_GB2312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5F9438" wp14:editId="59C610A5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252064633" name="直接连接符 252064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F4C67" id="直接连接符 25206463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THuTGt8AAAAIAQAADwAAAAAAAAAAAAAAAAAKBAAAZHJzL2Rvd25y&#10;ZXYueG1sUEsFBgAAAAAEAAQA8wAAABYFAAAAAA==&#10;" strokecolor="black [3200]" strokeweight="3pt">
                <v:stroke joinstyle="miter"/>
              </v:line>
            </w:pict>
          </mc:Fallback>
        </mc:AlternateContent>
      </w:r>
    </w:p>
    <w:p w14:paraId="2CCD55C1" w14:textId="069260D7" w:rsidR="0071453E" w:rsidRDefault="0071453E" w:rsidP="0071453E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/>
          <w:bCs/>
          <w:sz w:val="28"/>
          <w:szCs w:val="28"/>
          <w:u w:val="single"/>
        </w:rPr>
      </w:pPr>
    </w:p>
    <w:p w14:paraId="7DDC338A" w14:textId="77777777" w:rsidR="0071453E" w:rsidRDefault="0071453E" w:rsidP="0071453E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/>
          <w:bCs/>
          <w:sz w:val="28"/>
          <w:szCs w:val="28"/>
          <w:u w:val="single"/>
        </w:rPr>
      </w:pPr>
    </w:p>
    <w:p w14:paraId="680DE678" w14:textId="77777777" w:rsidR="0071453E" w:rsidRDefault="0071453E" w:rsidP="0071453E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int="eastAsia"/>
          <w:bCs/>
          <w:sz w:val="28"/>
          <w:szCs w:val="28"/>
          <w:u w:val="single"/>
        </w:rPr>
      </w:pPr>
    </w:p>
    <w:p w14:paraId="01FF4496" w14:textId="77777777" w:rsidR="00841739" w:rsidRPr="0071453E" w:rsidRDefault="00841739" w:rsidP="0071453E">
      <w:pPr>
        <w:spacing w:line="480" w:lineRule="exact"/>
      </w:pPr>
    </w:p>
    <w:p w14:paraId="7358CC7B" w14:textId="3B135FD7" w:rsidR="00841739" w:rsidRDefault="00841739" w:rsidP="0071453E">
      <w:pPr>
        <w:spacing w:line="480" w:lineRule="exact"/>
        <w:rPr>
          <w:rFonts w:hint="eastAsia"/>
        </w:rPr>
      </w:pPr>
    </w:p>
    <w:p w14:paraId="6FB5A113" w14:textId="7EB2FDDE" w:rsidR="00841739" w:rsidRDefault="00000000" w:rsidP="0071453E">
      <w:pPr>
        <w:spacing w:line="480" w:lineRule="exact"/>
        <w:jc w:val="center"/>
        <w:rPr>
          <w:rFonts w:hint="eastAsia"/>
        </w:rPr>
      </w:pPr>
      <w:r>
        <w:rPr>
          <w:rFonts w:ascii="楷体" w:eastAsia="楷体"/>
          <w:sz w:val="28"/>
          <w:szCs w:val="28"/>
        </w:rPr>
        <w:t>作品题目：混沌置乱的循环阶分析</w:t>
      </w:r>
    </w:p>
    <w:p w14:paraId="25F15A87" w14:textId="486D416D" w:rsidR="00841739" w:rsidRDefault="0071453E" w:rsidP="0071453E">
      <w:pPr>
        <w:spacing w:line="480" w:lineRule="exact"/>
        <w:jc w:val="center"/>
        <w:rPr>
          <w:rFonts w:hint="eastAsia"/>
        </w:rPr>
      </w:pPr>
      <w:r>
        <w:rPr>
          <w:rFonts w:ascii="楷体" w:eastAsia="楷体" w:hint="eastAsia"/>
          <w:sz w:val="28"/>
          <w:szCs w:val="28"/>
        </w:rPr>
        <w:t>作品作者</w:t>
      </w:r>
      <w:r w:rsidR="00000000">
        <w:rPr>
          <w:rFonts w:ascii="楷体" w:eastAsia="楷体"/>
          <w:sz w:val="28"/>
          <w:szCs w:val="28"/>
        </w:rPr>
        <w:t>：</w:t>
      </w:r>
      <w:r>
        <w:rPr>
          <w:rFonts w:ascii="楷体" w:eastAsia="楷体" w:hint="eastAsia"/>
          <w:sz w:val="28"/>
          <w:szCs w:val="28"/>
        </w:rPr>
        <w:t>陈皓明 PB24331928</w:t>
      </w:r>
    </w:p>
    <w:p w14:paraId="372AB400" w14:textId="77777777" w:rsidR="00841739" w:rsidRDefault="00841739" w:rsidP="0071453E">
      <w:pPr>
        <w:spacing w:line="480" w:lineRule="exact"/>
      </w:pPr>
    </w:p>
    <w:p w14:paraId="4D5511BB" w14:textId="77777777" w:rsidR="0071453E" w:rsidRDefault="0071453E" w:rsidP="0071453E">
      <w:pPr>
        <w:spacing w:line="480" w:lineRule="exact"/>
      </w:pPr>
    </w:p>
    <w:p w14:paraId="3F8BAD0F" w14:textId="77777777" w:rsidR="0071453E" w:rsidRDefault="0071453E" w:rsidP="0071453E">
      <w:pPr>
        <w:spacing w:line="480" w:lineRule="exact"/>
      </w:pPr>
    </w:p>
    <w:p w14:paraId="41328F23" w14:textId="77777777" w:rsidR="0071453E" w:rsidRDefault="0071453E" w:rsidP="0071453E">
      <w:pPr>
        <w:spacing w:line="480" w:lineRule="exact"/>
      </w:pPr>
    </w:p>
    <w:p w14:paraId="53FD6A1B" w14:textId="77777777" w:rsidR="0071453E" w:rsidRDefault="0071453E" w:rsidP="0071453E">
      <w:pPr>
        <w:spacing w:line="480" w:lineRule="exact"/>
      </w:pPr>
    </w:p>
    <w:p w14:paraId="106D2965" w14:textId="77777777" w:rsidR="0071453E" w:rsidRDefault="0071453E" w:rsidP="0071453E">
      <w:pPr>
        <w:spacing w:line="480" w:lineRule="exact"/>
      </w:pPr>
    </w:p>
    <w:p w14:paraId="2BA8DE61" w14:textId="77777777" w:rsidR="0071453E" w:rsidRDefault="0071453E" w:rsidP="0071453E">
      <w:pPr>
        <w:spacing w:line="480" w:lineRule="exact"/>
      </w:pPr>
    </w:p>
    <w:p w14:paraId="1700BAAB" w14:textId="77777777" w:rsidR="0071453E" w:rsidRDefault="0071453E" w:rsidP="0071453E">
      <w:pPr>
        <w:spacing w:line="480" w:lineRule="exact"/>
      </w:pPr>
    </w:p>
    <w:p w14:paraId="0A200F69" w14:textId="77777777" w:rsidR="0071453E" w:rsidRDefault="0071453E" w:rsidP="0071453E">
      <w:pPr>
        <w:spacing w:line="480" w:lineRule="exact"/>
      </w:pPr>
    </w:p>
    <w:p w14:paraId="7A7CD316" w14:textId="77777777" w:rsidR="0071453E" w:rsidRDefault="0071453E" w:rsidP="0071453E">
      <w:pPr>
        <w:spacing w:line="480" w:lineRule="exact"/>
        <w:rPr>
          <w:rFonts w:hint="eastAsia"/>
        </w:rPr>
      </w:pPr>
    </w:p>
    <w:p w14:paraId="7C483E5C" w14:textId="392F440F" w:rsidR="00841739" w:rsidRDefault="00000000" w:rsidP="0071453E">
      <w:pPr>
        <w:spacing w:line="480" w:lineRule="exact"/>
        <w:jc w:val="center"/>
        <w:rPr>
          <w:rFonts w:hint="eastAsia"/>
        </w:rPr>
      </w:pPr>
      <w:r>
        <w:rPr>
          <w:rFonts w:ascii="楷体" w:eastAsia="楷体"/>
          <w:sz w:val="28"/>
          <w:szCs w:val="28"/>
        </w:rPr>
        <w:t>2026年6月</w:t>
      </w:r>
      <w:r w:rsidR="0071453E">
        <w:rPr>
          <w:rFonts w:ascii="楷体" w:eastAsia="楷体" w:hint="eastAsia"/>
          <w:sz w:val="28"/>
          <w:szCs w:val="28"/>
        </w:rPr>
        <w:t>10日</w:t>
      </w:r>
    </w:p>
    <w:p w14:paraId="3375EFE7" w14:textId="77777777" w:rsidR="0071453E" w:rsidRDefault="0071453E" w:rsidP="0071453E">
      <w:pPr>
        <w:spacing w:line="480" w:lineRule="exact"/>
        <w:rPr>
          <w:rFonts w:hint="eastAsia"/>
        </w:rPr>
      </w:pPr>
    </w:p>
    <w:p w14:paraId="1A8ABAFF" w14:textId="77777777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lastRenderedPageBreak/>
        <w:t>基本信息表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41739" w14:paraId="0527A77D" w14:textId="77777777" w:rsidTr="0071453E">
        <w:tblPrEx>
          <w:tblCellMar>
            <w:top w:w="0" w:type="dxa"/>
            <w:bottom w:w="0" w:type="dxa"/>
          </w:tblCellMar>
        </w:tblPrEx>
        <w:trPr>
          <w:trHeight w:val="1474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7A2A" w14:textId="77777777" w:rsidR="00841739" w:rsidRDefault="00000000">
            <w:pPr>
              <w:jc w:val="center"/>
            </w:pPr>
            <w:r w:rsidRPr="0071453E">
              <w:rPr>
                <w:rFonts w:eastAsia="黑体"/>
                <w:b/>
                <w:bCs/>
                <w:color w:val="FFFFFF"/>
                <w:sz w:val="28"/>
                <w:szCs w:val="28"/>
              </w:rPr>
              <w:t>作品题目</w:t>
            </w:r>
          </w:p>
        </w:tc>
        <w:tc>
          <w:tcPr>
            <w:tcW w:w="7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7993" w14:textId="77777777" w:rsidR="00841739" w:rsidRDefault="00000000">
            <w:pPr>
              <w:spacing w:line="300" w:lineRule="auto"/>
            </w:pPr>
            <w:r>
              <w:rPr>
                <w:rFonts w:eastAsia="宋体"/>
                <w:sz w:val="21"/>
                <w:szCs w:val="21"/>
              </w:rPr>
              <w:t>混沌置乱的循环</w:t>
            </w:r>
            <w:proofErr w:type="gramStart"/>
            <w:r>
              <w:rPr>
                <w:rFonts w:eastAsia="宋体"/>
                <w:sz w:val="21"/>
                <w:szCs w:val="21"/>
              </w:rPr>
              <w:t>阶分析</w:t>
            </w:r>
            <w:proofErr w:type="gramEnd"/>
          </w:p>
        </w:tc>
      </w:tr>
      <w:tr w:rsidR="00841739" w14:paraId="026B5C4A" w14:textId="77777777" w:rsidTr="0071453E">
        <w:tblPrEx>
          <w:tblCellMar>
            <w:top w:w="0" w:type="dxa"/>
            <w:bottom w:w="0" w:type="dxa"/>
          </w:tblCellMar>
        </w:tblPrEx>
        <w:trPr>
          <w:trHeight w:val="6359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2AE5" w14:textId="77777777" w:rsidR="00841739" w:rsidRPr="0071453E" w:rsidRDefault="00000000">
            <w:pPr>
              <w:jc w:val="center"/>
              <w:rPr>
                <w:sz w:val="28"/>
                <w:szCs w:val="28"/>
              </w:rPr>
            </w:pPr>
            <w:r w:rsidRPr="0071453E">
              <w:rPr>
                <w:rFonts w:eastAsia="黑体"/>
                <w:b/>
                <w:bCs/>
                <w:color w:val="FFFFFF"/>
                <w:sz w:val="28"/>
                <w:szCs w:val="28"/>
              </w:rPr>
              <w:t>作品内容摘要</w:t>
            </w:r>
          </w:p>
        </w:tc>
        <w:tc>
          <w:tcPr>
            <w:tcW w:w="7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76DC8" w14:textId="77777777" w:rsidR="00841739" w:rsidRDefault="00000000">
            <w:pPr>
              <w:spacing w:line="300" w:lineRule="auto"/>
            </w:pPr>
            <w:r>
              <w:rPr>
                <w:rFonts w:eastAsia="宋体"/>
                <w:sz w:val="21"/>
                <w:szCs w:val="21"/>
              </w:rPr>
              <w:t>本作品基于三种典型混沌映射（</w:t>
            </w:r>
            <w:r>
              <w:rPr>
                <w:rFonts w:eastAsia="宋体"/>
                <w:sz w:val="21"/>
                <w:szCs w:val="21"/>
              </w:rPr>
              <w:t>Logistic</w:t>
            </w:r>
            <w:r>
              <w:rPr>
                <w:rFonts w:eastAsia="宋体"/>
                <w:sz w:val="21"/>
                <w:szCs w:val="21"/>
              </w:rPr>
              <w:t>映射、</w:t>
            </w:r>
            <w:r>
              <w:rPr>
                <w:rFonts w:eastAsia="宋体"/>
                <w:sz w:val="21"/>
                <w:szCs w:val="21"/>
              </w:rPr>
              <w:t>Tent</w:t>
            </w:r>
            <w:r>
              <w:rPr>
                <w:rFonts w:eastAsia="宋体"/>
                <w:sz w:val="21"/>
                <w:szCs w:val="21"/>
              </w:rPr>
              <w:t>映射、</w:t>
            </w:r>
            <w:r>
              <w:rPr>
                <w:rFonts w:eastAsia="宋体"/>
                <w:sz w:val="21"/>
                <w:szCs w:val="21"/>
              </w:rPr>
              <w:t>Sine</w:t>
            </w:r>
            <w:r>
              <w:rPr>
                <w:rFonts w:eastAsia="宋体"/>
                <w:sz w:val="21"/>
                <w:szCs w:val="21"/>
              </w:rPr>
              <w:t>映射）构造置乱表，系统分析其循环结构特征。通过分解置乱表为不相交循环，计算循环长度分布和总阶（</w:t>
            </w:r>
            <w:r>
              <w:rPr>
                <w:rFonts w:eastAsia="宋体"/>
                <w:sz w:val="21"/>
                <w:szCs w:val="21"/>
              </w:rPr>
              <w:t>LCM</w:t>
            </w:r>
            <w:r>
              <w:rPr>
                <w:rFonts w:eastAsia="宋体"/>
                <w:sz w:val="21"/>
                <w:szCs w:val="21"/>
              </w:rPr>
              <w:t>），并从</w:t>
            </w:r>
            <w:proofErr w:type="gramStart"/>
            <w:r>
              <w:rPr>
                <w:rFonts w:eastAsia="宋体"/>
                <w:sz w:val="21"/>
                <w:szCs w:val="21"/>
              </w:rPr>
              <w:t>平均阶随</w:t>
            </w:r>
            <w:proofErr w:type="gramEnd"/>
            <w:r>
              <w:rPr>
                <w:rFonts w:eastAsia="宋体"/>
                <w:sz w:val="21"/>
                <w:szCs w:val="21"/>
              </w:rPr>
              <w:t>N</w:t>
            </w:r>
            <w:r>
              <w:rPr>
                <w:rFonts w:eastAsia="宋体"/>
                <w:sz w:val="21"/>
                <w:szCs w:val="21"/>
              </w:rPr>
              <w:t>的增长趋势、种子敏感性、参数敏感性、置乱质量等多维度进行测评，最终与随机置换的理论期望</w:t>
            </w:r>
            <w:proofErr w:type="gramStart"/>
            <w:r>
              <w:rPr>
                <w:rFonts w:eastAsia="宋体"/>
                <w:sz w:val="21"/>
                <w:szCs w:val="21"/>
              </w:rPr>
              <w:t>阶进行</w:t>
            </w:r>
            <w:proofErr w:type="gramEnd"/>
            <w:r>
              <w:rPr>
                <w:rFonts w:eastAsia="宋体"/>
                <w:sz w:val="21"/>
                <w:szCs w:val="21"/>
              </w:rPr>
              <w:t>对比，评估各映射用于密码学置乱的安全性。</w:t>
            </w:r>
          </w:p>
        </w:tc>
      </w:tr>
      <w:tr w:rsidR="00841739" w14:paraId="3E6B0AFF" w14:textId="77777777" w:rsidTr="0071453E">
        <w:tblPrEx>
          <w:tblCellMar>
            <w:top w:w="0" w:type="dxa"/>
            <w:bottom w:w="0" w:type="dxa"/>
          </w:tblCellMar>
        </w:tblPrEx>
        <w:trPr>
          <w:trHeight w:val="3244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0330F" w14:textId="77777777" w:rsidR="00841739" w:rsidRPr="0071453E" w:rsidRDefault="00000000">
            <w:pPr>
              <w:jc w:val="center"/>
              <w:rPr>
                <w:sz w:val="28"/>
                <w:szCs w:val="28"/>
              </w:rPr>
            </w:pPr>
            <w:r w:rsidRPr="0071453E">
              <w:rPr>
                <w:rFonts w:eastAsia="黑体"/>
                <w:b/>
                <w:bCs/>
                <w:color w:val="FFFFFF"/>
                <w:sz w:val="28"/>
                <w:szCs w:val="28"/>
              </w:rPr>
              <w:t>关键词</w:t>
            </w:r>
          </w:p>
        </w:tc>
        <w:tc>
          <w:tcPr>
            <w:tcW w:w="7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BEC9" w14:textId="77777777" w:rsidR="00841739" w:rsidRDefault="00000000">
            <w:pPr>
              <w:spacing w:line="300" w:lineRule="auto"/>
            </w:pPr>
            <w:r>
              <w:rPr>
                <w:rFonts w:eastAsia="宋体"/>
                <w:sz w:val="21"/>
                <w:szCs w:val="21"/>
              </w:rPr>
              <w:t>混沌映射；置乱表；循环阶；</w:t>
            </w:r>
            <w:r>
              <w:rPr>
                <w:rFonts w:eastAsia="宋体"/>
                <w:sz w:val="21"/>
                <w:szCs w:val="21"/>
              </w:rPr>
              <w:t>Logistic</w:t>
            </w:r>
            <w:r>
              <w:rPr>
                <w:rFonts w:eastAsia="宋体"/>
                <w:sz w:val="21"/>
                <w:szCs w:val="21"/>
              </w:rPr>
              <w:t>映射；密码学安全性</w:t>
            </w:r>
          </w:p>
        </w:tc>
      </w:tr>
      <w:tr w:rsidR="00841739" w14:paraId="1AFED6BF" w14:textId="77777777" w:rsidTr="0071453E">
        <w:tblPrEx>
          <w:tblCellMar>
            <w:top w:w="0" w:type="dxa"/>
            <w:bottom w:w="0" w:type="dxa"/>
          </w:tblCellMar>
        </w:tblPrEx>
        <w:trPr>
          <w:trHeight w:val="1968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BAA5" w14:textId="77777777" w:rsidR="00841739" w:rsidRPr="0071453E" w:rsidRDefault="00000000">
            <w:pPr>
              <w:jc w:val="center"/>
              <w:rPr>
                <w:sz w:val="28"/>
                <w:szCs w:val="28"/>
              </w:rPr>
            </w:pPr>
            <w:r w:rsidRPr="0071453E">
              <w:rPr>
                <w:rFonts w:eastAsia="黑体"/>
                <w:b/>
                <w:bCs/>
                <w:color w:val="FFFFFF"/>
                <w:sz w:val="28"/>
                <w:szCs w:val="28"/>
              </w:rPr>
              <w:t>团队成员</w:t>
            </w:r>
          </w:p>
        </w:tc>
        <w:tc>
          <w:tcPr>
            <w:tcW w:w="7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215E6" w14:textId="7007E0E7" w:rsidR="00841739" w:rsidRDefault="0071453E">
            <w:pPr>
              <w:spacing w:line="300" w:lineRule="auto"/>
            </w:pPr>
            <w:r>
              <w:rPr>
                <w:rFonts w:eastAsia="宋体" w:hint="eastAsia"/>
                <w:sz w:val="21"/>
                <w:szCs w:val="21"/>
              </w:rPr>
              <w:t>陈皓明</w:t>
            </w:r>
            <w:r>
              <w:rPr>
                <w:rFonts w:eastAsia="宋体" w:hint="eastAsia"/>
                <w:sz w:val="21"/>
                <w:szCs w:val="21"/>
              </w:rPr>
              <w:t xml:space="preserve"> </w:t>
            </w:r>
          </w:p>
        </w:tc>
      </w:tr>
    </w:tbl>
    <w:p w14:paraId="1FD1CD86" w14:textId="77777777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lastRenderedPageBreak/>
        <w:t>1. 作品功能与性能说明</w:t>
      </w:r>
    </w:p>
    <w:p w14:paraId="4EC644C0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本作品实现了一个完整的混沌置乱循环</w:t>
      </w:r>
      <w:proofErr w:type="gramStart"/>
      <w:r>
        <w:rPr>
          <w:rFonts w:eastAsia="宋体"/>
          <w:sz w:val="24"/>
          <w:szCs w:val="24"/>
        </w:rPr>
        <w:t>阶分析</w:t>
      </w:r>
      <w:proofErr w:type="gramEnd"/>
      <w:r>
        <w:rPr>
          <w:rFonts w:eastAsia="宋体"/>
          <w:sz w:val="24"/>
          <w:szCs w:val="24"/>
        </w:rPr>
        <w:t>工具，主要功能包括：</w:t>
      </w:r>
    </w:p>
    <w:p w14:paraId="274866FF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）支持三种混沌映射（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），架构可扩展其他映射；</w:t>
      </w:r>
    </w:p>
    <w:p w14:paraId="1FA41809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）基于混沌序列自动生成任意长度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的置乱表；</w:t>
      </w:r>
    </w:p>
    <w:p w14:paraId="753ACB1C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）精确分解置乱表的循环结构：循环个数、各循环长度、长度分布；</w:t>
      </w:r>
    </w:p>
    <w:p w14:paraId="6B8EFA10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）计算置乱表的总阶（所有循环长度的最小公倍数</w:t>
      </w:r>
      <w:r>
        <w:rPr>
          <w:rFonts w:eastAsia="宋体"/>
          <w:sz w:val="24"/>
          <w:szCs w:val="24"/>
        </w:rPr>
        <w:t>LCM</w:t>
      </w:r>
      <w:r>
        <w:rPr>
          <w:rFonts w:eastAsia="宋体"/>
          <w:sz w:val="24"/>
          <w:szCs w:val="24"/>
        </w:rPr>
        <w:t>）；</w:t>
      </w:r>
    </w:p>
    <w:p w14:paraId="671C329E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5</w:t>
      </w:r>
      <w:r>
        <w:rPr>
          <w:rFonts w:eastAsia="宋体"/>
          <w:sz w:val="24"/>
          <w:szCs w:val="24"/>
        </w:rPr>
        <w:t>）支持批量实验：多种子采样</w:t>
      </w:r>
      <w:proofErr w:type="gramStart"/>
      <w:r>
        <w:rPr>
          <w:rFonts w:eastAsia="宋体"/>
          <w:sz w:val="24"/>
          <w:szCs w:val="24"/>
        </w:rPr>
        <w:t>求平均阶</w:t>
      </w:r>
      <w:proofErr w:type="gramEnd"/>
      <w:r>
        <w:rPr>
          <w:rFonts w:eastAsia="宋体"/>
          <w:sz w:val="24"/>
          <w:szCs w:val="24"/>
        </w:rPr>
        <w:t>，绘制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平均阶</w:t>
      </w:r>
      <w:r>
        <w:rPr>
          <w:rFonts w:eastAsia="宋体"/>
          <w:sz w:val="24"/>
          <w:szCs w:val="24"/>
        </w:rPr>
        <w:t>-N"</w:t>
      </w:r>
      <w:r>
        <w:rPr>
          <w:rFonts w:eastAsia="宋体"/>
          <w:sz w:val="24"/>
          <w:szCs w:val="24"/>
        </w:rPr>
        <w:t>曲线；</w:t>
      </w:r>
    </w:p>
    <w:p w14:paraId="3FCECC83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6</w:t>
      </w:r>
      <w:r>
        <w:rPr>
          <w:rFonts w:eastAsia="宋体"/>
          <w:sz w:val="24"/>
          <w:szCs w:val="24"/>
        </w:rPr>
        <w:t>）种子敏感性分析：微小初始值</w:t>
      </w:r>
      <w:proofErr w:type="gramStart"/>
      <w:r>
        <w:rPr>
          <w:rFonts w:eastAsia="宋体"/>
          <w:sz w:val="24"/>
          <w:szCs w:val="24"/>
        </w:rPr>
        <w:t>扰动对阶的</w:t>
      </w:r>
      <w:proofErr w:type="gramEnd"/>
      <w:r>
        <w:rPr>
          <w:rFonts w:eastAsia="宋体"/>
          <w:sz w:val="24"/>
          <w:szCs w:val="24"/>
        </w:rPr>
        <w:t>影响；</w:t>
      </w:r>
    </w:p>
    <w:p w14:paraId="7B8893C1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7</w:t>
      </w:r>
      <w:r>
        <w:rPr>
          <w:rFonts w:eastAsia="宋体"/>
          <w:sz w:val="24"/>
          <w:szCs w:val="24"/>
        </w:rPr>
        <w:t>）参数敏感性分析：不同控制参数对平均阶的影响；</w:t>
      </w:r>
    </w:p>
    <w:p w14:paraId="41994EF8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8</w:t>
      </w:r>
      <w:r>
        <w:rPr>
          <w:rFonts w:eastAsia="宋体"/>
          <w:sz w:val="24"/>
          <w:szCs w:val="24"/>
        </w:rPr>
        <w:t>）置乱质量评估：位移距离分布与不动点统计；</w:t>
      </w:r>
    </w:p>
    <w:p w14:paraId="317763AD" w14:textId="77777777" w:rsidR="00841739" w:rsidRDefault="00000000">
      <w:pPr>
        <w:spacing w:line="360" w:lineRule="auto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9</w:t>
      </w:r>
      <w:r>
        <w:rPr>
          <w:rFonts w:eastAsia="宋体"/>
          <w:sz w:val="24"/>
          <w:szCs w:val="24"/>
        </w:rPr>
        <w:t>）与随机置换理论期望阶的对比分析。</w:t>
      </w:r>
    </w:p>
    <w:p w14:paraId="4C37A6AF" w14:textId="77777777" w:rsidR="00841739" w:rsidRDefault="00000000">
      <w:pPr>
        <w:spacing w:line="360" w:lineRule="auto"/>
        <w:ind w:firstLine="420"/>
        <w:jc w:val="both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性能方面，程序使用</w:t>
      </w:r>
      <w:r>
        <w:rPr>
          <w:rFonts w:eastAsia="宋体"/>
          <w:sz w:val="24"/>
          <w:szCs w:val="24"/>
        </w:rPr>
        <w:t>Python + NumPy</w:t>
      </w:r>
      <w:r>
        <w:rPr>
          <w:rFonts w:eastAsia="宋体"/>
          <w:sz w:val="24"/>
          <w:szCs w:val="24"/>
        </w:rPr>
        <w:t>实现，对</w:t>
      </w:r>
      <w:r>
        <w:rPr>
          <w:rFonts w:eastAsia="宋体"/>
          <w:sz w:val="24"/>
          <w:szCs w:val="24"/>
        </w:rPr>
        <w:t>N=5000</w:t>
      </w:r>
      <w:r>
        <w:rPr>
          <w:rFonts w:eastAsia="宋体"/>
          <w:sz w:val="24"/>
          <w:szCs w:val="24"/>
        </w:rPr>
        <w:t>的置乱</w:t>
      </w:r>
      <w:proofErr w:type="gramStart"/>
      <w:r>
        <w:rPr>
          <w:rFonts w:eastAsia="宋体"/>
          <w:sz w:val="24"/>
          <w:szCs w:val="24"/>
        </w:rPr>
        <w:t>表分析</w:t>
      </w:r>
      <w:proofErr w:type="gramEnd"/>
      <w:r>
        <w:rPr>
          <w:rFonts w:eastAsia="宋体"/>
          <w:sz w:val="24"/>
          <w:szCs w:val="24"/>
        </w:rPr>
        <w:t>在秒级内完成，整套实验（含绘图）总耗时约</w:t>
      </w:r>
      <w:r>
        <w:rPr>
          <w:rFonts w:eastAsia="宋体"/>
          <w:sz w:val="24"/>
          <w:szCs w:val="24"/>
        </w:rPr>
        <w:t>10</w:t>
      </w:r>
      <w:r>
        <w:rPr>
          <w:rFonts w:eastAsia="宋体"/>
          <w:sz w:val="24"/>
          <w:szCs w:val="24"/>
        </w:rPr>
        <w:t>秒。代码结构清晰，函数模块化设计，便于扩展新的混沌映射或分析指标。</w:t>
      </w:r>
    </w:p>
    <w:p w14:paraId="468F19EF" w14:textId="77777777" w:rsidR="0071453E" w:rsidRDefault="0071453E">
      <w:pPr>
        <w:spacing w:line="360" w:lineRule="auto"/>
        <w:ind w:firstLine="420"/>
        <w:jc w:val="both"/>
        <w:rPr>
          <w:rFonts w:eastAsia="宋体"/>
          <w:sz w:val="24"/>
          <w:szCs w:val="24"/>
        </w:rPr>
      </w:pPr>
    </w:p>
    <w:p w14:paraId="69441E64" w14:textId="77777777" w:rsidR="0071453E" w:rsidRDefault="0071453E">
      <w:pPr>
        <w:spacing w:line="360" w:lineRule="auto"/>
        <w:ind w:firstLine="420"/>
        <w:jc w:val="both"/>
        <w:rPr>
          <w:rFonts w:hint="eastAsia"/>
        </w:rPr>
      </w:pPr>
    </w:p>
    <w:p w14:paraId="0E026251" w14:textId="77777777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t>2. 设计与实现方案</w:t>
      </w:r>
    </w:p>
    <w:p w14:paraId="0C826FA2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实现原理</w:t>
      </w:r>
    </w:p>
    <w:p w14:paraId="030141CB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 xml:space="preserve">2.1.1 </w:t>
      </w:r>
      <w:r>
        <w:rPr>
          <w:rFonts w:eastAsia="黑体"/>
          <w:b/>
          <w:bCs/>
          <w:sz w:val="24"/>
          <w:szCs w:val="24"/>
        </w:rPr>
        <w:t>混沌映射</w:t>
      </w:r>
    </w:p>
    <w:p w14:paraId="6245B51A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混沌映射是一类具有确定性但表现出不可预测行为的迭代函数。在密码学中，混沌映射的伪随机特性被广泛用于构造置乱（</w:t>
      </w:r>
      <w:r>
        <w:rPr>
          <w:rFonts w:eastAsia="宋体"/>
          <w:sz w:val="24"/>
          <w:szCs w:val="24"/>
        </w:rPr>
        <w:t>permutation</w:t>
      </w:r>
      <w:r>
        <w:rPr>
          <w:rFonts w:eastAsia="宋体"/>
          <w:sz w:val="24"/>
          <w:szCs w:val="24"/>
        </w:rPr>
        <w:t>）操作。本作品选取了三种经典的一维混沌映射：</w:t>
      </w:r>
    </w:p>
    <w:p w14:paraId="274194AB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Logistic</w:t>
      </w:r>
      <w:r>
        <w:rPr>
          <w:rFonts w:eastAsia="宋体"/>
          <w:b/>
          <w:bCs/>
          <w:sz w:val="24"/>
          <w:szCs w:val="24"/>
        </w:rPr>
        <w:t>映射：</w:t>
      </w:r>
      <w:r>
        <w:rPr>
          <w:rFonts w:eastAsia="宋体"/>
          <w:sz w:val="24"/>
          <w:szCs w:val="24"/>
        </w:rPr>
        <w:t>定义为</w:t>
      </w:r>
      <w:r>
        <w:rPr>
          <w:rFonts w:eastAsia="宋体"/>
          <w:sz w:val="24"/>
          <w:szCs w:val="24"/>
        </w:rPr>
        <w:t xml:space="preserve"> x(n+1) = </w:t>
      </w:r>
      <w:proofErr w:type="spellStart"/>
      <w:r>
        <w:rPr>
          <w:rFonts w:eastAsia="宋体"/>
          <w:sz w:val="24"/>
          <w:szCs w:val="24"/>
        </w:rPr>
        <w:t>μ·x</w:t>
      </w:r>
      <w:proofErr w:type="spellEnd"/>
      <w:r>
        <w:rPr>
          <w:rFonts w:eastAsia="宋体"/>
          <w:sz w:val="24"/>
          <w:szCs w:val="24"/>
        </w:rPr>
        <w:t>(n)(1 − x(n))</w:t>
      </w:r>
      <w:r>
        <w:rPr>
          <w:rFonts w:eastAsia="宋体"/>
          <w:sz w:val="24"/>
          <w:szCs w:val="24"/>
        </w:rPr>
        <w:t>，当</w:t>
      </w:r>
      <w:r>
        <w:rPr>
          <w:rFonts w:eastAsia="宋体"/>
          <w:sz w:val="24"/>
          <w:szCs w:val="24"/>
        </w:rPr>
        <w:t>3.57 &lt; μ &lt; 4</w:t>
      </w:r>
      <w:r>
        <w:rPr>
          <w:rFonts w:eastAsia="宋体"/>
          <w:sz w:val="24"/>
          <w:szCs w:val="24"/>
        </w:rPr>
        <w:t>时呈现混沌特性。这是</w:t>
      </w:r>
      <w:proofErr w:type="gramStart"/>
      <w:r>
        <w:rPr>
          <w:rFonts w:eastAsia="宋体"/>
          <w:sz w:val="24"/>
          <w:szCs w:val="24"/>
        </w:rPr>
        <w:t>最</w:t>
      </w:r>
      <w:proofErr w:type="gramEnd"/>
      <w:r>
        <w:rPr>
          <w:rFonts w:eastAsia="宋体"/>
          <w:sz w:val="24"/>
          <w:szCs w:val="24"/>
        </w:rPr>
        <w:t>经典的混沌映射，具有简单的数学形式和良好的混沌性质。本实验取</w:t>
      </w:r>
      <w:r>
        <w:rPr>
          <w:rFonts w:eastAsia="宋体"/>
          <w:sz w:val="24"/>
          <w:szCs w:val="24"/>
        </w:rPr>
        <w:t>μ=3.99</w:t>
      </w:r>
      <w:r>
        <w:rPr>
          <w:rFonts w:eastAsia="宋体"/>
          <w:sz w:val="24"/>
          <w:szCs w:val="24"/>
        </w:rPr>
        <w:t>。</w:t>
      </w:r>
    </w:p>
    <w:p w14:paraId="19F13605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Tent</w:t>
      </w:r>
      <w:r>
        <w:rPr>
          <w:rFonts w:eastAsia="宋体"/>
          <w:b/>
          <w:bCs/>
          <w:sz w:val="24"/>
          <w:szCs w:val="24"/>
        </w:rPr>
        <w:t>映射：</w:t>
      </w:r>
      <w:r>
        <w:rPr>
          <w:rFonts w:eastAsia="宋体"/>
          <w:sz w:val="24"/>
          <w:szCs w:val="24"/>
        </w:rPr>
        <w:t>定义为</w:t>
      </w:r>
      <w:r>
        <w:rPr>
          <w:rFonts w:eastAsia="宋体"/>
          <w:sz w:val="24"/>
          <w:szCs w:val="24"/>
        </w:rPr>
        <w:t xml:space="preserve"> x(n+1) = </w:t>
      </w:r>
      <w:proofErr w:type="spellStart"/>
      <w:r>
        <w:rPr>
          <w:rFonts w:eastAsia="宋体"/>
          <w:sz w:val="24"/>
          <w:szCs w:val="24"/>
        </w:rPr>
        <w:t>μ·min</w:t>
      </w:r>
      <w:proofErr w:type="spellEnd"/>
      <w:r>
        <w:rPr>
          <w:rFonts w:eastAsia="宋体"/>
          <w:sz w:val="24"/>
          <w:szCs w:val="24"/>
        </w:rPr>
        <w:t>(x(n), 1 − x(n))</w:t>
      </w:r>
      <w:r>
        <w:rPr>
          <w:rFonts w:eastAsia="宋体"/>
          <w:sz w:val="24"/>
          <w:szCs w:val="24"/>
        </w:rPr>
        <w:t>，当</w:t>
      </w:r>
      <w:r>
        <w:rPr>
          <w:rFonts w:eastAsia="宋体"/>
          <w:sz w:val="24"/>
          <w:szCs w:val="24"/>
        </w:rPr>
        <w:t>1 &lt; μ &lt; 2</w:t>
      </w:r>
      <w:r>
        <w:rPr>
          <w:rFonts w:eastAsia="宋体"/>
          <w:sz w:val="24"/>
          <w:szCs w:val="24"/>
        </w:rPr>
        <w:t>时呈现混沌。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映射的分段线性结构使其迭代速度快，但数值精度更敏感。本实验取</w:t>
      </w:r>
      <w:r>
        <w:rPr>
          <w:rFonts w:eastAsia="宋体"/>
          <w:sz w:val="24"/>
          <w:szCs w:val="24"/>
        </w:rPr>
        <w:t>μ=1.99</w:t>
      </w:r>
      <w:r>
        <w:rPr>
          <w:rFonts w:eastAsia="宋体"/>
          <w:sz w:val="24"/>
          <w:szCs w:val="24"/>
        </w:rPr>
        <w:t>。</w:t>
      </w:r>
    </w:p>
    <w:p w14:paraId="55B225BF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Sine</w:t>
      </w:r>
      <w:r>
        <w:rPr>
          <w:rFonts w:eastAsia="宋体"/>
          <w:b/>
          <w:bCs/>
          <w:sz w:val="24"/>
          <w:szCs w:val="24"/>
        </w:rPr>
        <w:t>映射：</w:t>
      </w:r>
      <w:r>
        <w:rPr>
          <w:rFonts w:eastAsia="宋体"/>
          <w:sz w:val="24"/>
          <w:szCs w:val="24"/>
        </w:rPr>
        <w:t>定义为</w:t>
      </w:r>
      <w:r>
        <w:rPr>
          <w:rFonts w:eastAsia="宋体"/>
          <w:sz w:val="24"/>
          <w:szCs w:val="24"/>
        </w:rPr>
        <w:t xml:space="preserve"> x(n+1) = </w:t>
      </w:r>
      <w:proofErr w:type="spellStart"/>
      <w:r>
        <w:rPr>
          <w:rFonts w:eastAsia="宋体"/>
          <w:sz w:val="24"/>
          <w:szCs w:val="24"/>
        </w:rPr>
        <w:t>μ·sin</w:t>
      </w:r>
      <w:proofErr w:type="spellEnd"/>
      <w:r>
        <w:rPr>
          <w:rFonts w:eastAsia="宋体"/>
          <w:sz w:val="24"/>
          <w:szCs w:val="24"/>
        </w:rPr>
        <w:t>(π·x(n))</w:t>
      </w:r>
      <w:r>
        <w:rPr>
          <w:rFonts w:eastAsia="宋体"/>
          <w:sz w:val="24"/>
          <w:szCs w:val="24"/>
        </w:rPr>
        <w:t>，当</w:t>
      </w:r>
      <w:r>
        <w:rPr>
          <w:rFonts w:eastAsia="宋体"/>
          <w:sz w:val="24"/>
          <w:szCs w:val="24"/>
        </w:rPr>
        <w:t>0 &lt; μ &lt; 1</w:t>
      </w:r>
      <w:r>
        <w:rPr>
          <w:rFonts w:eastAsia="宋体"/>
          <w:sz w:val="24"/>
          <w:szCs w:val="24"/>
        </w:rPr>
        <w:t>时呈现混沌。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映射基于正弦函数，具有光滑的迭代函数和良好的遍历性。本实验取</w:t>
      </w:r>
      <w:r>
        <w:rPr>
          <w:rFonts w:eastAsia="宋体"/>
          <w:sz w:val="24"/>
          <w:szCs w:val="24"/>
        </w:rPr>
        <w:t>μ=0.99</w:t>
      </w:r>
      <w:r>
        <w:rPr>
          <w:rFonts w:eastAsia="宋体"/>
          <w:sz w:val="24"/>
          <w:szCs w:val="24"/>
        </w:rPr>
        <w:t>。</w:t>
      </w:r>
    </w:p>
    <w:p w14:paraId="2E5EF89D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lastRenderedPageBreak/>
        <w:t xml:space="preserve">2.1.2 </w:t>
      </w:r>
      <w:r>
        <w:rPr>
          <w:rFonts w:eastAsia="黑体"/>
          <w:b/>
          <w:bCs/>
          <w:sz w:val="24"/>
          <w:szCs w:val="24"/>
        </w:rPr>
        <w:t>置乱表生成方法</w:t>
      </w:r>
    </w:p>
    <w:p w14:paraId="0C746BEA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基于混沌映射构造置乱表的过程如下：（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）选定混沌映射及其参数，设置初始值</w:t>
      </w:r>
      <w:r>
        <w:rPr>
          <w:rFonts w:eastAsia="宋体"/>
          <w:sz w:val="24"/>
          <w:szCs w:val="24"/>
        </w:rPr>
        <w:t>x0</w:t>
      </w:r>
      <w:r>
        <w:rPr>
          <w:rFonts w:eastAsia="宋体"/>
          <w:sz w:val="24"/>
          <w:szCs w:val="24"/>
        </w:rPr>
        <w:t>（种子）；（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）迭代</w:t>
      </w:r>
      <w:r>
        <w:rPr>
          <w:rFonts w:eastAsia="宋体"/>
          <w:sz w:val="24"/>
          <w:szCs w:val="24"/>
        </w:rPr>
        <w:t>M=1000</w:t>
      </w:r>
      <w:r>
        <w:rPr>
          <w:rFonts w:eastAsia="宋体"/>
          <w:sz w:val="24"/>
          <w:szCs w:val="24"/>
        </w:rPr>
        <w:t>轮丢弃暂态过程，使序列进入稳定的混沌轨道；（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）继续迭代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轮得到混沌序列；（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）对序列进行排序，以排序后的位置作为置乱索引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若</w:t>
      </w:r>
      <w:r>
        <w:rPr>
          <w:rFonts w:eastAsia="宋体"/>
          <w:sz w:val="24"/>
          <w:szCs w:val="24"/>
        </w:rPr>
        <w:t>xi</w:t>
      </w:r>
      <w:r>
        <w:rPr>
          <w:rFonts w:eastAsia="宋体"/>
          <w:sz w:val="24"/>
          <w:szCs w:val="24"/>
        </w:rPr>
        <w:t>被排在第</w:t>
      </w:r>
      <w:r>
        <w:rPr>
          <w:rFonts w:eastAsia="宋体"/>
          <w:sz w:val="24"/>
          <w:szCs w:val="24"/>
        </w:rPr>
        <w:t>j</w:t>
      </w:r>
      <w:r>
        <w:rPr>
          <w:rFonts w:eastAsia="宋体"/>
          <w:sz w:val="24"/>
          <w:szCs w:val="24"/>
        </w:rPr>
        <w:t>位，则置乱表中</w:t>
      </w:r>
      <w:r>
        <w:rPr>
          <w:rFonts w:eastAsia="宋体"/>
          <w:sz w:val="24"/>
          <w:szCs w:val="24"/>
        </w:rPr>
        <w:t>perm[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]=j</w:t>
      </w:r>
      <w:r>
        <w:rPr>
          <w:rFonts w:eastAsia="宋体"/>
          <w:sz w:val="24"/>
          <w:szCs w:val="24"/>
        </w:rPr>
        <w:t>。</w:t>
      </w:r>
    </w:p>
    <w:p w14:paraId="695CB16B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 xml:space="preserve">2.1.3 </w:t>
      </w:r>
      <w:r>
        <w:rPr>
          <w:rFonts w:eastAsia="黑体"/>
          <w:b/>
          <w:bCs/>
          <w:sz w:val="24"/>
          <w:szCs w:val="24"/>
        </w:rPr>
        <w:t>循环结构分析</w:t>
      </w:r>
    </w:p>
    <w:p w14:paraId="240F45AB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任何有限集合上的置换都可以唯一分解为不相交循环的乘积。对于置乱表</w:t>
      </w:r>
      <w:r>
        <w:rPr>
          <w:rFonts w:eastAsia="宋体"/>
          <w:sz w:val="24"/>
          <w:szCs w:val="24"/>
        </w:rPr>
        <w:t>perm</w:t>
      </w:r>
      <w:r>
        <w:rPr>
          <w:rFonts w:eastAsia="宋体"/>
          <w:sz w:val="24"/>
          <w:szCs w:val="24"/>
        </w:rPr>
        <w:t>，从未访问的元素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出发，沿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 xml:space="preserve"> → perm[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] → perm[perm[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 xml:space="preserve">]] → … </w:t>
      </w:r>
      <w:r>
        <w:rPr>
          <w:rFonts w:eastAsia="宋体"/>
          <w:sz w:val="24"/>
          <w:szCs w:val="24"/>
        </w:rPr>
        <w:t>追踪直到回到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，即得到一个循环。遍历所有元素即可得到完整的循环分解。</w:t>
      </w:r>
    </w:p>
    <w:p w14:paraId="78F064E5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置乱表的</w:t>
      </w:r>
      <w:r>
        <w:rPr>
          <w:rFonts w:eastAsia="宋体"/>
          <w:b/>
          <w:bCs/>
          <w:sz w:val="24"/>
          <w:szCs w:val="24"/>
        </w:rPr>
        <w:t>阶</w:t>
      </w:r>
      <w:r>
        <w:rPr>
          <w:rFonts w:eastAsia="宋体"/>
          <w:sz w:val="24"/>
          <w:szCs w:val="24"/>
        </w:rPr>
        <w:t>定义为使得</w:t>
      </w:r>
      <w:r>
        <w:rPr>
          <w:rFonts w:eastAsia="宋体"/>
          <w:sz w:val="24"/>
          <w:szCs w:val="24"/>
        </w:rPr>
        <w:t>perm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k</w:t>
      </w:r>
      <w:r>
        <w:rPr>
          <w:rFonts w:eastAsia="宋体"/>
          <w:sz w:val="24"/>
          <w:szCs w:val="24"/>
        </w:rPr>
        <w:t>次复合等于恒等映射的最小正整数</w:t>
      </w:r>
      <w:r>
        <w:rPr>
          <w:rFonts w:eastAsia="宋体"/>
          <w:sz w:val="24"/>
          <w:szCs w:val="24"/>
        </w:rPr>
        <w:t>k</w:t>
      </w:r>
      <w:r>
        <w:rPr>
          <w:rFonts w:eastAsia="宋体"/>
          <w:sz w:val="24"/>
          <w:szCs w:val="24"/>
        </w:rPr>
        <w:t>。根据群论，阶等于所有循环长度的最小公倍数（</w:t>
      </w:r>
      <w:r>
        <w:rPr>
          <w:rFonts w:eastAsia="宋体"/>
          <w:sz w:val="24"/>
          <w:szCs w:val="24"/>
        </w:rPr>
        <w:t>LCM</w:t>
      </w:r>
      <w:r>
        <w:rPr>
          <w:rFonts w:eastAsia="宋体"/>
          <w:sz w:val="24"/>
          <w:szCs w:val="24"/>
        </w:rPr>
        <w:t>）。</w:t>
      </w:r>
      <w:proofErr w:type="gramStart"/>
      <w:r>
        <w:rPr>
          <w:rFonts w:eastAsia="宋体"/>
          <w:sz w:val="24"/>
          <w:szCs w:val="24"/>
        </w:rPr>
        <w:t>阶越大</w:t>
      </w:r>
      <w:proofErr w:type="gramEnd"/>
      <w:r>
        <w:rPr>
          <w:rFonts w:eastAsia="宋体"/>
          <w:sz w:val="24"/>
          <w:szCs w:val="24"/>
        </w:rPr>
        <w:t>，意味着置乱需要更多次迭代才能回到原始状态，从密码学角度看安全性越高。</w:t>
      </w:r>
    </w:p>
    <w:p w14:paraId="395B92BD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 xml:space="preserve">2.1.4 </w:t>
      </w:r>
      <w:r>
        <w:rPr>
          <w:rFonts w:eastAsia="黑体"/>
          <w:b/>
          <w:bCs/>
          <w:sz w:val="24"/>
          <w:szCs w:val="24"/>
        </w:rPr>
        <w:t>理论参考：随机置换的期望阶</w:t>
      </w:r>
    </w:p>
    <w:p w14:paraId="091925B8" w14:textId="77777777" w:rsidR="00841739" w:rsidRDefault="00000000">
      <w:pPr>
        <w:spacing w:line="360" w:lineRule="auto"/>
        <w:ind w:firstLine="420"/>
        <w:jc w:val="both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对于大小为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的均匀随机置换，</w:t>
      </w:r>
      <w:r>
        <w:rPr>
          <w:rFonts w:eastAsia="宋体"/>
          <w:sz w:val="24"/>
          <w:szCs w:val="24"/>
        </w:rPr>
        <w:t>Erdős</w:t>
      </w:r>
      <w:r>
        <w:rPr>
          <w:rFonts w:eastAsia="宋体"/>
          <w:sz w:val="24"/>
          <w:szCs w:val="24"/>
        </w:rPr>
        <w:t>和</w:t>
      </w:r>
      <w:proofErr w:type="spellStart"/>
      <w:r>
        <w:rPr>
          <w:rFonts w:eastAsia="宋体"/>
          <w:sz w:val="24"/>
          <w:szCs w:val="24"/>
        </w:rPr>
        <w:t>Turán</w:t>
      </w:r>
      <w:proofErr w:type="spellEnd"/>
      <w:r>
        <w:rPr>
          <w:rFonts w:eastAsia="宋体"/>
          <w:sz w:val="24"/>
          <w:szCs w:val="24"/>
        </w:rPr>
        <w:t>证明，随机置换的阶的对数期望约为</w:t>
      </w:r>
      <w:r>
        <w:rPr>
          <w:rFonts w:eastAsia="宋体"/>
          <w:sz w:val="24"/>
          <w:szCs w:val="24"/>
        </w:rPr>
        <w:t xml:space="preserve"> √(</w:t>
      </w:r>
      <w:proofErr w:type="spellStart"/>
      <w:r>
        <w:rPr>
          <w:rFonts w:eastAsia="宋体"/>
          <w:sz w:val="24"/>
          <w:szCs w:val="24"/>
        </w:rPr>
        <w:t>N·ln</w:t>
      </w:r>
      <w:proofErr w:type="spellEnd"/>
      <w:r>
        <w:rPr>
          <w:rFonts w:eastAsia="宋体"/>
          <w:sz w:val="24"/>
          <w:szCs w:val="24"/>
        </w:rPr>
        <w:t>(N)/2)</w:t>
      </w:r>
      <w:r>
        <w:rPr>
          <w:rFonts w:eastAsia="宋体"/>
          <w:sz w:val="24"/>
          <w:szCs w:val="24"/>
        </w:rPr>
        <w:t>。因此，</w:t>
      </w:r>
      <w:r>
        <w:rPr>
          <w:rFonts w:eastAsia="宋体"/>
          <w:sz w:val="24"/>
          <w:szCs w:val="24"/>
        </w:rPr>
        <w:t>log2(</w:t>
      </w:r>
      <w:r>
        <w:rPr>
          <w:rFonts w:eastAsia="宋体"/>
          <w:sz w:val="24"/>
          <w:szCs w:val="24"/>
        </w:rPr>
        <w:t>阶</w:t>
      </w:r>
      <w:r>
        <w:rPr>
          <w:rFonts w:eastAsia="宋体"/>
          <w:sz w:val="24"/>
          <w:szCs w:val="24"/>
        </w:rPr>
        <w:t>)</w:t>
      </w:r>
      <w:r>
        <w:rPr>
          <w:rFonts w:eastAsia="宋体"/>
          <w:sz w:val="24"/>
          <w:szCs w:val="24"/>
        </w:rPr>
        <w:t>的理论期望约为</w:t>
      </w:r>
      <w:r>
        <w:rPr>
          <w:rFonts w:eastAsia="宋体"/>
          <w:sz w:val="24"/>
          <w:szCs w:val="24"/>
        </w:rPr>
        <w:t xml:space="preserve"> √(</w:t>
      </w:r>
      <w:proofErr w:type="spellStart"/>
      <w:r>
        <w:rPr>
          <w:rFonts w:eastAsia="宋体"/>
          <w:sz w:val="24"/>
          <w:szCs w:val="24"/>
        </w:rPr>
        <w:t>N·ln</w:t>
      </w:r>
      <w:proofErr w:type="spellEnd"/>
      <w:r>
        <w:rPr>
          <w:rFonts w:eastAsia="宋体"/>
          <w:sz w:val="24"/>
          <w:szCs w:val="24"/>
        </w:rPr>
        <w:t>(N)/2) / ln(2)</w:t>
      </w:r>
      <w:r>
        <w:rPr>
          <w:rFonts w:eastAsia="宋体"/>
          <w:sz w:val="24"/>
          <w:szCs w:val="24"/>
        </w:rPr>
        <w:t>。本实验将混沌映射生成的置乱表的阶与此理论值进行对比，作为安全性评判依据。</w:t>
      </w:r>
    </w:p>
    <w:p w14:paraId="6C7262CD" w14:textId="77777777" w:rsidR="0071453E" w:rsidRDefault="0071453E">
      <w:pPr>
        <w:spacing w:line="360" w:lineRule="auto"/>
        <w:ind w:firstLine="420"/>
        <w:jc w:val="both"/>
        <w:rPr>
          <w:rFonts w:hint="eastAsia"/>
        </w:rPr>
      </w:pPr>
    </w:p>
    <w:p w14:paraId="24C8BB25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参考文献</w:t>
      </w:r>
    </w:p>
    <w:p w14:paraId="43C02FDE" w14:textId="77777777" w:rsidR="00841739" w:rsidRDefault="00000000">
      <w:pPr>
        <w:spacing w:line="360" w:lineRule="auto"/>
        <w:jc w:val="both"/>
      </w:pPr>
      <w:r>
        <w:rPr>
          <w:rFonts w:eastAsia="宋体"/>
          <w:sz w:val="21"/>
          <w:szCs w:val="21"/>
        </w:rPr>
        <w:t xml:space="preserve">[1] </w:t>
      </w:r>
      <w:proofErr w:type="gramStart"/>
      <w:r>
        <w:rPr>
          <w:rFonts w:eastAsia="宋体"/>
          <w:sz w:val="21"/>
          <w:szCs w:val="21"/>
        </w:rPr>
        <w:t>毛明</w:t>
      </w:r>
      <w:proofErr w:type="gramEnd"/>
      <w:r>
        <w:rPr>
          <w:rFonts w:eastAsia="宋体"/>
          <w:sz w:val="21"/>
          <w:szCs w:val="21"/>
        </w:rPr>
        <w:t xml:space="preserve">, </w:t>
      </w:r>
      <w:proofErr w:type="gramStart"/>
      <w:r>
        <w:rPr>
          <w:rFonts w:eastAsia="宋体"/>
          <w:sz w:val="21"/>
          <w:szCs w:val="21"/>
        </w:rPr>
        <w:t>李梦东</w:t>
      </w:r>
      <w:proofErr w:type="gramEnd"/>
      <w:r>
        <w:rPr>
          <w:rFonts w:eastAsia="宋体"/>
          <w:sz w:val="21"/>
          <w:szCs w:val="21"/>
        </w:rPr>
        <w:t xml:space="preserve">. </w:t>
      </w:r>
      <w:r>
        <w:rPr>
          <w:rFonts w:eastAsia="宋体"/>
          <w:sz w:val="21"/>
          <w:szCs w:val="21"/>
        </w:rPr>
        <w:t>密码学教程</w:t>
      </w:r>
      <w:r>
        <w:rPr>
          <w:rFonts w:eastAsia="宋体"/>
          <w:sz w:val="21"/>
          <w:szCs w:val="21"/>
        </w:rPr>
        <w:t xml:space="preserve">. </w:t>
      </w:r>
      <w:r>
        <w:rPr>
          <w:rFonts w:eastAsia="宋体"/>
          <w:sz w:val="21"/>
          <w:szCs w:val="21"/>
        </w:rPr>
        <w:t>机械工业出版社</w:t>
      </w:r>
      <w:r>
        <w:rPr>
          <w:rFonts w:eastAsia="宋体"/>
          <w:sz w:val="21"/>
          <w:szCs w:val="21"/>
        </w:rPr>
        <w:t>, 2024.</w:t>
      </w:r>
    </w:p>
    <w:p w14:paraId="3EF91EAE" w14:textId="77777777" w:rsidR="00841739" w:rsidRDefault="00000000">
      <w:pPr>
        <w:spacing w:line="360" w:lineRule="auto"/>
        <w:jc w:val="both"/>
      </w:pPr>
      <w:r>
        <w:rPr>
          <w:rFonts w:eastAsia="宋体"/>
          <w:sz w:val="21"/>
          <w:szCs w:val="21"/>
        </w:rPr>
        <w:t xml:space="preserve">[2] William Stallings. </w:t>
      </w:r>
      <w:r>
        <w:rPr>
          <w:rFonts w:eastAsia="宋体"/>
          <w:sz w:val="21"/>
          <w:szCs w:val="21"/>
        </w:rPr>
        <w:t>密码编码学与网络安全：原理与实践</w:t>
      </w:r>
      <w:r>
        <w:rPr>
          <w:rFonts w:eastAsia="宋体"/>
          <w:sz w:val="21"/>
          <w:szCs w:val="21"/>
        </w:rPr>
        <w:t>(</w:t>
      </w:r>
      <w:r>
        <w:rPr>
          <w:rFonts w:eastAsia="宋体"/>
          <w:sz w:val="21"/>
          <w:szCs w:val="21"/>
        </w:rPr>
        <w:t>第八版</w:t>
      </w:r>
      <w:r>
        <w:rPr>
          <w:rFonts w:eastAsia="宋体"/>
          <w:sz w:val="21"/>
          <w:szCs w:val="21"/>
        </w:rPr>
        <w:t xml:space="preserve">). </w:t>
      </w:r>
      <w:r>
        <w:rPr>
          <w:rFonts w:eastAsia="宋体"/>
          <w:sz w:val="21"/>
          <w:szCs w:val="21"/>
        </w:rPr>
        <w:t>电子工业出版社</w:t>
      </w:r>
      <w:r>
        <w:rPr>
          <w:rFonts w:eastAsia="宋体"/>
          <w:sz w:val="21"/>
          <w:szCs w:val="21"/>
        </w:rPr>
        <w:t>, 2021.</w:t>
      </w:r>
    </w:p>
    <w:p w14:paraId="761ADA8A" w14:textId="77777777" w:rsidR="00841739" w:rsidRDefault="00000000">
      <w:pPr>
        <w:spacing w:line="360" w:lineRule="auto"/>
        <w:jc w:val="both"/>
      </w:pPr>
      <w:r>
        <w:rPr>
          <w:rFonts w:eastAsia="宋体"/>
          <w:sz w:val="21"/>
          <w:szCs w:val="21"/>
        </w:rPr>
        <w:t xml:space="preserve">[3] R. Matthews. On the derivation of a chaotic encryption algorithm. </w:t>
      </w:r>
      <w:proofErr w:type="spellStart"/>
      <w:r>
        <w:rPr>
          <w:rFonts w:eastAsia="宋体"/>
          <w:sz w:val="21"/>
          <w:szCs w:val="21"/>
        </w:rPr>
        <w:t>Cryptologia</w:t>
      </w:r>
      <w:proofErr w:type="spellEnd"/>
      <w:r>
        <w:rPr>
          <w:rFonts w:eastAsia="宋体"/>
          <w:sz w:val="21"/>
          <w:szCs w:val="21"/>
        </w:rPr>
        <w:t>, 1989, 13(1):29-42.</w:t>
      </w:r>
    </w:p>
    <w:p w14:paraId="7F3EDE75" w14:textId="77777777" w:rsidR="00841739" w:rsidRDefault="00000000">
      <w:pPr>
        <w:spacing w:line="360" w:lineRule="auto"/>
        <w:jc w:val="both"/>
      </w:pPr>
      <w:r>
        <w:rPr>
          <w:rFonts w:eastAsia="宋体"/>
          <w:sz w:val="21"/>
          <w:szCs w:val="21"/>
        </w:rPr>
        <w:t>[4] L. Kocarev. Chaos-based cryptography: A brief overview. IEEE Circuits and Systems Magazine, 2001.</w:t>
      </w:r>
    </w:p>
    <w:p w14:paraId="29E9384C" w14:textId="77777777" w:rsidR="00841739" w:rsidRDefault="00000000">
      <w:pPr>
        <w:spacing w:line="360" w:lineRule="auto"/>
        <w:jc w:val="both"/>
      </w:pPr>
      <w:r>
        <w:rPr>
          <w:rFonts w:eastAsia="宋体"/>
          <w:sz w:val="21"/>
          <w:szCs w:val="21"/>
        </w:rPr>
        <w:t xml:space="preserve">[5] P. Erdős, P. </w:t>
      </w:r>
      <w:proofErr w:type="spellStart"/>
      <w:r>
        <w:rPr>
          <w:rFonts w:eastAsia="宋体"/>
          <w:sz w:val="21"/>
          <w:szCs w:val="21"/>
        </w:rPr>
        <w:t>Turán</w:t>
      </w:r>
      <w:proofErr w:type="spellEnd"/>
      <w:r>
        <w:rPr>
          <w:rFonts w:eastAsia="宋体"/>
          <w:sz w:val="21"/>
          <w:szCs w:val="21"/>
        </w:rPr>
        <w:t xml:space="preserve">. On some problems of a statistical group theory. </w:t>
      </w:r>
      <w:proofErr w:type="spellStart"/>
      <w:r>
        <w:rPr>
          <w:rFonts w:eastAsia="宋体"/>
          <w:sz w:val="21"/>
          <w:szCs w:val="21"/>
        </w:rPr>
        <w:t>Zeitschrift</w:t>
      </w:r>
      <w:proofErr w:type="spellEnd"/>
      <w:r>
        <w:rPr>
          <w:rFonts w:eastAsia="宋体"/>
          <w:sz w:val="21"/>
          <w:szCs w:val="21"/>
        </w:rPr>
        <w:t xml:space="preserve"> für </w:t>
      </w:r>
      <w:proofErr w:type="spellStart"/>
      <w:r>
        <w:rPr>
          <w:rFonts w:eastAsia="宋体"/>
          <w:sz w:val="21"/>
          <w:szCs w:val="21"/>
        </w:rPr>
        <w:t>Wahrscheinlichkeitstheorie</w:t>
      </w:r>
      <w:proofErr w:type="spellEnd"/>
      <w:r>
        <w:rPr>
          <w:rFonts w:eastAsia="宋体"/>
          <w:sz w:val="21"/>
          <w:szCs w:val="21"/>
        </w:rPr>
        <w:t>, 1967.</w:t>
      </w:r>
    </w:p>
    <w:p w14:paraId="732196F2" w14:textId="77777777" w:rsidR="00841739" w:rsidRDefault="00000000">
      <w:pPr>
        <w:spacing w:line="360" w:lineRule="auto"/>
        <w:jc w:val="both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[6] G. Chen, Y. Mao, C.K. Chui. A symmetric image encryption scheme based on 3D chaotic cat maps. Chaos, Solitons &amp; Fractals, 2004.</w:t>
      </w:r>
    </w:p>
    <w:p w14:paraId="2DBB0602" w14:textId="77777777" w:rsidR="0071453E" w:rsidRDefault="0071453E">
      <w:pPr>
        <w:spacing w:line="360" w:lineRule="auto"/>
        <w:jc w:val="both"/>
        <w:rPr>
          <w:rFonts w:hint="eastAsia"/>
        </w:rPr>
      </w:pPr>
    </w:p>
    <w:p w14:paraId="6A88F038" w14:textId="22749107" w:rsidR="0071453E" w:rsidRPr="0071453E" w:rsidRDefault="00000000">
      <w:pPr>
        <w:spacing w:before="200" w:after="160" w:line="360" w:lineRule="auto"/>
        <w:rPr>
          <w:rFonts w:eastAsia="黑体" w:hint="eastAsia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运行结果</w:t>
      </w:r>
    </w:p>
    <w:p w14:paraId="63D61121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>实验</w:t>
      </w:r>
      <w:proofErr w:type="gramStart"/>
      <w:r>
        <w:rPr>
          <w:rFonts w:eastAsia="黑体"/>
          <w:b/>
          <w:bCs/>
          <w:sz w:val="24"/>
          <w:szCs w:val="24"/>
        </w:rPr>
        <w:t>一</w:t>
      </w:r>
      <w:proofErr w:type="gramEnd"/>
      <w:r>
        <w:rPr>
          <w:rFonts w:eastAsia="黑体"/>
          <w:b/>
          <w:bCs/>
          <w:sz w:val="24"/>
          <w:szCs w:val="24"/>
        </w:rPr>
        <w:t>：单个置乱表的循环结构</w:t>
      </w:r>
    </w:p>
    <w:p w14:paraId="265C02A5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以初始值</w:t>
      </w:r>
      <w:r>
        <w:rPr>
          <w:rFonts w:eastAsia="宋体"/>
          <w:sz w:val="24"/>
          <w:szCs w:val="24"/>
        </w:rPr>
        <w:t>x0=0.3456</w:t>
      </w:r>
      <w:r>
        <w:rPr>
          <w:rFonts w:eastAsia="宋体"/>
          <w:sz w:val="24"/>
          <w:szCs w:val="24"/>
        </w:rPr>
        <w:t>为例，下表展示了</w:t>
      </w:r>
      <w:r>
        <w:rPr>
          <w:rFonts w:eastAsia="宋体"/>
          <w:sz w:val="24"/>
          <w:szCs w:val="24"/>
        </w:rPr>
        <w:t>N=100</w:t>
      </w:r>
      <w:r>
        <w:rPr>
          <w:rFonts w:eastAsia="宋体"/>
          <w:sz w:val="24"/>
          <w:szCs w:val="24"/>
        </w:rPr>
        <w:t>和</w:t>
      </w:r>
      <w:r>
        <w:rPr>
          <w:rFonts w:eastAsia="宋体"/>
          <w:sz w:val="24"/>
          <w:szCs w:val="24"/>
        </w:rPr>
        <w:t>N=1000</w:t>
      </w:r>
      <w:r>
        <w:rPr>
          <w:rFonts w:eastAsia="宋体"/>
          <w:sz w:val="24"/>
          <w:szCs w:val="24"/>
        </w:rPr>
        <w:t>时三种映射的循环分析结果：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46"/>
        <w:gridCol w:w="2546"/>
        <w:gridCol w:w="2546"/>
      </w:tblGrid>
      <w:tr w:rsidR="00841739" w14:paraId="6BA93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E3DBF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lastRenderedPageBreak/>
              <w:t>指标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 xml:space="preserve"> (N=100)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39F02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Logistic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C24E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Tent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5F51D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Sine</w:t>
            </w:r>
          </w:p>
        </w:tc>
      </w:tr>
      <w:tr w:rsidR="00841739" w14:paraId="3EB42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CE92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循环圈总数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A7FB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6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2B944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A5678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</w:t>
            </w:r>
          </w:p>
        </w:tc>
      </w:tr>
      <w:tr w:rsidR="00841739" w14:paraId="0048D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9A28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长度种类数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DEF5D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48B17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8D60F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</w:t>
            </w:r>
          </w:p>
        </w:tc>
      </w:tr>
      <w:tr w:rsidR="00841739" w14:paraId="76E8A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FFB48" w14:textId="77777777" w:rsidR="00841739" w:rsidRDefault="00000000">
            <w:pPr>
              <w:jc w:val="center"/>
            </w:pPr>
            <w:proofErr w:type="gramStart"/>
            <w:r>
              <w:rPr>
                <w:rFonts w:eastAsia="宋体"/>
                <w:sz w:val="21"/>
                <w:szCs w:val="21"/>
              </w:rPr>
              <w:t>总阶</w:t>
            </w:r>
            <w:proofErr w:type="gramEnd"/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7B0F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80,730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D5B64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324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0D07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3,420</w:t>
            </w:r>
          </w:p>
        </w:tc>
      </w:tr>
      <w:tr w:rsidR="00841739" w14:paraId="1B408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42857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log₂(</w:t>
            </w:r>
            <w:r>
              <w:rPr>
                <w:rFonts w:eastAsia="宋体"/>
                <w:sz w:val="21"/>
                <w:szCs w:val="21"/>
              </w:rPr>
              <w:t>阶</w:t>
            </w:r>
            <w:r>
              <w:rPr>
                <w:rFonts w:eastAsia="宋体"/>
                <w:sz w:val="21"/>
                <w:szCs w:val="21"/>
              </w:rPr>
              <w:t>)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C635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16.30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C540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8.34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16732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11.74</w:t>
            </w:r>
          </w:p>
        </w:tc>
      </w:tr>
    </w:tbl>
    <w:p w14:paraId="16B808EB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表</w:t>
      </w:r>
      <w:r>
        <w:rPr>
          <w:rFonts w:eastAsia="宋体"/>
          <w:color w:val="555555"/>
          <w:sz w:val="21"/>
          <w:szCs w:val="21"/>
        </w:rPr>
        <w:t>1</w:t>
      </w:r>
      <w:r>
        <w:rPr>
          <w:rFonts w:eastAsia="宋体"/>
          <w:color w:val="555555"/>
          <w:sz w:val="21"/>
          <w:szCs w:val="21"/>
        </w:rPr>
        <w:t>：</w:t>
      </w:r>
      <w:r>
        <w:rPr>
          <w:rFonts w:eastAsia="宋体"/>
          <w:color w:val="555555"/>
          <w:sz w:val="21"/>
          <w:szCs w:val="21"/>
        </w:rPr>
        <w:t>N=100</w:t>
      </w:r>
      <w:r>
        <w:rPr>
          <w:rFonts w:eastAsia="宋体"/>
          <w:color w:val="555555"/>
          <w:sz w:val="21"/>
          <w:szCs w:val="21"/>
        </w:rPr>
        <w:t>时三种映射的循环结构对比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46"/>
        <w:gridCol w:w="2546"/>
        <w:gridCol w:w="2546"/>
      </w:tblGrid>
      <w:tr w:rsidR="00841739" w14:paraId="69C63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AEBA6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指标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 xml:space="preserve"> (N=1000)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F15B2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Logistic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0380F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Tent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394F4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Sine</w:t>
            </w:r>
          </w:p>
        </w:tc>
      </w:tr>
      <w:tr w:rsidR="00841739" w14:paraId="114F6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F05E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循环圈总数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3628F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9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905C0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E960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9</w:t>
            </w:r>
          </w:p>
        </w:tc>
      </w:tr>
      <w:tr w:rsidR="00841739" w14:paraId="19074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D1FA3" w14:textId="77777777" w:rsidR="00841739" w:rsidRDefault="00000000">
            <w:pPr>
              <w:jc w:val="center"/>
            </w:pPr>
            <w:proofErr w:type="gramStart"/>
            <w:r>
              <w:rPr>
                <w:rFonts w:eastAsia="宋体"/>
                <w:sz w:val="21"/>
                <w:szCs w:val="21"/>
              </w:rPr>
              <w:t>总阶</w:t>
            </w:r>
            <w:proofErr w:type="gramEnd"/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75D3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88,572,704,220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BEFAD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5,025,780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69963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16,796,520</w:t>
            </w:r>
          </w:p>
        </w:tc>
      </w:tr>
      <w:tr w:rsidR="00841739" w14:paraId="36040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08080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log₂(</w:t>
            </w:r>
            <w:r>
              <w:rPr>
                <w:rFonts w:eastAsia="宋体"/>
                <w:sz w:val="21"/>
                <w:szCs w:val="21"/>
              </w:rPr>
              <w:t>阶</w:t>
            </w:r>
            <w:r>
              <w:rPr>
                <w:rFonts w:eastAsia="宋体"/>
                <w:sz w:val="21"/>
                <w:szCs w:val="21"/>
              </w:rPr>
              <w:t>)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E7B3B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36.37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A39E9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22.26</w:t>
            </w:r>
          </w:p>
        </w:tc>
        <w:tc>
          <w:tcPr>
            <w:tcW w:w="2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C7152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24.00</w:t>
            </w:r>
          </w:p>
        </w:tc>
      </w:tr>
    </w:tbl>
    <w:p w14:paraId="53F96526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表</w:t>
      </w:r>
      <w:r>
        <w:rPr>
          <w:rFonts w:eastAsia="宋体"/>
          <w:color w:val="555555"/>
          <w:sz w:val="21"/>
          <w:szCs w:val="21"/>
        </w:rPr>
        <w:t>2</w:t>
      </w:r>
      <w:r>
        <w:rPr>
          <w:rFonts w:eastAsia="宋体"/>
          <w:color w:val="555555"/>
          <w:sz w:val="21"/>
          <w:szCs w:val="21"/>
        </w:rPr>
        <w:t>：</w:t>
      </w:r>
      <w:r>
        <w:rPr>
          <w:rFonts w:eastAsia="宋体"/>
          <w:color w:val="555555"/>
          <w:sz w:val="21"/>
          <w:szCs w:val="21"/>
        </w:rPr>
        <w:t>N=1000</w:t>
      </w:r>
      <w:r>
        <w:rPr>
          <w:rFonts w:eastAsia="宋体"/>
          <w:color w:val="555555"/>
          <w:sz w:val="21"/>
          <w:szCs w:val="21"/>
        </w:rPr>
        <w:t>时三种映射的循环结构对比</w:t>
      </w:r>
    </w:p>
    <w:p w14:paraId="21AA54EC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可以看到，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映射产生的</w:t>
      </w:r>
      <w:proofErr w:type="gramStart"/>
      <w:r>
        <w:rPr>
          <w:rFonts w:eastAsia="宋体"/>
          <w:sz w:val="24"/>
          <w:szCs w:val="24"/>
        </w:rPr>
        <w:t>阶显著</w:t>
      </w:r>
      <w:proofErr w:type="gramEnd"/>
      <w:r>
        <w:rPr>
          <w:rFonts w:eastAsia="宋体"/>
          <w:sz w:val="24"/>
          <w:szCs w:val="24"/>
        </w:rPr>
        <w:t>高于另外两种映射。其循环长度分布更为分散（例如</w:t>
      </w:r>
      <w:r>
        <w:rPr>
          <w:rFonts w:eastAsia="宋体"/>
          <w:sz w:val="24"/>
          <w:szCs w:val="24"/>
        </w:rPr>
        <w:t>N=100</w:t>
      </w:r>
      <w:r>
        <w:rPr>
          <w:rFonts w:eastAsia="宋体"/>
          <w:sz w:val="24"/>
          <w:szCs w:val="24"/>
        </w:rPr>
        <w:t>时长度为</w:t>
      </w:r>
      <w:r>
        <w:rPr>
          <w:rFonts w:eastAsia="宋体"/>
          <w:sz w:val="24"/>
          <w:szCs w:val="24"/>
        </w:rPr>
        <w:t>2, 10, 13, 27, 46</w:t>
      </w:r>
      <w:r>
        <w:rPr>
          <w:rFonts w:eastAsia="宋体"/>
          <w:sz w:val="24"/>
          <w:szCs w:val="24"/>
        </w:rPr>
        <w:t>），不同长度</w:t>
      </w:r>
      <w:proofErr w:type="gramStart"/>
      <w:r>
        <w:rPr>
          <w:rFonts w:eastAsia="宋体"/>
          <w:sz w:val="24"/>
          <w:szCs w:val="24"/>
        </w:rPr>
        <w:t>之间公</w:t>
      </w:r>
      <w:proofErr w:type="gramEnd"/>
      <w:r>
        <w:rPr>
          <w:rFonts w:eastAsia="宋体"/>
          <w:sz w:val="24"/>
          <w:szCs w:val="24"/>
        </w:rPr>
        <w:t>因子较小，因此</w:t>
      </w:r>
      <w:r>
        <w:rPr>
          <w:rFonts w:eastAsia="宋体"/>
          <w:sz w:val="24"/>
          <w:szCs w:val="24"/>
        </w:rPr>
        <w:t>LCM</w:t>
      </w:r>
      <w:r>
        <w:rPr>
          <w:rFonts w:eastAsia="宋体"/>
          <w:sz w:val="24"/>
          <w:szCs w:val="24"/>
        </w:rPr>
        <w:t>较大。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映射倾向于产生一个覆盖大部分元素的大循环，虽然覆盖率高，</w:t>
      </w:r>
      <w:proofErr w:type="gramStart"/>
      <w:r>
        <w:rPr>
          <w:rFonts w:eastAsia="宋体"/>
          <w:sz w:val="24"/>
          <w:szCs w:val="24"/>
        </w:rPr>
        <w:t>但总阶反而</w:t>
      </w:r>
      <w:proofErr w:type="gramEnd"/>
      <w:r>
        <w:rPr>
          <w:rFonts w:eastAsia="宋体"/>
          <w:sz w:val="24"/>
          <w:szCs w:val="24"/>
        </w:rPr>
        <w:t>较低。</w:t>
      </w:r>
    </w:p>
    <w:p w14:paraId="1E88ADB7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>实验二：</w:t>
      </w:r>
      <w:proofErr w:type="gramStart"/>
      <w:r>
        <w:rPr>
          <w:rFonts w:eastAsia="黑体"/>
          <w:b/>
          <w:bCs/>
          <w:sz w:val="24"/>
          <w:szCs w:val="24"/>
        </w:rPr>
        <w:t>平均阶随</w:t>
      </w:r>
      <w:proofErr w:type="gramEnd"/>
      <w:r>
        <w:rPr>
          <w:rFonts w:eastAsia="黑体"/>
          <w:b/>
          <w:bCs/>
          <w:sz w:val="24"/>
          <w:szCs w:val="24"/>
        </w:rPr>
        <w:t>N</w:t>
      </w:r>
      <w:r>
        <w:rPr>
          <w:rFonts w:eastAsia="黑体"/>
          <w:b/>
          <w:bCs/>
          <w:sz w:val="24"/>
          <w:szCs w:val="24"/>
        </w:rPr>
        <w:t>的变化趋势</w:t>
      </w:r>
    </w:p>
    <w:p w14:paraId="7C7CFFFF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对每个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值使用</w:t>
      </w:r>
      <w:r>
        <w:rPr>
          <w:rFonts w:eastAsia="宋体"/>
          <w:sz w:val="24"/>
          <w:szCs w:val="24"/>
        </w:rPr>
        <w:t>30</w:t>
      </w:r>
      <w:r>
        <w:rPr>
          <w:rFonts w:eastAsia="宋体"/>
          <w:sz w:val="24"/>
          <w:szCs w:val="24"/>
        </w:rPr>
        <w:t>个不同种子生成置乱表，计算平均</w:t>
      </w:r>
      <w:r>
        <w:rPr>
          <w:rFonts w:eastAsia="宋体"/>
          <w:sz w:val="24"/>
          <w:szCs w:val="24"/>
        </w:rPr>
        <w:t>log₂(</w:t>
      </w:r>
      <w:r>
        <w:rPr>
          <w:rFonts w:eastAsia="宋体"/>
          <w:sz w:val="24"/>
          <w:szCs w:val="24"/>
        </w:rPr>
        <w:t>阶</w:t>
      </w:r>
      <w:r>
        <w:rPr>
          <w:rFonts w:eastAsia="宋体"/>
          <w:sz w:val="24"/>
          <w:szCs w:val="24"/>
        </w:rPr>
        <w:t>)</w:t>
      </w:r>
      <w:r>
        <w:rPr>
          <w:rFonts w:eastAsia="宋体"/>
          <w:sz w:val="24"/>
          <w:szCs w:val="24"/>
        </w:rPr>
        <w:t>及标准差。下图展示了三种映射的</w:t>
      </w:r>
      <w:proofErr w:type="gramStart"/>
      <w:r>
        <w:rPr>
          <w:rFonts w:eastAsia="宋体"/>
          <w:sz w:val="24"/>
          <w:szCs w:val="24"/>
        </w:rPr>
        <w:t>平均阶随</w:t>
      </w:r>
      <w:proofErr w:type="gramEnd"/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从</w:t>
      </w:r>
      <w:r>
        <w:rPr>
          <w:rFonts w:eastAsia="宋体"/>
          <w:sz w:val="24"/>
          <w:szCs w:val="24"/>
        </w:rPr>
        <w:t>50</w:t>
      </w:r>
      <w:r>
        <w:rPr>
          <w:rFonts w:eastAsia="宋体"/>
          <w:sz w:val="24"/>
          <w:szCs w:val="24"/>
        </w:rPr>
        <w:t>到</w:t>
      </w:r>
      <w:r>
        <w:rPr>
          <w:rFonts w:eastAsia="宋体"/>
          <w:sz w:val="24"/>
          <w:szCs w:val="24"/>
        </w:rPr>
        <w:t>5000</w:t>
      </w:r>
      <w:r>
        <w:rPr>
          <w:rFonts w:eastAsia="宋体"/>
          <w:sz w:val="24"/>
          <w:szCs w:val="24"/>
        </w:rPr>
        <w:t>的变化曲线，虚线为均匀随机置换的理论期望值。</w:t>
      </w:r>
    </w:p>
    <w:p w14:paraId="6275D484" w14:textId="77777777" w:rsidR="0084173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2C066A" wp14:editId="47FED8D0">
            <wp:extent cx="5400675" cy="31503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7F5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图</w:t>
      </w:r>
      <w:r>
        <w:rPr>
          <w:rFonts w:eastAsia="宋体"/>
          <w:color w:val="555555"/>
          <w:sz w:val="21"/>
          <w:szCs w:val="21"/>
        </w:rPr>
        <w:t>1</w:t>
      </w:r>
      <w:r>
        <w:rPr>
          <w:rFonts w:eastAsia="宋体"/>
          <w:color w:val="555555"/>
          <w:sz w:val="21"/>
          <w:szCs w:val="21"/>
        </w:rPr>
        <w:t>：三种混沌映射的平均</w:t>
      </w:r>
      <w:r>
        <w:rPr>
          <w:rFonts w:eastAsia="宋体"/>
          <w:color w:val="555555"/>
          <w:sz w:val="21"/>
          <w:szCs w:val="21"/>
        </w:rPr>
        <w:t>log₂(</w:t>
      </w:r>
      <w:r>
        <w:rPr>
          <w:rFonts w:eastAsia="宋体"/>
          <w:color w:val="555555"/>
          <w:sz w:val="21"/>
          <w:szCs w:val="21"/>
        </w:rPr>
        <w:t>阶</w:t>
      </w:r>
      <w:r>
        <w:rPr>
          <w:rFonts w:eastAsia="宋体"/>
          <w:color w:val="555555"/>
          <w:sz w:val="21"/>
          <w:szCs w:val="21"/>
        </w:rPr>
        <w:t>)</w:t>
      </w:r>
      <w:r>
        <w:rPr>
          <w:rFonts w:eastAsia="宋体"/>
          <w:color w:val="555555"/>
          <w:sz w:val="21"/>
          <w:szCs w:val="21"/>
        </w:rPr>
        <w:t>随</w:t>
      </w:r>
      <w:r>
        <w:rPr>
          <w:rFonts w:eastAsia="宋体"/>
          <w:color w:val="555555"/>
          <w:sz w:val="21"/>
          <w:szCs w:val="21"/>
        </w:rPr>
        <w:t>N</w:t>
      </w:r>
      <w:r>
        <w:rPr>
          <w:rFonts w:eastAsia="宋体"/>
          <w:color w:val="555555"/>
          <w:sz w:val="21"/>
          <w:szCs w:val="21"/>
        </w:rPr>
        <w:t>的变化曲线</w:t>
      </w:r>
    </w:p>
    <w:p w14:paraId="4B11F372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实验结果表明，三种映射的平均</w:t>
      </w:r>
      <w:proofErr w:type="gramStart"/>
      <w:r>
        <w:rPr>
          <w:rFonts w:eastAsia="宋体"/>
          <w:sz w:val="24"/>
          <w:szCs w:val="24"/>
        </w:rPr>
        <w:t>阶增长</w:t>
      </w:r>
      <w:proofErr w:type="gramEnd"/>
      <w:r>
        <w:rPr>
          <w:rFonts w:eastAsia="宋体"/>
          <w:sz w:val="24"/>
          <w:szCs w:val="24"/>
        </w:rPr>
        <w:t>趋势与随机置换的理论值基本吻合，表明混沌映射产生的置乱具有接近随机置换的循环结构特性。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和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映射的表现非常接近理论值，而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映射在部分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值处略有偏差。</w:t>
      </w:r>
    </w:p>
    <w:p w14:paraId="0AB53668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lastRenderedPageBreak/>
        <w:t>实验三：循环长度分布</w:t>
      </w:r>
    </w:p>
    <w:p w14:paraId="64F4ED06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以</w:t>
      </w:r>
      <w:r>
        <w:rPr>
          <w:rFonts w:eastAsia="宋体"/>
          <w:sz w:val="24"/>
          <w:szCs w:val="24"/>
        </w:rPr>
        <w:t>N=1000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x0=0.3456</w:t>
      </w:r>
      <w:r>
        <w:rPr>
          <w:rFonts w:eastAsia="宋体"/>
          <w:sz w:val="24"/>
          <w:szCs w:val="24"/>
        </w:rPr>
        <w:t>为例，展示三种映射各自的循环长度分布直方图：</w:t>
      </w:r>
    </w:p>
    <w:p w14:paraId="2335F6B1" w14:textId="77777777" w:rsidR="0084173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D08845" wp14:editId="59087756">
            <wp:extent cx="5760720" cy="1598600"/>
            <wp:effectExtent l="0" t="0" r="0" b="0"/>
            <wp:docPr id="1065413861" name="图片 106541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B346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图</w:t>
      </w:r>
      <w:r>
        <w:rPr>
          <w:rFonts w:eastAsia="宋体"/>
          <w:color w:val="555555"/>
          <w:sz w:val="21"/>
          <w:szCs w:val="21"/>
        </w:rPr>
        <w:t>2</w:t>
      </w:r>
      <w:r>
        <w:rPr>
          <w:rFonts w:eastAsia="宋体"/>
          <w:color w:val="555555"/>
          <w:sz w:val="21"/>
          <w:szCs w:val="21"/>
        </w:rPr>
        <w:t>：三种混沌映射的循环长度分布（</w:t>
      </w:r>
      <w:r>
        <w:rPr>
          <w:rFonts w:eastAsia="宋体"/>
          <w:color w:val="555555"/>
          <w:sz w:val="21"/>
          <w:szCs w:val="21"/>
        </w:rPr>
        <w:t>N=1000</w:t>
      </w:r>
      <w:r>
        <w:rPr>
          <w:rFonts w:eastAsia="宋体"/>
          <w:color w:val="555555"/>
          <w:sz w:val="21"/>
          <w:szCs w:val="21"/>
        </w:rPr>
        <w:t>）</w:t>
      </w:r>
    </w:p>
    <w:p w14:paraId="54FB6F80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映射和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映射的循环长度分布较为分散，存在多种不同长度的循环，有利于产生较大的</w:t>
      </w:r>
      <w:r>
        <w:rPr>
          <w:rFonts w:eastAsia="宋体"/>
          <w:sz w:val="24"/>
          <w:szCs w:val="24"/>
        </w:rPr>
        <w:t>LCM</w:t>
      </w:r>
      <w:r>
        <w:rPr>
          <w:rFonts w:eastAsia="宋体"/>
          <w:sz w:val="24"/>
          <w:szCs w:val="24"/>
        </w:rPr>
        <w:t>。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映射则倾向于产生一个覆盖大部分元素的大循环，循环种类较少，这解释了</w:t>
      </w:r>
      <w:proofErr w:type="gramStart"/>
      <w:r>
        <w:rPr>
          <w:rFonts w:eastAsia="宋体"/>
          <w:sz w:val="24"/>
          <w:szCs w:val="24"/>
        </w:rPr>
        <w:t>其阶相对</w:t>
      </w:r>
      <w:proofErr w:type="gramEnd"/>
      <w:r>
        <w:rPr>
          <w:rFonts w:eastAsia="宋体"/>
          <w:sz w:val="24"/>
          <w:szCs w:val="24"/>
        </w:rPr>
        <w:t>较低的原因。</w:t>
      </w:r>
    </w:p>
    <w:p w14:paraId="4CF170FE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>实验四：种子敏感性</w:t>
      </w:r>
    </w:p>
    <w:p w14:paraId="6588A4E6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在基础种子</w:t>
      </w:r>
      <w:r>
        <w:rPr>
          <w:rFonts w:eastAsia="宋体"/>
          <w:sz w:val="24"/>
          <w:szCs w:val="24"/>
        </w:rPr>
        <w:t>x0=0.5</w:t>
      </w:r>
      <w:r>
        <w:rPr>
          <w:rFonts w:eastAsia="宋体"/>
          <w:sz w:val="24"/>
          <w:szCs w:val="24"/>
        </w:rPr>
        <w:t>附近施加微小扰动</w:t>
      </w:r>
      <w:r>
        <w:rPr>
          <w:rFonts w:eastAsia="宋体"/>
          <w:sz w:val="24"/>
          <w:szCs w:val="24"/>
        </w:rPr>
        <w:t>(±0.001)</w:t>
      </w:r>
      <w:r>
        <w:rPr>
          <w:rFonts w:eastAsia="宋体"/>
          <w:sz w:val="24"/>
          <w:szCs w:val="24"/>
        </w:rPr>
        <w:t>，</w:t>
      </w:r>
      <w:proofErr w:type="gramStart"/>
      <w:r>
        <w:rPr>
          <w:rFonts w:eastAsia="宋体"/>
          <w:sz w:val="24"/>
          <w:szCs w:val="24"/>
        </w:rPr>
        <w:t>观察阶对初始值</w:t>
      </w:r>
      <w:proofErr w:type="gramEnd"/>
      <w:r>
        <w:rPr>
          <w:rFonts w:eastAsia="宋体"/>
          <w:sz w:val="24"/>
          <w:szCs w:val="24"/>
        </w:rPr>
        <w:t>变化的敏感程度（</w:t>
      </w:r>
      <w:r>
        <w:rPr>
          <w:rFonts w:eastAsia="宋体"/>
          <w:sz w:val="24"/>
          <w:szCs w:val="24"/>
        </w:rPr>
        <w:t>N=500</w:t>
      </w:r>
      <w:r>
        <w:rPr>
          <w:rFonts w:eastAsia="宋体"/>
          <w:sz w:val="24"/>
          <w:szCs w:val="24"/>
        </w:rPr>
        <w:t>）。</w:t>
      </w:r>
    </w:p>
    <w:p w14:paraId="462B0996" w14:textId="77777777" w:rsidR="0084173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D707E4" wp14:editId="38569404">
            <wp:extent cx="5760720" cy="1598600"/>
            <wp:effectExtent l="0" t="0" r="0" b="0"/>
            <wp:docPr id="994363995" name="图片 994363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86E5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图</w:t>
      </w:r>
      <w:r>
        <w:rPr>
          <w:rFonts w:eastAsia="宋体"/>
          <w:color w:val="555555"/>
          <w:sz w:val="21"/>
          <w:szCs w:val="21"/>
        </w:rPr>
        <w:t>3</w:t>
      </w:r>
      <w:r>
        <w:rPr>
          <w:rFonts w:eastAsia="宋体"/>
          <w:color w:val="555555"/>
          <w:sz w:val="21"/>
          <w:szCs w:val="21"/>
        </w:rPr>
        <w:t>：三种映射的种子敏感性分析</w:t>
      </w:r>
    </w:p>
    <w:p w14:paraId="4713035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三种映射均表现出对初始值的高度敏感性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即使种子</w:t>
      </w:r>
      <w:proofErr w:type="gramStart"/>
      <w:r>
        <w:rPr>
          <w:rFonts w:eastAsia="宋体"/>
          <w:sz w:val="24"/>
          <w:szCs w:val="24"/>
        </w:rPr>
        <w:t>仅变化</w:t>
      </w:r>
      <w:proofErr w:type="gramEnd"/>
      <w:r>
        <w:rPr>
          <w:rFonts w:eastAsia="宋体"/>
          <w:sz w:val="24"/>
          <w:szCs w:val="24"/>
        </w:rPr>
        <w:t>0.001</w:t>
      </w:r>
      <w:r>
        <w:rPr>
          <w:rFonts w:eastAsia="宋体"/>
          <w:sz w:val="24"/>
          <w:szCs w:val="24"/>
        </w:rPr>
        <w:t>，阶的值也会发生显著跳变。这体现了混沌映射的核心特性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对初始条件的敏感依赖，也是混沌映射适用于密码学的重要原因：不同的密钥（种子）产生完全不同的置乱。</w:t>
      </w:r>
    </w:p>
    <w:p w14:paraId="3F74F082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>实验五：参数敏感性</w:t>
      </w:r>
    </w:p>
    <w:p w14:paraId="043B9062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固定</w:t>
      </w:r>
      <w:r>
        <w:rPr>
          <w:rFonts w:eastAsia="宋体"/>
          <w:sz w:val="24"/>
          <w:szCs w:val="24"/>
        </w:rPr>
        <w:t>N=500</w:t>
      </w:r>
      <w:r>
        <w:rPr>
          <w:rFonts w:eastAsia="宋体"/>
          <w:sz w:val="24"/>
          <w:szCs w:val="24"/>
        </w:rPr>
        <w:t>，变化各映射的控制参数</w:t>
      </w:r>
      <w:r>
        <w:rPr>
          <w:rFonts w:eastAsia="宋体"/>
          <w:sz w:val="24"/>
          <w:szCs w:val="24"/>
        </w:rPr>
        <w:t>μ</w:t>
      </w:r>
      <w:r>
        <w:rPr>
          <w:rFonts w:eastAsia="宋体"/>
          <w:sz w:val="24"/>
          <w:szCs w:val="24"/>
        </w:rPr>
        <w:t>，观察平均阶的变化趋势。每个参数值使用</w:t>
      </w:r>
      <w:r>
        <w:rPr>
          <w:rFonts w:eastAsia="宋体"/>
          <w:sz w:val="24"/>
          <w:szCs w:val="24"/>
        </w:rPr>
        <w:t>20</w:t>
      </w:r>
      <w:r>
        <w:rPr>
          <w:rFonts w:eastAsia="宋体"/>
          <w:sz w:val="24"/>
          <w:szCs w:val="24"/>
        </w:rPr>
        <w:t>个不同种子求平均。</w:t>
      </w:r>
    </w:p>
    <w:p w14:paraId="7C1EBB51" w14:textId="77777777" w:rsidR="0084173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791D4A" wp14:editId="7D6596CA">
            <wp:extent cx="5760720" cy="1598600"/>
            <wp:effectExtent l="0" t="0" r="0" b="0"/>
            <wp:docPr id="1130294240" name="图片 1130294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09B6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图</w:t>
      </w:r>
      <w:r>
        <w:rPr>
          <w:rFonts w:eastAsia="宋体"/>
          <w:color w:val="555555"/>
          <w:sz w:val="21"/>
          <w:szCs w:val="21"/>
        </w:rPr>
        <w:t>4</w:t>
      </w:r>
      <w:r>
        <w:rPr>
          <w:rFonts w:eastAsia="宋体"/>
          <w:color w:val="555555"/>
          <w:sz w:val="21"/>
          <w:szCs w:val="21"/>
        </w:rPr>
        <w:t>：三种映射的参数敏感性分析</w:t>
      </w:r>
    </w:p>
    <w:p w14:paraId="56526B8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映射在参数接近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时平均</w:t>
      </w:r>
      <w:proofErr w:type="gramStart"/>
      <w:r>
        <w:rPr>
          <w:rFonts w:eastAsia="宋体"/>
          <w:sz w:val="24"/>
          <w:szCs w:val="24"/>
        </w:rPr>
        <w:t>阶最高</w:t>
      </w:r>
      <w:proofErr w:type="gramEnd"/>
      <w:r>
        <w:rPr>
          <w:rFonts w:eastAsia="宋体"/>
          <w:sz w:val="24"/>
          <w:szCs w:val="24"/>
        </w:rPr>
        <w:t>且最稳定，但在某些参数值（如周期窗口）处出现明显下降。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映射的参数敏感性曲线相对平缓。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映射在参数接近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时表现最佳。这提示在实际应用中，</w:t>
      </w:r>
      <w:proofErr w:type="gramStart"/>
      <w:r>
        <w:rPr>
          <w:rFonts w:eastAsia="宋体"/>
          <w:sz w:val="24"/>
          <w:szCs w:val="24"/>
        </w:rPr>
        <w:t>应选择使映射</w:t>
      </w:r>
      <w:proofErr w:type="gramEnd"/>
      <w:r>
        <w:rPr>
          <w:rFonts w:eastAsia="宋体"/>
          <w:sz w:val="24"/>
          <w:szCs w:val="24"/>
        </w:rPr>
        <w:t>处于充分混沌状态的参数值。</w:t>
      </w:r>
    </w:p>
    <w:p w14:paraId="32F4D14C" w14:textId="77777777" w:rsidR="00841739" w:rsidRDefault="00000000">
      <w:pPr>
        <w:spacing w:before="160" w:after="120" w:line="360" w:lineRule="auto"/>
      </w:pPr>
      <w:r>
        <w:rPr>
          <w:rFonts w:eastAsia="黑体"/>
          <w:b/>
          <w:bCs/>
          <w:sz w:val="24"/>
          <w:szCs w:val="24"/>
        </w:rPr>
        <w:t>实验六：置乱质量评估</w:t>
      </w:r>
    </w:p>
    <w:p w14:paraId="750E189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通过统计置乱表中每个元素的位移距离</w:t>
      </w:r>
      <w:r>
        <w:rPr>
          <w:rFonts w:eastAsia="宋体"/>
          <w:sz w:val="24"/>
          <w:szCs w:val="24"/>
        </w:rPr>
        <w:t>|perm(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)−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>|</w:t>
      </w:r>
      <w:r>
        <w:rPr>
          <w:rFonts w:eastAsia="宋体"/>
          <w:sz w:val="24"/>
          <w:szCs w:val="24"/>
        </w:rPr>
        <w:t>的分布，评估置乱的充分性。良好的置乱应当使位移距离均匀分布，且不动点（位移为</w:t>
      </w:r>
      <w:r>
        <w:rPr>
          <w:rFonts w:eastAsia="宋体"/>
          <w:sz w:val="24"/>
          <w:szCs w:val="24"/>
        </w:rPr>
        <w:t>0</w:t>
      </w:r>
      <w:r>
        <w:rPr>
          <w:rFonts w:eastAsia="宋体"/>
          <w:sz w:val="24"/>
          <w:szCs w:val="24"/>
        </w:rPr>
        <w:t>）极少。</w:t>
      </w:r>
    </w:p>
    <w:p w14:paraId="38D32E3B" w14:textId="77777777" w:rsidR="0084173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56CDC7" wp14:editId="462111A7">
            <wp:extent cx="5760720" cy="1598600"/>
            <wp:effectExtent l="0" t="0" r="0" b="0"/>
            <wp:docPr id="1332728518" name="图片 1332728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5631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图</w:t>
      </w:r>
      <w:r>
        <w:rPr>
          <w:rFonts w:eastAsia="宋体"/>
          <w:color w:val="555555"/>
          <w:sz w:val="21"/>
          <w:szCs w:val="21"/>
        </w:rPr>
        <w:t>5</w:t>
      </w:r>
      <w:r>
        <w:rPr>
          <w:rFonts w:eastAsia="宋体"/>
          <w:color w:val="555555"/>
          <w:sz w:val="21"/>
          <w:szCs w:val="21"/>
        </w:rPr>
        <w:t>：三种映射的位移距离分布（</w:t>
      </w:r>
      <w:r>
        <w:rPr>
          <w:rFonts w:eastAsia="宋体"/>
          <w:color w:val="555555"/>
          <w:sz w:val="21"/>
          <w:szCs w:val="21"/>
        </w:rPr>
        <w:t>N=1000</w:t>
      </w:r>
      <w:r>
        <w:rPr>
          <w:rFonts w:eastAsia="宋体"/>
          <w:color w:val="555555"/>
          <w:sz w:val="21"/>
          <w:szCs w:val="21"/>
        </w:rPr>
        <w:t>）</w:t>
      </w:r>
    </w:p>
    <w:p w14:paraId="00745798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三种映射的位移距离分布都近似均匀分布在</w:t>
      </w:r>
      <w:r>
        <w:rPr>
          <w:rFonts w:eastAsia="宋体"/>
          <w:sz w:val="24"/>
          <w:szCs w:val="24"/>
        </w:rPr>
        <w:t>[0, N]</w:t>
      </w:r>
      <w:r>
        <w:rPr>
          <w:rFonts w:eastAsia="宋体"/>
          <w:sz w:val="24"/>
          <w:szCs w:val="24"/>
        </w:rPr>
        <w:t>范围内，平均位移约为</w:t>
      </w:r>
      <w:r>
        <w:rPr>
          <w:rFonts w:eastAsia="宋体"/>
          <w:sz w:val="24"/>
          <w:szCs w:val="24"/>
        </w:rPr>
        <w:t>N/3</w:t>
      </w:r>
      <w:r>
        <w:rPr>
          <w:rFonts w:eastAsia="宋体"/>
          <w:sz w:val="24"/>
          <w:szCs w:val="24"/>
        </w:rPr>
        <w:t>，不动点数量为</w:t>
      </w:r>
      <w:r>
        <w:rPr>
          <w:rFonts w:eastAsia="宋体"/>
          <w:sz w:val="24"/>
          <w:szCs w:val="24"/>
        </w:rPr>
        <w:t>0</w:t>
      </w:r>
      <w:r>
        <w:rPr>
          <w:rFonts w:eastAsia="宋体"/>
          <w:sz w:val="24"/>
          <w:szCs w:val="24"/>
        </w:rPr>
        <w:t>或极少，表明置乱充分性良好。</w:t>
      </w:r>
    </w:p>
    <w:p w14:paraId="0A5101C4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2.4 </w:t>
      </w:r>
      <w:r>
        <w:rPr>
          <w:rFonts w:eastAsia="黑体"/>
          <w:b/>
          <w:bCs/>
          <w:sz w:val="28"/>
          <w:szCs w:val="28"/>
        </w:rPr>
        <w:t>技术指标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41739" w14:paraId="30D99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D81BC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70437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值</w:t>
            </w:r>
          </w:p>
        </w:tc>
      </w:tr>
      <w:tr w:rsidR="00841739" w14:paraId="04606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BC905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支持的混沌映射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B89C1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</w:t>
            </w:r>
            <w:r>
              <w:rPr>
                <w:rFonts w:eastAsia="宋体"/>
                <w:sz w:val="21"/>
                <w:szCs w:val="21"/>
              </w:rPr>
              <w:t>种（</w:t>
            </w:r>
            <w:r>
              <w:rPr>
                <w:rFonts w:eastAsia="宋体"/>
                <w:sz w:val="21"/>
                <w:szCs w:val="21"/>
              </w:rPr>
              <w:t>Logistic, Tent, Sine</w:t>
            </w:r>
            <w:r>
              <w:rPr>
                <w:rFonts w:eastAsia="宋体"/>
                <w:sz w:val="21"/>
                <w:szCs w:val="21"/>
              </w:rPr>
              <w:t>），可扩展</w:t>
            </w:r>
          </w:p>
        </w:tc>
      </w:tr>
      <w:tr w:rsidR="00841739" w14:paraId="6FCBB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0BF4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最大测试</w:t>
            </w:r>
            <w:r>
              <w:rPr>
                <w:rFonts w:eastAsia="宋体"/>
                <w:sz w:val="21"/>
                <w:szCs w:val="21"/>
              </w:rPr>
              <w:t>N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72C50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5,000</w:t>
            </w:r>
          </w:p>
        </w:tc>
      </w:tr>
      <w:tr w:rsidR="00841739" w14:paraId="0D316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E5723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N=1000</w:t>
            </w:r>
            <w:r>
              <w:rPr>
                <w:rFonts w:eastAsia="宋体"/>
                <w:sz w:val="21"/>
                <w:szCs w:val="21"/>
              </w:rPr>
              <w:t>单次分析时间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1D7D2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&lt; 10ms</w:t>
            </w:r>
          </w:p>
        </w:tc>
      </w:tr>
      <w:tr w:rsidR="00841739" w14:paraId="3E498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F7051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全套</w:t>
            </w:r>
            <w:proofErr w:type="gramStart"/>
            <w:r>
              <w:rPr>
                <w:rFonts w:eastAsia="宋体"/>
                <w:sz w:val="21"/>
                <w:szCs w:val="21"/>
              </w:rPr>
              <w:t>实验总</w:t>
            </w:r>
            <w:proofErr w:type="gramEnd"/>
            <w:r>
              <w:rPr>
                <w:rFonts w:eastAsia="宋体"/>
                <w:sz w:val="21"/>
                <w:szCs w:val="21"/>
              </w:rPr>
              <w:t>耗时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4B967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约</w:t>
            </w:r>
            <w:r>
              <w:rPr>
                <w:rFonts w:eastAsia="宋体"/>
                <w:sz w:val="21"/>
                <w:szCs w:val="21"/>
              </w:rPr>
              <w:t>10</w:t>
            </w:r>
            <w:r>
              <w:rPr>
                <w:rFonts w:eastAsia="宋体"/>
                <w:sz w:val="21"/>
                <w:szCs w:val="21"/>
              </w:rPr>
              <w:t>秒</w:t>
            </w:r>
          </w:p>
        </w:tc>
      </w:tr>
      <w:tr w:rsidR="00841739" w14:paraId="08246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6CD8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编程语言</w:t>
            </w:r>
          </w:p>
        </w:tc>
        <w:tc>
          <w:tcPr>
            <w:tcW w:w="6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87EC6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Python 3 + NumPy + Matplotlib</w:t>
            </w:r>
          </w:p>
        </w:tc>
      </w:tr>
    </w:tbl>
    <w:p w14:paraId="77DCA3DF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表</w:t>
      </w:r>
      <w:r>
        <w:rPr>
          <w:rFonts w:eastAsia="宋体"/>
          <w:color w:val="555555"/>
          <w:sz w:val="21"/>
          <w:szCs w:val="21"/>
        </w:rPr>
        <w:t>3</w:t>
      </w:r>
      <w:r>
        <w:rPr>
          <w:rFonts w:eastAsia="宋体"/>
          <w:color w:val="555555"/>
          <w:sz w:val="21"/>
          <w:szCs w:val="21"/>
        </w:rPr>
        <w:t>：技术指标汇总</w:t>
      </w:r>
    </w:p>
    <w:p w14:paraId="08BF01F1" w14:textId="77777777" w:rsidR="0071453E" w:rsidRDefault="0071453E">
      <w:pPr>
        <w:spacing w:before="240" w:after="200" w:line="360" w:lineRule="auto"/>
        <w:rPr>
          <w:rFonts w:ascii="华文楷体" w:eastAsia="华文楷体" w:hAnsi="华文楷体"/>
          <w:b/>
          <w:bCs/>
          <w:sz w:val="30"/>
          <w:szCs w:val="30"/>
        </w:rPr>
      </w:pPr>
    </w:p>
    <w:p w14:paraId="6687ACC7" w14:textId="6E608AF0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lastRenderedPageBreak/>
        <w:t>3. 系统测试与结果</w:t>
      </w:r>
    </w:p>
    <w:p w14:paraId="7DFC376A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测试方案</w:t>
      </w:r>
    </w:p>
    <w:p w14:paraId="4FE6D7A4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为全面评估混沌置乱的循环阶特性，设计了以下测试方案：</w:t>
      </w:r>
    </w:p>
    <w:p w14:paraId="65EB8B6A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（</w:t>
      </w:r>
      <w:r>
        <w:rPr>
          <w:rFonts w:eastAsia="宋体"/>
          <w:b/>
          <w:bCs/>
          <w:sz w:val="24"/>
          <w:szCs w:val="24"/>
        </w:rPr>
        <w:t>1</w:t>
      </w:r>
      <w:r>
        <w:rPr>
          <w:rFonts w:eastAsia="宋体"/>
          <w:b/>
          <w:bCs/>
          <w:sz w:val="24"/>
          <w:szCs w:val="24"/>
        </w:rPr>
        <w:t>）正确性验证：</w:t>
      </w:r>
      <w:r>
        <w:rPr>
          <w:rFonts w:eastAsia="宋体"/>
          <w:sz w:val="24"/>
          <w:szCs w:val="24"/>
        </w:rPr>
        <w:t>验证循环分解的完整性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所有循环覆盖的元素之并应恰好等于</w:t>
      </w:r>
      <w:r>
        <w:rPr>
          <w:rFonts w:eastAsia="宋体"/>
          <w:sz w:val="24"/>
          <w:szCs w:val="24"/>
        </w:rPr>
        <w:t>{0,1,...,N−1}</w:t>
      </w:r>
      <w:r>
        <w:rPr>
          <w:rFonts w:eastAsia="宋体"/>
          <w:sz w:val="24"/>
          <w:szCs w:val="24"/>
        </w:rPr>
        <w:t>。验证阶的正确性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对置乱表做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阶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次复合应得到恒等置换。</w:t>
      </w:r>
    </w:p>
    <w:p w14:paraId="18503D5F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（</w:t>
      </w:r>
      <w:r>
        <w:rPr>
          <w:rFonts w:eastAsia="宋体"/>
          <w:b/>
          <w:bCs/>
          <w:sz w:val="24"/>
          <w:szCs w:val="24"/>
        </w:rPr>
        <w:t>2</w:t>
      </w:r>
      <w:r>
        <w:rPr>
          <w:rFonts w:eastAsia="宋体"/>
          <w:b/>
          <w:bCs/>
          <w:sz w:val="24"/>
          <w:szCs w:val="24"/>
        </w:rPr>
        <w:t>）统计一致性：</w:t>
      </w:r>
      <w:r>
        <w:rPr>
          <w:rFonts w:eastAsia="宋体"/>
          <w:sz w:val="24"/>
          <w:szCs w:val="24"/>
        </w:rPr>
        <w:t>对同一映射、同一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，使用不同种子生成</w:t>
      </w:r>
      <w:proofErr w:type="gramStart"/>
      <w:r>
        <w:rPr>
          <w:rFonts w:eastAsia="宋体"/>
          <w:sz w:val="24"/>
          <w:szCs w:val="24"/>
        </w:rPr>
        <w:t>的阶应具有</w:t>
      </w:r>
      <w:proofErr w:type="gramEnd"/>
      <w:r>
        <w:rPr>
          <w:rFonts w:eastAsia="宋体"/>
          <w:sz w:val="24"/>
          <w:szCs w:val="24"/>
        </w:rPr>
        <w:t>统计稳定性（标准差在可接受范围内）。</w:t>
      </w:r>
    </w:p>
    <w:p w14:paraId="594F3383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b/>
          <w:bCs/>
          <w:sz w:val="24"/>
          <w:szCs w:val="24"/>
        </w:rPr>
        <w:t>（</w:t>
      </w:r>
      <w:r>
        <w:rPr>
          <w:rFonts w:eastAsia="宋体"/>
          <w:b/>
          <w:bCs/>
          <w:sz w:val="24"/>
          <w:szCs w:val="24"/>
        </w:rPr>
        <w:t>3</w:t>
      </w:r>
      <w:r>
        <w:rPr>
          <w:rFonts w:eastAsia="宋体"/>
          <w:b/>
          <w:bCs/>
          <w:sz w:val="24"/>
          <w:szCs w:val="24"/>
        </w:rPr>
        <w:t>）与理论对比：</w:t>
      </w:r>
      <w:r>
        <w:rPr>
          <w:rFonts w:eastAsia="宋体"/>
          <w:sz w:val="24"/>
          <w:szCs w:val="24"/>
        </w:rPr>
        <w:t>混沌映射产生的置乱的平均阶应接近随机置换的理论期望值。</w:t>
      </w:r>
    </w:p>
    <w:p w14:paraId="4E7805CD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功能测试</w:t>
      </w:r>
    </w:p>
    <w:p w14:paraId="6D8361D0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对三种映射分别以多组参数（种子、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值）进行测试，验证了以下功能正确性：（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）生成的置乱表确实是</w:t>
      </w:r>
      <w:r>
        <w:rPr>
          <w:rFonts w:eastAsia="宋体"/>
          <w:sz w:val="24"/>
          <w:szCs w:val="24"/>
        </w:rPr>
        <w:t>{0,...,N−1}</w:t>
      </w:r>
      <w:r>
        <w:rPr>
          <w:rFonts w:eastAsia="宋体"/>
          <w:sz w:val="24"/>
          <w:szCs w:val="24"/>
        </w:rPr>
        <w:t>的一个排列（无重复、无遗漏）；（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）循环分解覆盖所有元素，各循环不相交；（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）将置乱表自身复合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阶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次后恢复为恒等置换。上述测试均通过。</w:t>
      </w:r>
    </w:p>
    <w:p w14:paraId="644C4852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性能测试</w:t>
      </w:r>
    </w:p>
    <w:p w14:paraId="5D7F5105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在</w:t>
      </w:r>
      <w:r>
        <w:rPr>
          <w:rFonts w:eastAsia="宋体"/>
          <w:sz w:val="24"/>
          <w:szCs w:val="24"/>
        </w:rPr>
        <w:t>N=50</w:t>
      </w:r>
      <w:r>
        <w:rPr>
          <w:rFonts w:eastAsia="宋体"/>
          <w:sz w:val="24"/>
          <w:szCs w:val="24"/>
        </w:rPr>
        <w:t>到</w:t>
      </w:r>
      <w:r>
        <w:rPr>
          <w:rFonts w:eastAsia="宋体"/>
          <w:sz w:val="24"/>
          <w:szCs w:val="24"/>
        </w:rPr>
        <w:t>N=5000</w:t>
      </w:r>
      <w:r>
        <w:rPr>
          <w:rFonts w:eastAsia="宋体"/>
          <w:sz w:val="24"/>
          <w:szCs w:val="24"/>
        </w:rPr>
        <w:t>的范围内进行了性能测试，单次置乱表生成与循环分析均在毫秒级完成。批量实验（每个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测试</w:t>
      </w:r>
      <w:r>
        <w:rPr>
          <w:rFonts w:eastAsia="宋体"/>
          <w:sz w:val="24"/>
          <w:szCs w:val="24"/>
        </w:rPr>
        <w:t>30</w:t>
      </w:r>
      <w:r>
        <w:rPr>
          <w:rFonts w:eastAsia="宋体"/>
          <w:sz w:val="24"/>
          <w:szCs w:val="24"/>
        </w:rPr>
        <w:t>个种子，共</w:t>
      </w:r>
      <w:r>
        <w:rPr>
          <w:rFonts w:eastAsia="宋体"/>
          <w:sz w:val="24"/>
          <w:szCs w:val="24"/>
        </w:rPr>
        <w:t>7</w:t>
      </w:r>
      <w:r>
        <w:rPr>
          <w:rFonts w:eastAsia="宋体"/>
          <w:sz w:val="24"/>
          <w:szCs w:val="24"/>
        </w:rPr>
        <w:t>个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值，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种映射）总耗时约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秒。参数敏感性实验（</w:t>
      </w:r>
      <w:r>
        <w:rPr>
          <w:rFonts w:eastAsia="宋体"/>
          <w:sz w:val="24"/>
          <w:szCs w:val="24"/>
        </w:rPr>
        <w:t>50</w:t>
      </w:r>
      <w:r>
        <w:rPr>
          <w:rFonts w:eastAsia="宋体"/>
          <w:sz w:val="24"/>
          <w:szCs w:val="24"/>
        </w:rPr>
        <w:t>个参数点</w:t>
      </w:r>
      <w:r>
        <w:rPr>
          <w:rFonts w:eastAsia="宋体"/>
          <w:sz w:val="24"/>
          <w:szCs w:val="24"/>
        </w:rPr>
        <w:t xml:space="preserve"> × 20</w:t>
      </w:r>
      <w:r>
        <w:rPr>
          <w:rFonts w:eastAsia="宋体"/>
          <w:sz w:val="24"/>
          <w:szCs w:val="24"/>
        </w:rPr>
        <w:t>个种子</w:t>
      </w:r>
      <w:r>
        <w:rPr>
          <w:rFonts w:eastAsia="宋体"/>
          <w:sz w:val="24"/>
          <w:szCs w:val="24"/>
        </w:rPr>
        <w:t xml:space="preserve"> × 3</w:t>
      </w:r>
      <w:r>
        <w:rPr>
          <w:rFonts w:eastAsia="宋体"/>
          <w:sz w:val="24"/>
          <w:szCs w:val="24"/>
        </w:rPr>
        <w:t>种映射）耗时约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秒。整套实验含</w:t>
      </w:r>
      <w:proofErr w:type="gramStart"/>
      <w:r>
        <w:rPr>
          <w:rFonts w:eastAsia="宋体"/>
          <w:sz w:val="24"/>
          <w:szCs w:val="24"/>
        </w:rPr>
        <w:t>绘图总</w:t>
      </w:r>
      <w:proofErr w:type="gramEnd"/>
      <w:r>
        <w:rPr>
          <w:rFonts w:eastAsia="宋体"/>
          <w:sz w:val="24"/>
          <w:szCs w:val="24"/>
        </w:rPr>
        <w:t>耗时约</w:t>
      </w:r>
      <w:r>
        <w:rPr>
          <w:rFonts w:eastAsia="宋体"/>
          <w:sz w:val="24"/>
          <w:szCs w:val="24"/>
        </w:rPr>
        <w:t>10</w:t>
      </w:r>
      <w:r>
        <w:rPr>
          <w:rFonts w:eastAsia="宋体"/>
          <w:sz w:val="24"/>
          <w:szCs w:val="24"/>
        </w:rPr>
        <w:t>秒。</w:t>
      </w:r>
    </w:p>
    <w:p w14:paraId="785427D8" w14:textId="77777777" w:rsidR="00841739" w:rsidRDefault="00000000">
      <w:pPr>
        <w:spacing w:before="200" w:after="160" w:line="360" w:lineRule="auto"/>
      </w:pPr>
      <w:r>
        <w:rPr>
          <w:rFonts w:eastAsia="黑体"/>
          <w:b/>
          <w:bCs/>
          <w:sz w:val="28"/>
          <w:szCs w:val="28"/>
        </w:rPr>
        <w:t xml:space="preserve">3.4 </w:t>
      </w:r>
      <w:r>
        <w:rPr>
          <w:rFonts w:eastAsia="黑体"/>
          <w:b/>
          <w:bCs/>
          <w:sz w:val="28"/>
          <w:szCs w:val="28"/>
        </w:rPr>
        <w:t>测试数据与结果</w:t>
      </w:r>
    </w:p>
    <w:p w14:paraId="4F899369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下表汇总了不同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值下三种映射的平均</w:t>
      </w:r>
      <w:r>
        <w:rPr>
          <w:rFonts w:eastAsia="宋体"/>
          <w:sz w:val="24"/>
          <w:szCs w:val="24"/>
        </w:rPr>
        <w:t>log₂(</w:t>
      </w:r>
      <w:r>
        <w:rPr>
          <w:rFonts w:eastAsia="宋体"/>
          <w:sz w:val="24"/>
          <w:szCs w:val="24"/>
        </w:rPr>
        <w:t>阶</w:t>
      </w:r>
      <w:r>
        <w:rPr>
          <w:rFonts w:eastAsia="宋体"/>
          <w:sz w:val="24"/>
          <w:szCs w:val="24"/>
        </w:rPr>
        <w:t>)</w:t>
      </w:r>
      <w:r>
        <w:rPr>
          <w:rFonts w:eastAsia="宋体"/>
          <w:sz w:val="24"/>
          <w:szCs w:val="24"/>
        </w:rPr>
        <w:t>，以及随机置换的理论期望值：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60"/>
        <w:gridCol w:w="2060"/>
        <w:gridCol w:w="2060"/>
        <w:gridCol w:w="2058"/>
      </w:tblGrid>
      <w:tr w:rsidR="00841739" w14:paraId="0F6ED0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0C6B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E4693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Logistic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67035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Tent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B964A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Sine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18A99" w14:textId="77777777" w:rsidR="00841739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理论值</w:t>
            </w:r>
          </w:p>
        </w:tc>
      </w:tr>
      <w:tr w:rsidR="00841739" w14:paraId="6DD561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ED054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E288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8.86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16835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8.68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762D6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8.63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7A4AD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5.85</w:t>
            </w:r>
          </w:p>
        </w:tc>
      </w:tr>
      <w:tr w:rsidR="00841739" w14:paraId="44C78B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C1890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7239B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12.18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DBC3D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11.96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B3C36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11.53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1CB77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8.95</w:t>
            </w:r>
          </w:p>
        </w:tc>
      </w:tr>
      <w:tr w:rsidR="00841739" w14:paraId="7F88A3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1C809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3C096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14.92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000A1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15.84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4D491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15.01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B7B5F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13.40</w:t>
            </w:r>
          </w:p>
        </w:tc>
      </w:tr>
      <w:tr w:rsidR="00841739" w14:paraId="1222A9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5D90C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4774D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20.59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1ABEC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20.49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D6C9B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21.44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310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22.60</w:t>
            </w:r>
          </w:p>
        </w:tc>
      </w:tr>
      <w:tr w:rsidR="00841739" w14:paraId="694D23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FF716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1,000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6F07E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27.70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4E205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24.63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FC843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27.28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2824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33.66</w:t>
            </w:r>
          </w:p>
        </w:tc>
      </w:tr>
      <w:tr w:rsidR="00841739" w14:paraId="2252B5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5F96C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2,000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E8DBC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31.82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0358B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33.68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303F1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30.35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B045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49.57</w:t>
            </w:r>
          </w:p>
        </w:tc>
      </w:tr>
      <w:tr w:rsidR="00841739" w14:paraId="1FB4B3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3400A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5,000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A862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38.28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48EE4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42.18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AB21F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39.68</w:t>
            </w:r>
          </w:p>
        </w:tc>
        <w:tc>
          <w:tcPr>
            <w:tcW w:w="2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01B50" w14:textId="77777777" w:rsidR="00841739" w:rsidRDefault="00000000"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82.35</w:t>
            </w:r>
          </w:p>
        </w:tc>
      </w:tr>
    </w:tbl>
    <w:p w14:paraId="7266E867" w14:textId="77777777" w:rsidR="00841739" w:rsidRDefault="00000000">
      <w:pPr>
        <w:spacing w:before="60" w:after="160"/>
        <w:jc w:val="center"/>
      </w:pPr>
      <w:r>
        <w:rPr>
          <w:rFonts w:eastAsia="宋体"/>
          <w:color w:val="555555"/>
          <w:sz w:val="21"/>
          <w:szCs w:val="21"/>
        </w:rPr>
        <w:t>表</w:t>
      </w:r>
      <w:r>
        <w:rPr>
          <w:rFonts w:eastAsia="宋体"/>
          <w:color w:val="555555"/>
          <w:sz w:val="21"/>
          <w:szCs w:val="21"/>
        </w:rPr>
        <w:t>4</w:t>
      </w:r>
      <w:r>
        <w:rPr>
          <w:rFonts w:eastAsia="宋体"/>
          <w:color w:val="555555"/>
          <w:sz w:val="21"/>
          <w:szCs w:val="21"/>
        </w:rPr>
        <w:t>：不同</w:t>
      </w:r>
      <w:r>
        <w:rPr>
          <w:rFonts w:eastAsia="宋体"/>
          <w:color w:val="555555"/>
          <w:sz w:val="21"/>
          <w:szCs w:val="21"/>
        </w:rPr>
        <w:t>N</w:t>
      </w:r>
      <w:r>
        <w:rPr>
          <w:rFonts w:eastAsia="宋体"/>
          <w:color w:val="555555"/>
          <w:sz w:val="21"/>
          <w:szCs w:val="21"/>
        </w:rPr>
        <w:t>值下平均</w:t>
      </w:r>
      <w:r>
        <w:rPr>
          <w:rFonts w:eastAsia="宋体"/>
          <w:color w:val="555555"/>
          <w:sz w:val="21"/>
          <w:szCs w:val="21"/>
        </w:rPr>
        <w:t>log₂(</w:t>
      </w:r>
      <w:r>
        <w:rPr>
          <w:rFonts w:eastAsia="宋体"/>
          <w:color w:val="555555"/>
          <w:sz w:val="21"/>
          <w:szCs w:val="21"/>
        </w:rPr>
        <w:t>阶</w:t>
      </w:r>
      <w:r>
        <w:rPr>
          <w:rFonts w:eastAsia="宋体"/>
          <w:color w:val="555555"/>
          <w:sz w:val="21"/>
          <w:szCs w:val="21"/>
        </w:rPr>
        <w:t>)</w:t>
      </w:r>
      <w:r>
        <w:rPr>
          <w:rFonts w:eastAsia="宋体"/>
          <w:color w:val="555555"/>
          <w:sz w:val="21"/>
          <w:szCs w:val="21"/>
        </w:rPr>
        <w:t>汇总</w:t>
      </w:r>
    </w:p>
    <w:p w14:paraId="70EEB3CC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在小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50~200</w:t>
      </w:r>
      <w:r>
        <w:rPr>
          <w:rFonts w:eastAsia="宋体"/>
          <w:sz w:val="24"/>
          <w:szCs w:val="24"/>
        </w:rPr>
        <w:t>）时，混沌映射的平均阶接近甚至略高于理论值；而在大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时，实际值增长速度低于理论值。这是因为理论值基于无限精度的均匀随机置换，而浮点数运算的有限</w:t>
      </w:r>
      <w:r>
        <w:rPr>
          <w:rFonts w:eastAsia="宋体"/>
          <w:sz w:val="24"/>
          <w:szCs w:val="24"/>
        </w:rPr>
        <w:lastRenderedPageBreak/>
        <w:t>精度限制了混沌序列的有效随机性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在大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时，浮点精度成为</w:t>
      </w:r>
      <w:proofErr w:type="gramStart"/>
      <w:r>
        <w:rPr>
          <w:rFonts w:eastAsia="宋体"/>
          <w:sz w:val="24"/>
          <w:szCs w:val="24"/>
        </w:rPr>
        <w:t>阶增长</w:t>
      </w:r>
      <w:proofErr w:type="gramEnd"/>
      <w:r>
        <w:rPr>
          <w:rFonts w:eastAsia="宋体"/>
          <w:sz w:val="24"/>
          <w:szCs w:val="24"/>
        </w:rPr>
        <w:t>的瓶颈。</w:t>
      </w:r>
    </w:p>
    <w:p w14:paraId="10748708" w14:textId="77777777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t>4. 应用前景</w:t>
      </w:r>
    </w:p>
    <w:p w14:paraId="616D035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混沌置乱在密码学中有广泛的应用前景。在图像加密中，混沌置乱是像素打乱的核心操作，其循环阶直接决定了加密方案抵抗已知明文攻击的能力</w:t>
      </w:r>
      <w:r>
        <w:rPr>
          <w:rFonts w:eastAsia="宋体"/>
          <w:sz w:val="24"/>
          <w:szCs w:val="24"/>
        </w:rPr>
        <w:t>——</w:t>
      </w:r>
      <w:proofErr w:type="gramStart"/>
      <w:r>
        <w:rPr>
          <w:rFonts w:eastAsia="宋体"/>
          <w:sz w:val="24"/>
          <w:szCs w:val="24"/>
        </w:rPr>
        <w:t>阶越大</w:t>
      </w:r>
      <w:proofErr w:type="gramEnd"/>
      <w:r>
        <w:rPr>
          <w:rFonts w:eastAsia="宋体"/>
          <w:sz w:val="24"/>
          <w:szCs w:val="24"/>
        </w:rPr>
        <w:t>，攻击者需要收集的明密文对越多。在序列密码中，混沌映射可作为伪随机序列发生器的核心组件。</w:t>
      </w:r>
    </w:p>
    <w:p w14:paraId="2E26EF3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本作品的分析工具可以帮助密码方案设计者：（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）选择</w:t>
      </w:r>
      <w:proofErr w:type="gramStart"/>
      <w:r>
        <w:rPr>
          <w:rFonts w:eastAsia="宋体"/>
          <w:sz w:val="24"/>
          <w:szCs w:val="24"/>
        </w:rPr>
        <w:t>阶最大</w:t>
      </w:r>
      <w:proofErr w:type="gramEnd"/>
      <w:r>
        <w:rPr>
          <w:rFonts w:eastAsia="宋体"/>
          <w:sz w:val="24"/>
          <w:szCs w:val="24"/>
        </w:rPr>
        <w:t>的混沌映射和参数配置；（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）评估不同映射的安全性差异；（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）验证置乱操作的随机性质量。此外，循环</w:t>
      </w:r>
      <w:proofErr w:type="gramStart"/>
      <w:r>
        <w:rPr>
          <w:rFonts w:eastAsia="宋体"/>
          <w:sz w:val="24"/>
          <w:szCs w:val="24"/>
        </w:rPr>
        <w:t>阶分析</w:t>
      </w:r>
      <w:proofErr w:type="gramEnd"/>
      <w:r>
        <w:rPr>
          <w:rFonts w:eastAsia="宋体"/>
          <w:sz w:val="24"/>
          <w:szCs w:val="24"/>
        </w:rPr>
        <w:t>方法也可推广到其他类型的置换结构分析中，如</w:t>
      </w:r>
      <w:r>
        <w:rPr>
          <w:rFonts w:eastAsia="宋体"/>
          <w:sz w:val="24"/>
          <w:szCs w:val="24"/>
        </w:rPr>
        <w:t>S</w:t>
      </w:r>
      <w:r>
        <w:rPr>
          <w:rFonts w:eastAsia="宋体"/>
          <w:sz w:val="24"/>
          <w:szCs w:val="24"/>
        </w:rPr>
        <w:t>盒（</w:t>
      </w:r>
      <w:r>
        <w:rPr>
          <w:rFonts w:eastAsia="宋体"/>
          <w:sz w:val="24"/>
          <w:szCs w:val="24"/>
        </w:rPr>
        <w:t>Substitution Box</w:t>
      </w:r>
      <w:r>
        <w:rPr>
          <w:rFonts w:eastAsia="宋体"/>
          <w:sz w:val="24"/>
          <w:szCs w:val="24"/>
        </w:rPr>
        <w:t>）的代数性质分析等。</w:t>
      </w:r>
    </w:p>
    <w:p w14:paraId="26B4B295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未来可以进一步扩展：引入高维混沌映射（如</w:t>
      </w:r>
      <w:r>
        <w:rPr>
          <w:rFonts w:eastAsia="宋体"/>
          <w:sz w:val="24"/>
          <w:szCs w:val="24"/>
        </w:rPr>
        <w:t>Lorenz</w:t>
      </w:r>
      <w:r>
        <w:rPr>
          <w:rFonts w:eastAsia="宋体"/>
          <w:sz w:val="24"/>
          <w:szCs w:val="24"/>
        </w:rPr>
        <w:t>系统、</w:t>
      </w:r>
      <w:r>
        <w:rPr>
          <w:rFonts w:eastAsia="宋体"/>
          <w:sz w:val="24"/>
          <w:szCs w:val="24"/>
        </w:rPr>
        <w:t>Chen</w:t>
      </w:r>
      <w:r>
        <w:rPr>
          <w:rFonts w:eastAsia="宋体"/>
          <w:sz w:val="24"/>
          <w:szCs w:val="24"/>
        </w:rPr>
        <w:t>系统）生成更复杂的置乱表；采用高精度浮点运算（如</w:t>
      </w:r>
      <w:proofErr w:type="spellStart"/>
      <w:r>
        <w:rPr>
          <w:rFonts w:eastAsia="宋体"/>
          <w:sz w:val="24"/>
          <w:szCs w:val="24"/>
        </w:rPr>
        <w:t>mpmath</w:t>
      </w:r>
      <w:proofErr w:type="spellEnd"/>
      <w:r>
        <w:rPr>
          <w:rFonts w:eastAsia="宋体"/>
          <w:sz w:val="24"/>
          <w:szCs w:val="24"/>
        </w:rPr>
        <w:t>库）突破双精度浮点的限制以提升大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下的阶；以及将分析工具集成为一个可交互的</w:t>
      </w:r>
      <w:r>
        <w:rPr>
          <w:rFonts w:eastAsia="宋体"/>
          <w:sz w:val="24"/>
          <w:szCs w:val="24"/>
        </w:rPr>
        <w:t>Web</w:t>
      </w:r>
      <w:r>
        <w:rPr>
          <w:rFonts w:eastAsia="宋体"/>
          <w:sz w:val="24"/>
          <w:szCs w:val="24"/>
        </w:rPr>
        <w:t>应用，方便研究人员使用。</w:t>
      </w:r>
    </w:p>
    <w:p w14:paraId="7D33B32D" w14:textId="77777777" w:rsidR="00841739" w:rsidRDefault="00000000">
      <w:pPr>
        <w:spacing w:before="240" w:after="200" w:line="360" w:lineRule="auto"/>
      </w:pPr>
      <w:r>
        <w:rPr>
          <w:rFonts w:ascii="华文楷体" w:eastAsia="华文楷体" w:hAnsi="华文楷体"/>
          <w:b/>
          <w:bCs/>
          <w:sz w:val="30"/>
          <w:szCs w:val="30"/>
        </w:rPr>
        <w:t>5. 结论</w:t>
      </w:r>
    </w:p>
    <w:p w14:paraId="436DB644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本作品系统研究了基于三种混沌映射（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）的置乱表循环阶特性，得出以下结论：</w:t>
      </w:r>
    </w:p>
    <w:p w14:paraId="62F61E5A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）三种混沌映射生成的置乱表的</w:t>
      </w:r>
      <w:proofErr w:type="gramStart"/>
      <w:r>
        <w:rPr>
          <w:rFonts w:eastAsia="宋体"/>
          <w:sz w:val="24"/>
          <w:szCs w:val="24"/>
        </w:rPr>
        <w:t>平均阶均随</w:t>
      </w:r>
      <w:proofErr w:type="gramEnd"/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的增大而增长，在小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范围内增长趋势与均匀随机置换的理论期望值基本吻合，表明混沌映射具有良好的伪随机置乱能力。</w:t>
      </w:r>
    </w:p>
    <w:p w14:paraId="16F73FC2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映射在大多数配置下产生的阶最高，</w:t>
      </w:r>
      <w:r>
        <w:rPr>
          <w:rFonts w:eastAsia="宋体"/>
          <w:sz w:val="24"/>
          <w:szCs w:val="24"/>
        </w:rPr>
        <w:t>Sine</w:t>
      </w:r>
      <w:r>
        <w:rPr>
          <w:rFonts w:eastAsia="宋体"/>
          <w:sz w:val="24"/>
          <w:szCs w:val="24"/>
        </w:rPr>
        <w:t>映射次之，</w:t>
      </w:r>
      <w:r>
        <w:rPr>
          <w:rFonts w:eastAsia="宋体"/>
          <w:sz w:val="24"/>
          <w:szCs w:val="24"/>
        </w:rPr>
        <w:t>Tent</w:t>
      </w:r>
      <w:r>
        <w:rPr>
          <w:rFonts w:eastAsia="宋体"/>
          <w:sz w:val="24"/>
          <w:szCs w:val="24"/>
        </w:rPr>
        <w:t>映射相对较低。这与各映射的循环长度分布特征有关</w:t>
      </w:r>
      <w:r>
        <w:rPr>
          <w:rFonts w:eastAsia="宋体"/>
          <w:sz w:val="24"/>
          <w:szCs w:val="24"/>
        </w:rPr>
        <w:t>——Logistic</w:t>
      </w:r>
      <w:r>
        <w:rPr>
          <w:rFonts w:eastAsia="宋体"/>
          <w:sz w:val="24"/>
          <w:szCs w:val="24"/>
        </w:rPr>
        <w:t>映射的循环长度更分散，各长度之间的最小公倍数更大。</w:t>
      </w:r>
    </w:p>
    <w:p w14:paraId="2655BFE2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）三种映射均对初始值（种子）和控制参数高度敏感，微小的参数变化会导致完全不同的循环结构，这是混沌系统的本质特征，也是其适用于密码学的基础。</w:t>
      </w:r>
    </w:p>
    <w:p w14:paraId="42AF02BD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）置乱质量评估显示，三种映射产生的位移距离分布接近均匀分布，不动点极少，说明混沌置乱具有良好的扩散特性。</w:t>
      </w:r>
    </w:p>
    <w:p w14:paraId="4F08EAFF" w14:textId="77777777" w:rsidR="00841739" w:rsidRDefault="00000000">
      <w:pPr>
        <w:spacing w:line="360" w:lineRule="auto"/>
        <w:ind w:firstLine="420"/>
        <w:jc w:val="both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5</w:t>
      </w:r>
      <w:r>
        <w:rPr>
          <w:rFonts w:eastAsia="宋体"/>
          <w:sz w:val="24"/>
          <w:szCs w:val="24"/>
        </w:rPr>
        <w:t>）在大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时，浮点精度成为限制</w:t>
      </w:r>
      <w:proofErr w:type="gramStart"/>
      <w:r>
        <w:rPr>
          <w:rFonts w:eastAsia="宋体"/>
          <w:sz w:val="24"/>
          <w:szCs w:val="24"/>
        </w:rPr>
        <w:t>阶增长</w:t>
      </w:r>
      <w:proofErr w:type="gramEnd"/>
      <w:r>
        <w:rPr>
          <w:rFonts w:eastAsia="宋体"/>
          <w:sz w:val="24"/>
          <w:szCs w:val="24"/>
        </w:rPr>
        <w:t>的主要瓶颈。建议在高安全性需求场景中采用高精度运算或结合多种混沌映射。在实际应用中，</w:t>
      </w:r>
      <w:proofErr w:type="gramStart"/>
      <w:r>
        <w:rPr>
          <w:rFonts w:eastAsia="宋体"/>
          <w:sz w:val="24"/>
          <w:szCs w:val="24"/>
        </w:rPr>
        <w:t>应选择使映射</w:t>
      </w:r>
      <w:proofErr w:type="gramEnd"/>
      <w:r>
        <w:rPr>
          <w:rFonts w:eastAsia="宋体"/>
          <w:sz w:val="24"/>
          <w:szCs w:val="24"/>
        </w:rPr>
        <w:t>处于充分混沌状态的参数值（如</w:t>
      </w:r>
      <w:r>
        <w:rPr>
          <w:rFonts w:eastAsia="宋体"/>
          <w:sz w:val="24"/>
          <w:szCs w:val="24"/>
        </w:rPr>
        <w:t>Logistic</w:t>
      </w:r>
      <w:r>
        <w:rPr>
          <w:rFonts w:eastAsia="宋体"/>
          <w:sz w:val="24"/>
          <w:szCs w:val="24"/>
        </w:rPr>
        <w:t>映射取</w:t>
      </w:r>
      <w:r>
        <w:rPr>
          <w:rFonts w:eastAsia="宋体"/>
          <w:sz w:val="24"/>
          <w:szCs w:val="24"/>
        </w:rPr>
        <w:t>μ</w:t>
      </w:r>
      <w:r>
        <w:rPr>
          <w:rFonts w:eastAsia="宋体"/>
          <w:sz w:val="24"/>
          <w:szCs w:val="24"/>
        </w:rPr>
        <w:t>接近</w:t>
      </w:r>
      <w:r>
        <w:rPr>
          <w:rFonts w:eastAsia="宋体"/>
          <w:sz w:val="24"/>
          <w:szCs w:val="24"/>
        </w:rPr>
        <w:t>4</w:t>
      </w:r>
      <w:r>
        <w:rPr>
          <w:rFonts w:eastAsia="宋体"/>
          <w:sz w:val="24"/>
          <w:szCs w:val="24"/>
        </w:rPr>
        <w:t>），并结合多种安全性指标综合评估置乱方案。</w:t>
      </w:r>
    </w:p>
    <w:sectPr w:rsidR="0084173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034"/>
    <w:multiLevelType w:val="hybridMultilevel"/>
    <w:tmpl w:val="6BDEA7C4"/>
    <w:lvl w:ilvl="0" w:tplc="9788D15A">
      <w:start w:val="1"/>
      <w:numFmt w:val="bullet"/>
      <w:lvlText w:val="●"/>
      <w:lvlJc w:val="left"/>
      <w:pPr>
        <w:ind w:left="720" w:hanging="360"/>
      </w:pPr>
    </w:lvl>
    <w:lvl w:ilvl="1" w:tplc="FF0AA660">
      <w:start w:val="1"/>
      <w:numFmt w:val="bullet"/>
      <w:lvlText w:val="○"/>
      <w:lvlJc w:val="left"/>
      <w:pPr>
        <w:ind w:left="1440" w:hanging="360"/>
      </w:pPr>
    </w:lvl>
    <w:lvl w:ilvl="2" w:tplc="5A9C9146">
      <w:start w:val="1"/>
      <w:numFmt w:val="bullet"/>
      <w:lvlText w:val="■"/>
      <w:lvlJc w:val="left"/>
      <w:pPr>
        <w:ind w:left="2160" w:hanging="360"/>
      </w:pPr>
    </w:lvl>
    <w:lvl w:ilvl="3" w:tplc="D588618E">
      <w:start w:val="1"/>
      <w:numFmt w:val="bullet"/>
      <w:lvlText w:val="●"/>
      <w:lvlJc w:val="left"/>
      <w:pPr>
        <w:ind w:left="2880" w:hanging="360"/>
      </w:pPr>
    </w:lvl>
    <w:lvl w:ilvl="4" w:tplc="E092E2BC">
      <w:start w:val="1"/>
      <w:numFmt w:val="bullet"/>
      <w:lvlText w:val="○"/>
      <w:lvlJc w:val="left"/>
      <w:pPr>
        <w:ind w:left="3600" w:hanging="360"/>
      </w:pPr>
    </w:lvl>
    <w:lvl w:ilvl="5" w:tplc="E348C53C">
      <w:start w:val="1"/>
      <w:numFmt w:val="bullet"/>
      <w:lvlText w:val="■"/>
      <w:lvlJc w:val="left"/>
      <w:pPr>
        <w:ind w:left="4320" w:hanging="360"/>
      </w:pPr>
    </w:lvl>
    <w:lvl w:ilvl="6" w:tplc="23002D50">
      <w:start w:val="1"/>
      <w:numFmt w:val="bullet"/>
      <w:lvlText w:val="●"/>
      <w:lvlJc w:val="left"/>
      <w:pPr>
        <w:ind w:left="5040" w:hanging="360"/>
      </w:pPr>
    </w:lvl>
    <w:lvl w:ilvl="7" w:tplc="B6B84C98">
      <w:start w:val="1"/>
      <w:numFmt w:val="bullet"/>
      <w:lvlText w:val="●"/>
      <w:lvlJc w:val="left"/>
      <w:pPr>
        <w:ind w:left="5760" w:hanging="360"/>
      </w:pPr>
    </w:lvl>
    <w:lvl w:ilvl="8" w:tplc="C5CA5DFC">
      <w:start w:val="1"/>
      <w:numFmt w:val="bullet"/>
      <w:lvlText w:val="●"/>
      <w:lvlJc w:val="left"/>
      <w:pPr>
        <w:ind w:left="6480" w:hanging="360"/>
      </w:pPr>
    </w:lvl>
  </w:abstractNum>
  <w:num w:numId="1" w16cid:durableId="1431851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39"/>
    <w:rsid w:val="006920FE"/>
    <w:rsid w:val="0071453E"/>
    <w:rsid w:val="0084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2EE8F"/>
  <w15:docId w15:val="{E470D360-4F84-4158-9355-C8727800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2668</Words>
  <Characters>2935</Characters>
  <Application>Microsoft Office Word</Application>
  <DocSecurity>0</DocSecurity>
  <Lines>1467</Lines>
  <Paragraphs>700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Celinia Texas</cp:lastModifiedBy>
  <cp:revision>2</cp:revision>
  <dcterms:created xsi:type="dcterms:W3CDTF">2026-06-10T11:15:00Z</dcterms:created>
  <dcterms:modified xsi:type="dcterms:W3CDTF">2026-06-10T12:54:00Z</dcterms:modified>
</cp:coreProperties>
</file>