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 following your logic…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listening to me, Mara continues on.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Good, good. Now, I’m gonna take this road to school, so you go talk to her, okay?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It’s you again.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 Aren’t you going to school?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right.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walk to school again, and oddly enough, the girl joins me. She looks like she wants to say something, but whenever she comes close she changes her mind.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expectantly.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your baseball bat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Oh, yeah. I do.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sorry about yesterday. It was pretty rude of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 get that a lot. Even when I don’t have the bat.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“Must be the hair.”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That’s strange.”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Must be the hair.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 think so? It’s natural, though.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would be happy to hear that bit of information.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strange.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Is it?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eWOhVWQILqrnrzRulZP7kqpKQ==">AMUW2mXt2A5PcW9jBX7S0qSP4Z5PI6iSRC+2w5/jk1lLMWoTEMQ/F0/DM+KwsL5nwEGd7skCZJd5QpjHQtDudYohPTm8BLce7gl9ZLDnmIardxj5KRqNnKU=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