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know...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“Running into someone” sound effect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icy):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bit more than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glances at Prim, who has repositioned herself behind me, trying to hide from Lilith’s view.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without a word, she walks away. When she’s gone, I turn back to Prim, who’s looking at me curiously. She stops for a second before tentatively speaking.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That... was Lilith, right?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Did you guys, um…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Have a fight, or something?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not really. We don’t know each other too well.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in awkward silence, not quite sure whether or not we should continue this conversation.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done.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still have to eat my lunch.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me too.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There’s really no other way to spend it, right?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That’s right.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now motivated to finish our task.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finish up quickly, then. For the sake of doing nothing.</w:t>
      </w:r>
    </w:p>
    <w:p w:rsidR="00000000" w:rsidDel="00000000" w:rsidP="00000000" w:rsidRDefault="00000000" w:rsidRPr="00000000" w14:paraId="0000006F">
      <w:pPr>
        <w:spacing w:after="160" w:before="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FCvY6BLZHZ2cC5DxtC4GvU6Gw==">AMUW2mU3cHh26yq0irLmcbQV/oBCY18nZwOTG2JPII3MYWYv3yarjyc60CGH7E4TaimayJktdazH8Pp85H3Ul8CfeDsyXkds1Qk9YyKeUWxoBodFtxThpkc=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