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Involuntarily, all my interactions with her flood into my mind and a struggle ensues as I try not to visibly cringe from the embarrassment.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speak with her now, maybe I can clear everything up. Mara would like that, too.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same time though, if I sneak out of the store now, I can probably leave before she notices me. And avoiding the risk of having another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 conversation and making her uncomfortable again might be the better option...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Greet 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consider leaving, Mara’s disappointed face appears in my mind.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Well…</w:t>
      </w:r>
    </w:p>
    <w:p w:rsidR="00000000" w:rsidDel="00000000" w:rsidP="00000000" w:rsidRDefault="00000000" w:rsidRPr="00000000" w14:paraId="0000001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goes nothing, I guess.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Sneak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play it safe and quietly shuffle to the front of the store, even though I know Mara’s gonna be disappointed.</w:t>
      </w:r>
    </w:p>
    <w:p w:rsidR="00000000" w:rsidDel="00000000" w:rsidP="00000000" w:rsidRDefault="00000000" w:rsidRPr="00000000" w14:paraId="0000001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Guess I can always try again later.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ycX1ZzIYM6SLCR6IHum5J1XGA==">AMUW2mUrhnbIQwRspiR8Z6Dq1a+7Nu/+E362FP68Z8pj5T65zj7F7wh8jiHppXAsPukA44F6QkC+3eU+Z/hA2jdflqlw3wQDPc5J32U4ILvM+/UmguO3Bms=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