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b w:val="1"/>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Hallway 1</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curious): It’s a little odd to see someone walking around like that.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Prim (shy down): Um, Petra…</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(laughing confused):</w:t>
      </w: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However, she doesn’t reply, and instead tugs on Petra’s shirt, probably indicating that she wants to go.</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smiling_nervous): Ah, sorry, she’s a little shy.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grinning): Well, anyways we probably should get going, or our teacher will be mad. See you tomorrow!</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trots off, and after a quick glance at me, Prim follows her. I watch as they disappear down the hallway, and as I think about what happened with Prim my chest tightens. Hopefully she’s doing alright…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With a sigh, I turn around and head to the vending machines.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AK014jpHAJb4kKluYtrDqHYhQ==">AMUW2mWIBxfOc5WhhhJe5JTG6otUImcPUYJO+Q8kaDgXjc6dqkcSNLCfv4OhbATae4Q0k4BqPVmQCZ2ondqc2S0gE7SWDufJ6kNVsz7sFZn8BY+fFX1f5Gw=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