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b w:val="1"/>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Hallway 1</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It’s a little odd to see someone walking around like that.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Prim (shy down): Um, Petra…</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(laughing confused):</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However, she doesn’t reply, and instead tugs on Petra’s shirt, probably indicating that she wants to go.</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smiling_nervous): Ah, sorry, she’s a little shy.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grinning): Well, anyways we probably should get going, or our teacher will be mad. See you tomorrow!</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trots off, and after a quick glance at me, Prim follows her. I watch as they disappear down the hallway, and as I think about what happened with Prim my chest tightens. Hopefully she’s doing alright…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With a sigh, I turn around and head to the vending machines.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v/GSnlraKm4teRzJeyBxH+Dew==">AMUW2mUukJlaA8K78AFeNSLTiFcsSVE9rj5cQjdiNw0gmHjKLGbT7b06LKlL9EL2ly3lUzOsA24s2LH4JIo+BFE80eTKMnH+Qs72/iExXsDDfDrlIkl9qtM=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