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starts growling by the time I get home, and the faint scent of food that my nose picks up as I open the door does not help to quell the growing pain in my stomach.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(waving smile): Oh, you’re home. Welcome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back. What’s for dinner?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Fried rice.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Great, I’m starving.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Recently you haven’t been eating much, so it’s good to see you’ve started to regain your appetite.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I think I’ve been eating normally.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Well, you’ve been eating a little less than usual.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take off my shoes before realizing that I forgot to clean them before stepping inside.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It’s alright. Take them back outside and clean them off, and when you come back in dinner will be ready.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walks back into the kitchen while I start to scrape the dirt off my shoes. It’s actually quite satisfying, and I can’t help but feel a little sad when I finish up.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stand up to go outside, I suddenly start to feel dizzy, but after a moment the feeling passes. I guess talking that much did take its toll on me…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Dinner and then a nap sounds good.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NImTF8aotnrmUUcYdCEMXJNrNg==">AMUW2mUu/wDm8hmoCg0u9j8ywvfNnvX0lzIqeGijARIDya0GDFePdOcw0oZMRS88jXSeg0yG/FX5nBcRDr6zoIDiJ27gY1WbjLgMDOMW1OvGotMeSldeZ5Y=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2020-12-31T03:42:00Z</dcterms:created>
  <dc:creator>Stephen Hwang</dc:creator>
</cp:coreProperties>
</file>