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 1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finishing our meals (and an additional ice cream in Mara’s case) we head back, full and a little mentally drained. It’s already dark by the time we part ways, and I find myself yawning as I plod my way home.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pass by the seemingly endless row of houses, my thoughts drift to the conversations I’ve had with Mara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deny that I’ve come to enjoy Prim’s company as a friend, or that I feel like we’ve been growing closer...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 can’t deny that she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cute. Objectively speaking.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that why Mara’s seemed a little off today? It was almost as if she were trying to make my heart skip a beat or something, with all of her unprecedented advances.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 that sounds pretty unrealistic. Especially because it’s 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was Mara who pushed me to talk to Prim, and honestly it’s a small miracle that we’ve managed to interact so much, especially since we’re both pretty introverted. I guess I should thank her for that later. And I should also make sure to spend time with her when I can too.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 the future holds. Both in terms of Mara and Prim.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home, I realize that a small smile has made its way onto my face.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DPf8pFIVy5Vh6/0qvx6JIZH3g==">AMUW2mU2UVMKcUTq0gTqFcuSxsvf/wbLEFt0Ovgx8HITBq9W7X6rI6fROViZQLdX91XpoLH417XEuVrmkzRhTkt0FkHiLYuyID6ySJY78gMeWdY8F/RvshM=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