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doesn’t say anything during the walk to the station, and once we get on a train she starts intently reading a book for school. She doesn’t look up once, instead opting to study for the entire trip down.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after glancing at her a few times, I notice that she never turns the page.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spending the entire trip looking outside the window, I find myself somewhat relieved when we arrive, thankful for the chance to stretch my legs again. The silence between Prim and I is stifling, but I’m not brave enough to try and break it.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a chance soon appears. As we pass by the small cafe we went to last time, I notice Prim’s eyes flicker ever so slightly towards it…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Hey, could you wait a second?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 Road 1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looks at me oddly when I reemerge out of the cafe, and after rummaging around with the pair of bags I’m holding I hand her one.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you. As repayment for last time.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looks at it uneasily for a second, causing me to worry that she might not accept it.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Are you sure?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sure.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(hiding bag_eyes_closed)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relief, she smiles and accepts it.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Thank you.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eat as we walk to her school, both of us a little less anxious. We still don’t talk much, but at least the silence has been replaced by the sounds of Prim happily munching on her croissant.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bqUma3yOv0DOVMVVtrRWxVooNw==">AMUW2mURqVvL7K1UMVggCn6zSDWkKx+Yc/liWUqKk8GyvT4qGAcDtavc58fgHDrY06p37LtffGiInU3Sk8q/TpIKQwT0LWx3e3/6rh0KHaNd6iKRzvwxTJA=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