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doesn’t say anything during the walk to the station, and once we get on a train she starts intently reading a book for school. She doesn’t look up once, instead opting to study for the entire trip down.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after glancing at her a few times, I notice that she never turns the page.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spending the entire trip looking outside the window, I find myself somewhat relieved when we arrive, thankful for the chance to stretch my legs again. The silence between Prim and I is stifling, but I’m not brave enough to try and break it.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 chance soon appears. As we pass by the small cafe we went to last time, I notice Prim’s eyes flicker ever so slightly towards it…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could you wait a second?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oddly when I reemerge out of the cafe, and after rummaging around with the pair of bags I’m holding I hand her one.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you. As repayment for last time.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it uneasily for a second, causing me to worry that she might not accept it.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Are you sure?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sure.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bag_eyes_closed)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she smiles and accepts it.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eat as we walk to her school, both of us a little less anxious. We still don’t talk much, but at least the silence has been replaced by the sounds of Prim happily munching on her croissant.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bqUma3yOv0DOVMVVtrRWxVooNw==">AMUW2mW2KSA1BNOE0WNnA8lK+fqyKNesTRt3foACB0KCu+0sWUvUlV4pwgEcGzrM+t1N/6fmkXnKCtr1dKKn/Zkqh3l0xNAVhfR6HpmV+ORAiqqteSOG90g=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