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0">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Stay with Prim. Have some errands to run anyways.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nEFn6rX34S7fmHfQ48XlQnVOw==">AMUW2mX3m9f+3mPdzLAOTCkFqk2MGNJhdVowV3LDr1ghpH1X9Zy5gJ/pIAG8cCSrO/0p3QOePOlk/1+0Ad5ZIQonRS0HMyZ6pVN5FEE35T0w5i4SpbilyAk=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