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w:t>
      </w:r>
      <w:r w:rsidDel="00000000" w:rsidR="00000000" w:rsidRPr="00000000">
        <w:rPr>
          <w:rFonts w:ascii="Calibri" w:cs="Calibri" w:eastAsia="Calibri" w:hAnsi="Calibri"/>
          <w:i w:val="1"/>
          <w:sz w:val="24"/>
          <w:szCs w:val="24"/>
          <w:rtl w:val="0"/>
        </w:rPr>
        <w:t xml:space="preserve">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0">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Stay with Prim. Have some errands to run anyways.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 Is something wrong?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tl w:val="0"/>
        </w:rPr>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Someone who keeps his word, huh…?</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Ug3kxwkyR2Y8E5UjkPS7wbRKg==">AMUW2mWvjp1u9EsxrPACjzOYm37mwKBqCpt2Gc9T8cblVLnEYYjpt6OiL08+a1qAlHF3EOsFxNnXSXKWwRuDYe07xP8hoH60NtYUdHWWZNCAGTu5mfPJwD0=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