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sky’s cleared up by the time I wake up, a pristine, clear blue replacing yesterday’s troubled, stormy grey. The sun’s warmth permeates through the window, coating each corner of my room.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grab my phone, realizing with a jolt that Mara’s usually outside the door at this time, but then remembering that she won’t be today. I should probably get up regardless, but it’s a little difficult to build up any sense of urgency without the imminent danger of her divine punishment.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split second decision I decide to enjoy the tranquility a little longer, sinking back into my sheets for what I tell myself will be a few minutes, but in reality…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 end up sleeping for another hour and a half.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filled with an actual sense of urgency, I spring out of bed and head out as fast as I can, pulling on my clothes as I move. If I run, then maybe I’ll be able to get to school before second period begins. Maybe.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Ms. Tran won’t discipline me too harshly…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6a0N1QapCtzJ0qnag1W8uh32A==">AMUW2mWJLfEifn1rT/bNd803zGpFoIkWt/c99B1wtcZQqOZIf0smV8trE7fK9Z6q6nyKDquGjpPETPrEqazGz/2GAjRlCAc1IgnqQUYXgXnKqYx4vTy55IM=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2021-06-14T17:53:00Z</dcterms:created>
  <dc:creator>Stephen Hwang</dc:creator>
</cp:coreProperties>
</file>