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rest of the morning goes by without any major incident, and as soon as lunch starts I manage to leave without anybody noticing. Or at least without me noticing anybody noticing.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Remembering my commitment to Mara, I send her a text before heading towards the shopping district. It’s actually pretty far, so to give myself the highest chance of making it back before classes resume I, reluctantly, break into a run.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Mara’s already there waiting by the time I arrive, which is a little strange since her school is farther from here than mine.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geh): Uwah…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You look horrible.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I…ran all the way…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I figured…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waits for me to catch my breath before continuing on.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Anyways, we don’t have much time, so maybe we should split up. I’ll call you if I find anything good.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Are you sure?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mean, I’d prefer to accompany you to make sure you don’t make any poor decisions, but finding a present for Prim takes priority.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You’re right.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Do you have any stores in mind?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not really. Actually, maybe.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see…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regardless of whether or not you have any ideas, we should probably get started.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If you find anything you think might be good let me know, okay?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GhB7nefpd2Sz4JypBRg08YSOfw==">AMUW2mV3S9LxpiZ3jlpVIJueV/vKU/OBpJnMkeOqgZLdwteh952p3UjSgGZAGrAvhCxmKKWKAf9fevH2DRn+LalPk34QVAdLxBwtidfT8jZJX+V7lAVeOuk=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2021-06-15T15:02:00Z</dcterms:created>
  <dc:creator>Stephen Hwang</dc:creator>
</cp:coreProperties>
</file>