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What happened?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everything that happened after we parted ways earlier today.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 just wanted ice cream, huh?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Sounds like a certain someone I know.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Hey! That’s not entirely true…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lets out a sigh while I burst out in laughter. She waits for me to calm down before continuing on.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seem like you’re in a good mood. Did you enjoy yourself?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It was fun.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and Mara?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 again.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 problem.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NcddDJGTxXYnePcf+ozZ3Vg2g==">AMUW2mXAUBSCZCu9m0QEqa/3HpmuWyKm4ILB2nGGKglCLTS3bvBvBdegojKDJFJvDdatNocNOYXR83KQ+IXY/k973/vP4KfLxFhS2dl0yi+qKDcMieurpQw=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