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to part ways after paying the bill, and by the time I get home I’m ready for a nap. I should probably actually study since I skipped most of my remedial lessons today, but I guess I wouldn’t be able to focus anyways.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school though…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forgot to return the key.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 I turn around and start trudging back, half-wishing that my responsible streak didn’t show up earlier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seems like she’s a little panicked…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The key…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it out of my pocket and hold it up for her to see.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took it.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 of relief, and I feel a touch of guilt for making her worry so much.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Thank you so much…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No, it’s okay. It would’ve been bad if we left it 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If you’d like, I can return the key.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 Here.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hand her the key, and after briefly cleaning up the moderate mess she made in her search Prim heads towards the door.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Thanks again.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See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wishful):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might have been my imagination, but before she leaves her eyes flicker ever so slightly towards the piano, tinged with a touch of sadness.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reach out instinctively, and thankfully she stops and looks at me curiously.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 it’s not really any of my business, but…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…are you really quitting?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Yeah, I am.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I guess…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…I realized that it’s not for 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Sorry.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smiling): I’ll see you later.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down the hallway, and after a moment I follow after her, making sure to close the door behind me.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forgot to lock the door as well. -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k8AHfDB2uP0gbC8wciAh9roKA==">AMUW2mU03gz2p9cz2ZF7aHyx1RhEdvYUn52yI0CKHB13Rh1W9p9BTaNMPeNDzx+0jHvvy16px4OiJMnx7iEnEyXsnuZYzPw1BfkVjZgXGFNCIKdbdwf0aVg=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2021-05-29T19:53:00Z</dcterms:created>
  <dc:creator>Stephen Hwang</dc:creator>
</cp:coreProperties>
</file>