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Restaurant</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a small restaurant that’s close enough to walk to but far enough to lower the chances of running into anyone we know. Despite both of us not being that well known, we were receiving a bit too many knowing glances and smirks from students we passed by.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first thing I notice as we go inside is the abundance of familiar school uniforms…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grin): See? I told you!!</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don’t think anybody really doubted you, though.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raised_eyebrow): I couldn’t believe it when I first realized it, but now there’s no doubt.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surprised):</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Um…</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Sorry…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But…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surprised_blushing):</w:t>
      </w:r>
    </w:p>
    <w:p w:rsidR="00000000" w:rsidDel="00000000" w:rsidP="00000000" w:rsidRDefault="00000000" w:rsidRPr="00000000" w14:paraId="0000001C">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r w:rsidDel="00000000" w:rsidR="00000000" w:rsidRPr="00000000">
        <w:rPr>
          <w:rtl w:val="0"/>
        </w:rPr>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(fidget down_blushing):</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So you can’t really blame me, you know? If anything, it w-</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think that’s enough, don’t you?</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 think it’s a little cute how you’ve been so worried about your friend though.</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Bite me… </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Sorry about this.</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Well, we should get going now.</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frown): Huh? I wanna stay here a little longer, though…</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guess we’ll see you guys around.</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others leave as well, much to our relief.</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sigh_relief):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