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parents offer to drive me home after we make it back, and after waving them goodbye I find Mara curled up in a ball on the porch, fast asleep.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gently shake her shoulder, and after a few moments she drowsily opens her eyes.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Were you asleep on the porch this entire time?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 Not the entire time. Just went outside for a bit of fresh air, and then I fell asleep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studies my face intently.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Based on your expression…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...I guess everything turned out alright, huh?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wince, having forgotten about my throat.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Huh? What happened? Your throat is all swollen…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…!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Actually, don’t tell me now. You should rest your voice. Um-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around panickedly, and after a moment she springs to her feet and starts pulling me along.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Hurry up and come inside!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quickly prepares a cup of tea and gingerly brings it over, handing it to me with a worried expression on her face.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So,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alright? Do you need to go to the hospital?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Ah, don’t talk! You can just nod or shake your head.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wondering how exactly I’m gonna let her know that she’s overreacting a little.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I guess being pampered like this isn’t so bad once in a while.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the evening explaining what happened through hand gestures and nods, which is a little tricky but eventually Mara gets the general idea of what happened.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she’s satisfied, she waits for me to finish my tea before ushering me to my room. Despite my muted objections, she makes sure I get changed and half-jokingly tucks me in, bidding me good night before leaving with a cheeky grin plastered onto her face.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that’s that.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up at the ceiling, thinking about everything that’s happened. A few weeks ago I met Prim for the first time, and even though there were so many problems that arose I can’t help but think of them fondly now.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All’s well that ends well, I guess.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