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7470" w14:textId="77777777" w:rsidR="004D06F8" w:rsidRDefault="00000000">
      <w:pPr>
        <w:pStyle w:val="Heading2"/>
      </w:pPr>
      <w:bookmarkStart w:id="0" w:name="X5f6b60bcfdeba3975cbb0db8bb908290cc21bf7"/>
      <w:r>
        <w:t>CS 396 Final Project — Cross-Language Interpreter &amp; Analysis System</w:t>
      </w:r>
    </w:p>
    <w:p w14:paraId="5C40299C" w14:textId="77777777" w:rsidR="00653F6A" w:rsidRDefault="00000000">
      <w:pPr>
        <w:pStyle w:val="FirstParagraph"/>
      </w:pPr>
      <w:r>
        <w:rPr>
          <w:b/>
          <w:bCs/>
        </w:rPr>
        <w:t>Due:</w:t>
      </w:r>
      <w:r>
        <w:t xml:space="preserve"> Week 15 (Presentation during </w:t>
      </w:r>
      <w:r w:rsidR="00653F6A">
        <w:t>reading</w:t>
      </w:r>
      <w:r>
        <w:t xml:space="preserve"> week)</w:t>
      </w:r>
    </w:p>
    <w:p w14:paraId="3BF366CA" w14:textId="0E706546" w:rsidR="00653F6A" w:rsidRPr="00653F6A" w:rsidRDefault="00653F6A" w:rsidP="00653F6A">
      <w:pPr>
        <w:pStyle w:val="FirstParagraph"/>
      </w:pPr>
      <w:r w:rsidRPr="00653F6A">
        <w:rPr>
          <w:b/>
          <w:bCs/>
        </w:rPr>
        <w:t>Group Project:</w:t>
      </w:r>
      <w:r>
        <w:t xml:space="preserve"> No more than 3 people to a group</w:t>
      </w:r>
      <w:r w:rsidR="00000000">
        <w:br/>
      </w:r>
      <w:r w:rsidR="00000000">
        <w:rPr>
          <w:b/>
          <w:bCs/>
        </w:rPr>
        <w:t>Weight:</w:t>
      </w:r>
      <w:r w:rsidR="00000000">
        <w:t xml:space="preserve"> 15% of course grade</w:t>
      </w:r>
    </w:p>
    <w:p w14:paraId="13111E02" w14:textId="77777777" w:rsidR="004D06F8" w:rsidRDefault="00000000">
      <w:r>
        <w:pict w14:anchorId="291553B3">
          <v:rect id="_x0000_i1025" style="width:0;height:1.5pt" o:hralign="center" o:hrstd="t" o:hr="t"/>
        </w:pict>
      </w:r>
    </w:p>
    <w:p w14:paraId="12B8EB9A" w14:textId="77777777" w:rsidR="004D06F8" w:rsidRDefault="00000000">
      <w:pPr>
        <w:pStyle w:val="Heading3"/>
      </w:pPr>
      <w:bookmarkStart w:id="1" w:name="overview"/>
      <w:r>
        <w:rPr>
          <w:b/>
          <w:bCs/>
        </w:rPr>
        <w:t>Overview</w:t>
      </w:r>
    </w:p>
    <w:p w14:paraId="5B332140" w14:textId="5DD15B2C" w:rsidR="004D06F8" w:rsidRDefault="00000000">
      <w:pPr>
        <w:pStyle w:val="FirstParagraph"/>
      </w:pPr>
      <w:r>
        <w:t xml:space="preserve">For your culminating project, you will design and implement a </w:t>
      </w:r>
      <w:r>
        <w:rPr>
          <w:i/>
          <w:iCs/>
        </w:rPr>
        <w:t>self-developed system</w:t>
      </w:r>
      <w:r>
        <w:t xml:space="preserve"> that demonstrates the principles of programming languages studied throughout the semester—from </w:t>
      </w:r>
      <w:r>
        <w:rPr>
          <w:i/>
          <w:iCs/>
        </w:rPr>
        <w:t>functional abstraction in Scheme</w:t>
      </w:r>
      <w:r>
        <w:t xml:space="preserve">, to </w:t>
      </w:r>
      <w:r>
        <w:rPr>
          <w:i/>
          <w:iCs/>
        </w:rPr>
        <w:t>object-oriented design in C++</w:t>
      </w:r>
      <w:r>
        <w:t xml:space="preserve">, to </w:t>
      </w:r>
      <w:r>
        <w:rPr>
          <w:i/>
          <w:iCs/>
        </w:rPr>
        <w:t>logical reasoning in Prolog</w:t>
      </w:r>
      <w:r w:rsidR="00653F6A">
        <w:t>.</w:t>
      </w:r>
    </w:p>
    <w:p w14:paraId="538F77D4" w14:textId="77777777" w:rsidR="004D06F8" w:rsidRDefault="00000000">
      <w:pPr>
        <w:pStyle w:val="BodyText"/>
      </w:pPr>
      <w:r>
        <w:t xml:space="preserve">Your project should highlight how these paradigms can interoperate to solve a unified computational problem. The goal is not just to demonstrate proficiency in each language, but to show how they can </w:t>
      </w:r>
      <w:r>
        <w:rPr>
          <w:i/>
          <w:iCs/>
        </w:rPr>
        <w:t>speak to one another</w:t>
      </w:r>
      <w:r>
        <w:t>.</w:t>
      </w:r>
    </w:p>
    <w:p w14:paraId="41F4E937" w14:textId="77777777" w:rsidR="004D06F8" w:rsidRDefault="00000000">
      <w:r>
        <w:pict w14:anchorId="3238C5C8">
          <v:rect id="_x0000_i1026" style="width:0;height:1.5pt" o:hralign="center" o:hrstd="t" o:hr="t"/>
        </w:pict>
      </w:r>
    </w:p>
    <w:p w14:paraId="6BA3BDB7" w14:textId="77777777" w:rsidR="004D06F8" w:rsidRDefault="00000000">
      <w:pPr>
        <w:pStyle w:val="Heading3"/>
      </w:pPr>
      <w:bookmarkStart w:id="2" w:name="learning-objectives"/>
      <w:bookmarkEnd w:id="1"/>
      <w:r>
        <w:rPr>
          <w:b/>
          <w:bCs/>
        </w:rPr>
        <w:t>Learning Objectives</w:t>
      </w:r>
    </w:p>
    <w:p w14:paraId="03B2146A" w14:textId="77777777" w:rsidR="004D06F8" w:rsidRDefault="00000000">
      <w:pPr>
        <w:pStyle w:val="Compact"/>
        <w:numPr>
          <w:ilvl w:val="0"/>
          <w:numId w:val="2"/>
        </w:numPr>
      </w:pPr>
      <w:r>
        <w:t>Design abstractions that express similar concepts across paradigms.</w:t>
      </w:r>
      <w:r>
        <w:br/>
      </w:r>
    </w:p>
    <w:p w14:paraId="61C5CE98" w14:textId="77777777" w:rsidR="004D06F8" w:rsidRDefault="00000000">
      <w:pPr>
        <w:pStyle w:val="Compact"/>
        <w:numPr>
          <w:ilvl w:val="0"/>
          <w:numId w:val="2"/>
        </w:numPr>
      </w:pPr>
      <w:r>
        <w:t>Compare data representation and control structures across functional, imperative, and logical languages.</w:t>
      </w:r>
      <w:r>
        <w:br/>
      </w:r>
    </w:p>
    <w:p w14:paraId="7C937DDF" w14:textId="77777777" w:rsidR="004D06F8" w:rsidRDefault="00000000">
      <w:pPr>
        <w:pStyle w:val="Compact"/>
        <w:numPr>
          <w:ilvl w:val="0"/>
          <w:numId w:val="2"/>
        </w:numPr>
      </w:pPr>
      <w:r>
        <w:t>Integrate or translate between languages through data interchange or process control.</w:t>
      </w:r>
      <w:r>
        <w:br/>
      </w:r>
    </w:p>
    <w:p w14:paraId="4150E05A" w14:textId="77777777" w:rsidR="004D06F8" w:rsidRDefault="00000000">
      <w:pPr>
        <w:pStyle w:val="Compact"/>
        <w:numPr>
          <w:ilvl w:val="0"/>
          <w:numId w:val="2"/>
        </w:numPr>
      </w:pPr>
      <w:r>
        <w:t>Reflect on trade-offs in expressiveness, efficiency, and reasoning power.</w:t>
      </w:r>
    </w:p>
    <w:p w14:paraId="56BBBEC6" w14:textId="77777777" w:rsidR="004D06F8" w:rsidRDefault="00000000">
      <w:r>
        <w:pict w14:anchorId="470855A2">
          <v:rect id="_x0000_i1027" style="width:0;height:1.5pt" o:hralign="center" o:hrstd="t" o:hr="t"/>
        </w:pict>
      </w:r>
    </w:p>
    <w:p w14:paraId="7B92A936" w14:textId="77777777" w:rsidR="004D06F8" w:rsidRDefault="00000000">
      <w:pPr>
        <w:pStyle w:val="Heading3"/>
      </w:pPr>
      <w:bookmarkStart w:id="3" w:name="project-requirements"/>
      <w:bookmarkEnd w:id="2"/>
      <w:r>
        <w:rPr>
          <w:b/>
          <w:bCs/>
        </w:rPr>
        <w:t>Project Requirements</w:t>
      </w:r>
    </w:p>
    <w:p w14:paraId="4472836A" w14:textId="77777777" w:rsidR="004D06F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Define a theme or computational goal.</w:t>
      </w:r>
      <w:r>
        <w:br/>
        <w:t>Your system should embody a cohesive idea that naturally bridges languages. Examples:</w:t>
      </w:r>
    </w:p>
    <w:p w14:paraId="78284AA7" w14:textId="77777777" w:rsidR="004D06F8" w:rsidRDefault="00000000">
      <w:pPr>
        <w:pStyle w:val="Compact"/>
        <w:numPr>
          <w:ilvl w:val="1"/>
          <w:numId w:val="4"/>
        </w:numPr>
      </w:pPr>
      <w:r>
        <w:t xml:space="preserve">A geometry engine where </w:t>
      </w:r>
      <w:r>
        <w:rPr>
          <w:i/>
          <w:iCs/>
        </w:rPr>
        <w:t>Scheme</w:t>
      </w:r>
      <w:r>
        <w:t xml:space="preserve"> defines points and segments, </w:t>
      </w:r>
      <w:r>
        <w:rPr>
          <w:i/>
          <w:iCs/>
        </w:rPr>
        <w:t>C++</w:t>
      </w:r>
      <w:r>
        <w:t xml:space="preserve"> performs numerical operations, and </w:t>
      </w:r>
      <w:r>
        <w:rPr>
          <w:i/>
          <w:iCs/>
        </w:rPr>
        <w:t>Prolog</w:t>
      </w:r>
      <w:r>
        <w:t xml:space="preserve"> validates geometric relations.</w:t>
      </w:r>
    </w:p>
    <w:p w14:paraId="3CC4DE02" w14:textId="77777777" w:rsidR="004D06F8" w:rsidRDefault="00000000">
      <w:pPr>
        <w:pStyle w:val="Compact"/>
        <w:numPr>
          <w:ilvl w:val="1"/>
          <w:numId w:val="4"/>
        </w:numPr>
      </w:pPr>
      <w:r>
        <w:t xml:space="preserve">A symbolic AI reasoning system where </w:t>
      </w:r>
      <w:r>
        <w:rPr>
          <w:i/>
          <w:iCs/>
        </w:rPr>
        <w:t>Scheme</w:t>
      </w:r>
      <w:r>
        <w:t xml:space="preserve"> generates expression trees, </w:t>
      </w:r>
      <w:r>
        <w:rPr>
          <w:i/>
          <w:iCs/>
        </w:rPr>
        <w:t>C++</w:t>
      </w:r>
      <w:r>
        <w:t xml:space="preserve"> optimizes or simplifies them, and </w:t>
      </w:r>
      <w:r>
        <w:rPr>
          <w:i/>
          <w:iCs/>
        </w:rPr>
        <w:t>Prolog</w:t>
      </w:r>
      <w:r>
        <w:t xml:space="preserve"> proves their correctness.</w:t>
      </w:r>
    </w:p>
    <w:p w14:paraId="6785B795" w14:textId="77777777" w:rsidR="004D06F8" w:rsidRDefault="00000000">
      <w:pPr>
        <w:pStyle w:val="Compact"/>
        <w:numPr>
          <w:ilvl w:val="1"/>
          <w:numId w:val="4"/>
        </w:numPr>
      </w:pPr>
      <w:r>
        <w:lastRenderedPageBreak/>
        <w:t xml:space="preserve">A multi-language interpreter where </w:t>
      </w:r>
      <w:r>
        <w:rPr>
          <w:i/>
          <w:iCs/>
        </w:rPr>
        <w:t>C++</w:t>
      </w:r>
      <w:r>
        <w:t xml:space="preserve"> executes imperative code, </w:t>
      </w:r>
      <w:r>
        <w:rPr>
          <w:i/>
          <w:iCs/>
        </w:rPr>
        <w:t>Scheme</w:t>
      </w:r>
      <w:r>
        <w:t xml:space="preserve"> provides metalinguistic extension (e.g., macros or special forms), and </w:t>
      </w:r>
      <w:r>
        <w:rPr>
          <w:i/>
          <w:iCs/>
        </w:rPr>
        <w:t>Prolog</w:t>
      </w:r>
      <w:r>
        <w:t xml:space="preserve"> validates runtime constraints.</w:t>
      </w:r>
    </w:p>
    <w:p w14:paraId="0FE0CC90" w14:textId="77777777" w:rsidR="004D06F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Implement at least two distinct language components.</w:t>
      </w:r>
      <w:r>
        <w:br/>
        <w:t>Each must play a non-trivial computational role. Integration may use:</w:t>
      </w:r>
    </w:p>
    <w:p w14:paraId="3E146656" w14:textId="77777777" w:rsidR="004D06F8" w:rsidRDefault="00000000">
      <w:pPr>
        <w:pStyle w:val="Compact"/>
        <w:numPr>
          <w:ilvl w:val="1"/>
          <w:numId w:val="5"/>
        </w:numPr>
      </w:pPr>
      <w:r>
        <w:t>File exchange (e.g., JSON or text-based intermediate representations)</w:t>
      </w:r>
    </w:p>
    <w:p w14:paraId="2FA6C9A9" w14:textId="77777777" w:rsidR="004D06F8" w:rsidRDefault="00000000">
      <w:pPr>
        <w:pStyle w:val="Compact"/>
        <w:numPr>
          <w:ilvl w:val="1"/>
          <w:numId w:val="5"/>
        </w:numPr>
      </w:pPr>
      <w:r>
        <w:t>Direct system calls between programs</w:t>
      </w:r>
    </w:p>
    <w:p w14:paraId="2C9318C2" w14:textId="77777777" w:rsidR="004D06F8" w:rsidRDefault="00000000">
      <w:pPr>
        <w:pStyle w:val="Compact"/>
        <w:numPr>
          <w:ilvl w:val="1"/>
          <w:numId w:val="5"/>
        </w:numPr>
      </w:pPr>
      <w:r>
        <w:t>Scripting or interpreter embedding (e.g., C++ calling Scheme procedures)</w:t>
      </w:r>
    </w:p>
    <w:p w14:paraId="2229A571" w14:textId="77777777" w:rsidR="004D06F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Document and demonstrate your system.</w:t>
      </w:r>
    </w:p>
    <w:p w14:paraId="32BCA729" w14:textId="77777777" w:rsidR="004D06F8" w:rsidRDefault="00000000">
      <w:pPr>
        <w:pStyle w:val="Compact"/>
        <w:numPr>
          <w:ilvl w:val="1"/>
          <w:numId w:val="6"/>
        </w:numPr>
      </w:pPr>
      <w:r>
        <w:t>A 3–4 page report describing your architecture, motivation, and paradigm integration.</w:t>
      </w:r>
      <w:r>
        <w:br/>
      </w:r>
    </w:p>
    <w:p w14:paraId="0A6591D6" w14:textId="2F800B00" w:rsidR="004D06F8" w:rsidRDefault="00000000">
      <w:pPr>
        <w:pStyle w:val="Compact"/>
        <w:numPr>
          <w:ilvl w:val="1"/>
          <w:numId w:val="6"/>
        </w:numPr>
      </w:pPr>
      <w:r>
        <w:t>A working demonstration (</w:t>
      </w:r>
      <w:r w:rsidR="00653F6A">
        <w:t>5</w:t>
      </w:r>
      <w:r>
        <w:t xml:space="preserve"> minutes) presented </w:t>
      </w:r>
      <w:r w:rsidR="00653F6A">
        <w:t>in-person or in a video recording during reading</w:t>
      </w:r>
      <w:r>
        <w:t xml:space="preserve"> week.</w:t>
      </w:r>
    </w:p>
    <w:p w14:paraId="75986C39" w14:textId="77777777" w:rsidR="004D06F8" w:rsidRDefault="00000000">
      <w:r>
        <w:pict w14:anchorId="25CA08BC">
          <v:rect id="_x0000_i1028" style="width:0;height:1.5pt" o:hralign="center" o:hrstd="t" o:hr="t"/>
        </w:pict>
      </w:r>
    </w:p>
    <w:p w14:paraId="737CAA5C" w14:textId="77777777" w:rsidR="004D06F8" w:rsidRDefault="00000000">
      <w:pPr>
        <w:pStyle w:val="Heading3"/>
      </w:pPr>
      <w:bookmarkStart w:id="4" w:name="creative-example-projects"/>
      <w:bookmarkEnd w:id="3"/>
      <w:r>
        <w:rPr>
          <w:b/>
          <w:bCs/>
        </w:rPr>
        <w:t>Creative Example Projects</w:t>
      </w:r>
    </w:p>
    <w:p w14:paraId="10A07BBE" w14:textId="77777777" w:rsidR="004D06F8" w:rsidRDefault="00000000">
      <w:pPr>
        <w:pStyle w:val="FirstParagraph"/>
      </w:pPr>
      <w:r>
        <w:rPr>
          <w:b/>
          <w:bCs/>
        </w:rPr>
        <w:t>1. LLM Output Validation System</w:t>
      </w:r>
      <w:r>
        <w:br/>
        <w:t>Scheme defines structured prompts and expected answer patterns. C++ implements a low-level parser or validator that enforces type safety or range constraints. Prolog encodes logical rules to determine whether an AI model’s response conforms to ethical, factual, or alignment constraints.</w:t>
      </w:r>
      <w:r>
        <w:br/>
      </w:r>
      <w:r>
        <w:rPr>
          <w:i/>
          <w:iCs/>
        </w:rPr>
        <w:t>Goal:</w:t>
      </w:r>
      <w:r>
        <w:t xml:space="preserve"> Demonstrate how functional generation, imperative parsing, and logical verification can align AI outputs.</w:t>
      </w:r>
    </w:p>
    <w:p w14:paraId="77B7E649" w14:textId="77777777" w:rsidR="004D06F8" w:rsidRDefault="00000000">
      <w:pPr>
        <w:pStyle w:val="BodyText"/>
      </w:pPr>
      <w:r>
        <w:rPr>
          <w:b/>
          <w:bCs/>
        </w:rPr>
        <w:t>2. Conversational Agent Simulator</w:t>
      </w:r>
      <w:r>
        <w:br/>
        <w:t>Scheme defines dialogue trees and personality models. C++ simulates stateful dialogue turns, tracking sentiment or context. Prolog determines logical consistency in the agent’s statements.</w:t>
      </w:r>
      <w:r>
        <w:br/>
      </w:r>
      <w:r>
        <w:rPr>
          <w:i/>
          <w:iCs/>
        </w:rPr>
        <w:t>Goal:</w:t>
      </w:r>
      <w:r>
        <w:t xml:space="preserve"> Highlight differences between declarative truth and imperative behavior modeling.</w:t>
      </w:r>
    </w:p>
    <w:p w14:paraId="650A7C8C" w14:textId="77777777" w:rsidR="004D06F8" w:rsidRDefault="00000000">
      <w:pPr>
        <w:pStyle w:val="BodyText"/>
      </w:pPr>
      <w:r>
        <w:rPr>
          <w:b/>
          <w:bCs/>
        </w:rPr>
        <w:t>3. Cross-Language Math Engine</w:t>
      </w:r>
      <w:r>
        <w:br/>
        <w:t>Scheme expresses abstract mathematical transformations (e.g., symbolic differentiation). C++ performs fast numerical evaluations. Prolog validates algebraic equivalences.</w:t>
      </w:r>
      <w:r>
        <w:br/>
      </w:r>
      <w:r>
        <w:rPr>
          <w:i/>
          <w:iCs/>
        </w:rPr>
        <w:t>Goal:</w:t>
      </w:r>
      <w:r>
        <w:t xml:space="preserve"> Bridge symbolic reasoning, computational efficiency, and logical correctness.</w:t>
      </w:r>
    </w:p>
    <w:p w14:paraId="5E58F4C7" w14:textId="77777777" w:rsidR="004D06F8" w:rsidRDefault="00000000">
      <w:pPr>
        <w:pStyle w:val="BodyText"/>
      </w:pPr>
      <w:r>
        <w:rPr>
          <w:b/>
          <w:bCs/>
        </w:rPr>
        <w:t>4. Language-to-Language Compiler</w:t>
      </w:r>
      <w:r>
        <w:br/>
        <w:t>Scheme defines a simple high-level language (syntax and grammar). C++ builds an intermediate representation and performs compilation. Prolog verifies type constraints or ensures rule conformance.</w:t>
      </w:r>
      <w:r>
        <w:br/>
      </w:r>
      <w:r>
        <w:rPr>
          <w:i/>
          <w:iCs/>
        </w:rPr>
        <w:t>Goal:</w:t>
      </w:r>
      <w:r>
        <w:t xml:space="preserve"> Demonstrate how interpreters evolve across paradigms.</w:t>
      </w:r>
    </w:p>
    <w:p w14:paraId="77493A01" w14:textId="102D4BB7" w:rsidR="00653F6A" w:rsidRPr="00653F6A" w:rsidRDefault="00000000">
      <w:r>
        <w:pict w14:anchorId="52BDE8D1">
          <v:rect id="_x0000_i1029" style="width:0;height:1.5pt" o:hralign="center" o:hrstd="t" o:hr="t"/>
        </w:pict>
      </w:r>
      <w:bookmarkStart w:id="5" w:name="deliverables-and-milestones"/>
      <w:bookmarkEnd w:id="4"/>
    </w:p>
    <w:p w14:paraId="1DC4FB1E" w14:textId="43A3A04B" w:rsidR="004D06F8" w:rsidRDefault="00000000">
      <w:pPr>
        <w:pStyle w:val="Heading3"/>
      </w:pPr>
      <w:r>
        <w:rPr>
          <w:b/>
          <w:bCs/>
        </w:rPr>
        <w:lastRenderedPageBreak/>
        <w:t>Deliverables and Milestones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90"/>
        <w:gridCol w:w="3890"/>
        <w:gridCol w:w="1496"/>
      </w:tblGrid>
      <w:tr w:rsidR="004D06F8" w14:paraId="53CA931F" w14:textId="77777777" w:rsidTr="004D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28E26D70" w14:textId="77777777" w:rsidR="004D06F8" w:rsidRDefault="00000000">
            <w:pPr>
              <w:pStyle w:val="Compact"/>
            </w:pPr>
            <w:r>
              <w:t>Deliverable</w:t>
            </w:r>
          </w:p>
        </w:tc>
        <w:tc>
          <w:tcPr>
            <w:tcW w:w="3217" w:type="dxa"/>
          </w:tcPr>
          <w:p w14:paraId="118D3CBB" w14:textId="77777777" w:rsidR="004D06F8" w:rsidRDefault="00000000">
            <w:pPr>
              <w:pStyle w:val="Compact"/>
            </w:pPr>
            <w:r>
              <w:t>Description</w:t>
            </w:r>
          </w:p>
        </w:tc>
        <w:tc>
          <w:tcPr>
            <w:tcW w:w="1237" w:type="dxa"/>
          </w:tcPr>
          <w:p w14:paraId="725F79A5" w14:textId="77777777" w:rsidR="004D06F8" w:rsidRDefault="00000000">
            <w:pPr>
              <w:pStyle w:val="Compact"/>
            </w:pPr>
            <w:r>
              <w:t>Due</w:t>
            </w:r>
          </w:p>
        </w:tc>
      </w:tr>
      <w:tr w:rsidR="004D06F8" w14:paraId="58B6DB1A" w14:textId="77777777">
        <w:tc>
          <w:tcPr>
            <w:tcW w:w="3465" w:type="dxa"/>
          </w:tcPr>
          <w:p w14:paraId="1D7AE08F" w14:textId="77777777" w:rsidR="004D06F8" w:rsidRDefault="00000000">
            <w:pPr>
              <w:pStyle w:val="Compact"/>
            </w:pPr>
            <w:r>
              <w:rPr>
                <w:b/>
                <w:bCs/>
              </w:rPr>
              <w:t>Proposal</w:t>
            </w:r>
          </w:p>
        </w:tc>
        <w:tc>
          <w:tcPr>
            <w:tcW w:w="3217" w:type="dxa"/>
          </w:tcPr>
          <w:p w14:paraId="0E058EB1" w14:textId="77777777" w:rsidR="004D06F8" w:rsidRDefault="00000000">
            <w:pPr>
              <w:pStyle w:val="Compact"/>
            </w:pPr>
            <w:r>
              <w:t>1-page overview of idea, languages, and communication method</w:t>
            </w:r>
          </w:p>
        </w:tc>
        <w:tc>
          <w:tcPr>
            <w:tcW w:w="1237" w:type="dxa"/>
          </w:tcPr>
          <w:p w14:paraId="063FCD62" w14:textId="0625707D" w:rsidR="004D06F8" w:rsidRDefault="00000000">
            <w:pPr>
              <w:pStyle w:val="Compact"/>
            </w:pPr>
            <w:r>
              <w:t>Week 1</w:t>
            </w:r>
            <w:r w:rsidR="00653F6A">
              <w:t>0</w:t>
            </w:r>
          </w:p>
        </w:tc>
      </w:tr>
      <w:tr w:rsidR="004D06F8" w14:paraId="367F174E" w14:textId="77777777">
        <w:tc>
          <w:tcPr>
            <w:tcW w:w="3465" w:type="dxa"/>
          </w:tcPr>
          <w:p w14:paraId="7A005E9E" w14:textId="77777777" w:rsidR="004D06F8" w:rsidRDefault="00000000">
            <w:pPr>
              <w:pStyle w:val="Compact"/>
            </w:pPr>
            <w:r>
              <w:rPr>
                <w:b/>
                <w:bCs/>
              </w:rPr>
              <w:t>Progress Check</w:t>
            </w:r>
          </w:p>
        </w:tc>
        <w:tc>
          <w:tcPr>
            <w:tcW w:w="3217" w:type="dxa"/>
          </w:tcPr>
          <w:p w14:paraId="7B3ABBFF" w14:textId="77777777" w:rsidR="004D06F8" w:rsidRDefault="00000000">
            <w:pPr>
              <w:pStyle w:val="Compact"/>
            </w:pPr>
            <w:r>
              <w:t>Code demonstration or design walkthrough</w:t>
            </w:r>
          </w:p>
        </w:tc>
        <w:tc>
          <w:tcPr>
            <w:tcW w:w="1237" w:type="dxa"/>
          </w:tcPr>
          <w:p w14:paraId="174B155C" w14:textId="77777777" w:rsidR="004D06F8" w:rsidRDefault="00000000">
            <w:pPr>
              <w:pStyle w:val="Compact"/>
            </w:pPr>
            <w:r>
              <w:t>Week 13</w:t>
            </w:r>
          </w:p>
        </w:tc>
      </w:tr>
      <w:tr w:rsidR="004D06F8" w14:paraId="3B993900" w14:textId="77777777">
        <w:tc>
          <w:tcPr>
            <w:tcW w:w="3465" w:type="dxa"/>
          </w:tcPr>
          <w:p w14:paraId="44ADDD9B" w14:textId="77777777" w:rsidR="004D06F8" w:rsidRDefault="00000000">
            <w:pPr>
              <w:pStyle w:val="Compact"/>
            </w:pPr>
            <w:r>
              <w:rPr>
                <w:b/>
                <w:bCs/>
              </w:rPr>
              <w:t>Final Submission</w:t>
            </w:r>
          </w:p>
        </w:tc>
        <w:tc>
          <w:tcPr>
            <w:tcW w:w="3217" w:type="dxa"/>
          </w:tcPr>
          <w:p w14:paraId="5D1B6E14" w14:textId="77777777" w:rsidR="004D06F8" w:rsidRDefault="00000000">
            <w:pPr>
              <w:pStyle w:val="Compact"/>
            </w:pPr>
            <w:r>
              <w:t>Source code, report (3–4 pages), README</w:t>
            </w:r>
          </w:p>
        </w:tc>
        <w:tc>
          <w:tcPr>
            <w:tcW w:w="1237" w:type="dxa"/>
          </w:tcPr>
          <w:p w14:paraId="005AEF41" w14:textId="77777777" w:rsidR="004D06F8" w:rsidRDefault="00000000">
            <w:pPr>
              <w:pStyle w:val="Compact"/>
            </w:pPr>
            <w:r>
              <w:t>Week 15</w:t>
            </w:r>
          </w:p>
        </w:tc>
      </w:tr>
      <w:tr w:rsidR="004D06F8" w14:paraId="090D1D43" w14:textId="77777777">
        <w:tc>
          <w:tcPr>
            <w:tcW w:w="3465" w:type="dxa"/>
          </w:tcPr>
          <w:p w14:paraId="002C8B2C" w14:textId="77777777" w:rsidR="004D06F8" w:rsidRDefault="00000000">
            <w:pPr>
              <w:pStyle w:val="Compact"/>
            </w:pPr>
            <w:r>
              <w:rPr>
                <w:b/>
                <w:bCs/>
              </w:rPr>
              <w:t>Presentation</w:t>
            </w:r>
          </w:p>
        </w:tc>
        <w:tc>
          <w:tcPr>
            <w:tcW w:w="3217" w:type="dxa"/>
          </w:tcPr>
          <w:p w14:paraId="47E3D480" w14:textId="29D71B8C" w:rsidR="004D06F8" w:rsidRDefault="00653F6A">
            <w:pPr>
              <w:pStyle w:val="Compact"/>
            </w:pPr>
            <w:r>
              <w:t>5</w:t>
            </w:r>
            <w:r w:rsidR="00000000">
              <w:t xml:space="preserve"> minute live or recorded demo</w:t>
            </w:r>
          </w:p>
        </w:tc>
        <w:tc>
          <w:tcPr>
            <w:tcW w:w="1237" w:type="dxa"/>
          </w:tcPr>
          <w:p w14:paraId="0A5C1137" w14:textId="77777777" w:rsidR="004D06F8" w:rsidRDefault="00000000">
            <w:pPr>
              <w:pStyle w:val="Compact"/>
            </w:pPr>
            <w:r>
              <w:t>Week 15</w:t>
            </w:r>
          </w:p>
        </w:tc>
      </w:tr>
    </w:tbl>
    <w:p w14:paraId="5728423E" w14:textId="77777777" w:rsidR="004D06F8" w:rsidRDefault="00000000">
      <w:r>
        <w:pict w14:anchorId="5A996F91">
          <v:rect id="_x0000_i1030" style="width:0;height:1.5pt" o:hralign="center" o:hrstd="t" o:hr="t"/>
        </w:pict>
      </w:r>
    </w:p>
    <w:p w14:paraId="3E82397D" w14:textId="77777777" w:rsidR="004D06F8" w:rsidRDefault="00000000">
      <w:pPr>
        <w:pStyle w:val="Heading3"/>
      </w:pPr>
      <w:bookmarkStart w:id="6" w:name="evaluation-rubric"/>
      <w:bookmarkEnd w:id="5"/>
      <w:r>
        <w:rPr>
          <w:b/>
          <w:bCs/>
        </w:rPr>
        <w:t>Evaluation Rubric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79"/>
        <w:gridCol w:w="2535"/>
        <w:gridCol w:w="3662"/>
      </w:tblGrid>
      <w:tr w:rsidR="004D06F8" w14:paraId="14570F34" w14:textId="77777777" w:rsidTr="004D06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24E438A5" w14:textId="77777777" w:rsidR="004D06F8" w:rsidRDefault="00000000">
            <w:pPr>
              <w:pStyle w:val="Compact"/>
            </w:pPr>
            <w:r>
              <w:t>Criterion</w:t>
            </w:r>
          </w:p>
        </w:tc>
        <w:tc>
          <w:tcPr>
            <w:tcW w:w="2096" w:type="dxa"/>
          </w:tcPr>
          <w:p w14:paraId="625DC950" w14:textId="77777777" w:rsidR="004D06F8" w:rsidRDefault="00000000">
            <w:pPr>
              <w:pStyle w:val="Compact"/>
            </w:pPr>
            <w:r>
              <w:t>Weight</w:t>
            </w:r>
          </w:p>
        </w:tc>
        <w:tc>
          <w:tcPr>
            <w:tcW w:w="3028" w:type="dxa"/>
          </w:tcPr>
          <w:p w14:paraId="4300E4D1" w14:textId="77777777" w:rsidR="004D06F8" w:rsidRDefault="00000000">
            <w:pPr>
              <w:pStyle w:val="Compact"/>
            </w:pPr>
            <w:r>
              <w:t>Description</w:t>
            </w:r>
          </w:p>
        </w:tc>
      </w:tr>
      <w:tr w:rsidR="004D06F8" w14:paraId="4C3327AC" w14:textId="77777777">
        <w:tc>
          <w:tcPr>
            <w:tcW w:w="2795" w:type="dxa"/>
          </w:tcPr>
          <w:p w14:paraId="6AEEF93B" w14:textId="77777777" w:rsidR="004D06F8" w:rsidRDefault="00000000">
            <w:pPr>
              <w:pStyle w:val="Compact"/>
            </w:pPr>
            <w:r>
              <w:t>Concept &amp; Creativity</w:t>
            </w:r>
          </w:p>
        </w:tc>
        <w:tc>
          <w:tcPr>
            <w:tcW w:w="2096" w:type="dxa"/>
          </w:tcPr>
          <w:p w14:paraId="6CDC473D" w14:textId="77777777" w:rsidR="004D06F8" w:rsidRDefault="00000000">
            <w:pPr>
              <w:pStyle w:val="Compact"/>
            </w:pPr>
            <w:r>
              <w:t>25%</w:t>
            </w:r>
          </w:p>
        </w:tc>
        <w:tc>
          <w:tcPr>
            <w:tcW w:w="3028" w:type="dxa"/>
          </w:tcPr>
          <w:p w14:paraId="59A5E446" w14:textId="77777777" w:rsidR="004D06F8" w:rsidRDefault="00000000">
            <w:pPr>
              <w:pStyle w:val="Compact"/>
            </w:pPr>
            <w:r>
              <w:t>Ambitious and well-motivated design problem</w:t>
            </w:r>
          </w:p>
        </w:tc>
      </w:tr>
      <w:tr w:rsidR="004D06F8" w14:paraId="317B0352" w14:textId="77777777">
        <w:tc>
          <w:tcPr>
            <w:tcW w:w="2795" w:type="dxa"/>
          </w:tcPr>
          <w:p w14:paraId="6185CDF2" w14:textId="77777777" w:rsidR="004D06F8" w:rsidRDefault="00000000">
            <w:pPr>
              <w:pStyle w:val="Compact"/>
            </w:pPr>
            <w:r>
              <w:t>Technical Depth</w:t>
            </w:r>
          </w:p>
        </w:tc>
        <w:tc>
          <w:tcPr>
            <w:tcW w:w="2096" w:type="dxa"/>
          </w:tcPr>
          <w:p w14:paraId="653A9C4C" w14:textId="77777777" w:rsidR="004D06F8" w:rsidRDefault="00000000">
            <w:pPr>
              <w:pStyle w:val="Compact"/>
            </w:pPr>
            <w:r>
              <w:t>25%</w:t>
            </w:r>
          </w:p>
        </w:tc>
        <w:tc>
          <w:tcPr>
            <w:tcW w:w="3028" w:type="dxa"/>
          </w:tcPr>
          <w:p w14:paraId="148AF238" w14:textId="77777777" w:rsidR="004D06F8" w:rsidRDefault="00000000">
            <w:pPr>
              <w:pStyle w:val="Compact"/>
            </w:pPr>
            <w:r>
              <w:t>Effective use of at least two paradigms and languages</w:t>
            </w:r>
          </w:p>
        </w:tc>
      </w:tr>
      <w:tr w:rsidR="004D06F8" w14:paraId="5B4D1C86" w14:textId="77777777">
        <w:tc>
          <w:tcPr>
            <w:tcW w:w="2795" w:type="dxa"/>
          </w:tcPr>
          <w:p w14:paraId="573B2460" w14:textId="77777777" w:rsidR="004D06F8" w:rsidRDefault="00000000">
            <w:pPr>
              <w:pStyle w:val="Compact"/>
            </w:pPr>
            <w:r>
              <w:t>Integration Quality</w:t>
            </w:r>
          </w:p>
        </w:tc>
        <w:tc>
          <w:tcPr>
            <w:tcW w:w="2096" w:type="dxa"/>
          </w:tcPr>
          <w:p w14:paraId="12EF4A93" w14:textId="77777777" w:rsidR="004D06F8" w:rsidRDefault="00000000">
            <w:pPr>
              <w:pStyle w:val="Compact"/>
            </w:pPr>
            <w:r>
              <w:t>20%</w:t>
            </w:r>
          </w:p>
        </w:tc>
        <w:tc>
          <w:tcPr>
            <w:tcW w:w="3028" w:type="dxa"/>
          </w:tcPr>
          <w:p w14:paraId="010C98C3" w14:textId="77777777" w:rsidR="004D06F8" w:rsidRDefault="00000000">
            <w:pPr>
              <w:pStyle w:val="Compact"/>
            </w:pPr>
            <w:r>
              <w:t>Meaningful and smooth data/control transfer</w:t>
            </w:r>
          </w:p>
        </w:tc>
      </w:tr>
      <w:tr w:rsidR="004D06F8" w14:paraId="354956B9" w14:textId="77777777">
        <w:tc>
          <w:tcPr>
            <w:tcW w:w="2795" w:type="dxa"/>
          </w:tcPr>
          <w:p w14:paraId="384C168D" w14:textId="77777777" w:rsidR="004D06F8" w:rsidRDefault="00000000">
            <w:pPr>
              <w:pStyle w:val="Compact"/>
            </w:pPr>
            <w:r>
              <w:t>Clarity &amp; Documentation</w:t>
            </w:r>
          </w:p>
        </w:tc>
        <w:tc>
          <w:tcPr>
            <w:tcW w:w="2096" w:type="dxa"/>
          </w:tcPr>
          <w:p w14:paraId="5A09E44E" w14:textId="77777777" w:rsidR="004D06F8" w:rsidRDefault="00000000">
            <w:pPr>
              <w:pStyle w:val="Compact"/>
            </w:pPr>
            <w:r>
              <w:t>15%</w:t>
            </w:r>
          </w:p>
        </w:tc>
        <w:tc>
          <w:tcPr>
            <w:tcW w:w="3028" w:type="dxa"/>
          </w:tcPr>
          <w:p w14:paraId="4888704F" w14:textId="77777777" w:rsidR="004D06F8" w:rsidRDefault="00000000">
            <w:pPr>
              <w:pStyle w:val="Compact"/>
            </w:pPr>
            <w:r>
              <w:t>Code readability and architecture clarity</w:t>
            </w:r>
          </w:p>
        </w:tc>
      </w:tr>
      <w:tr w:rsidR="004D06F8" w14:paraId="09057007" w14:textId="77777777">
        <w:tc>
          <w:tcPr>
            <w:tcW w:w="2795" w:type="dxa"/>
          </w:tcPr>
          <w:p w14:paraId="5990D0BF" w14:textId="77777777" w:rsidR="004D06F8" w:rsidRDefault="00000000">
            <w:pPr>
              <w:pStyle w:val="Compact"/>
            </w:pPr>
            <w:r>
              <w:t>Presentation</w:t>
            </w:r>
          </w:p>
        </w:tc>
        <w:tc>
          <w:tcPr>
            <w:tcW w:w="2096" w:type="dxa"/>
          </w:tcPr>
          <w:p w14:paraId="23A50B8D" w14:textId="77777777" w:rsidR="004D06F8" w:rsidRDefault="00000000">
            <w:pPr>
              <w:pStyle w:val="Compact"/>
            </w:pPr>
            <w:r>
              <w:t>15%</w:t>
            </w:r>
          </w:p>
        </w:tc>
        <w:tc>
          <w:tcPr>
            <w:tcW w:w="3028" w:type="dxa"/>
          </w:tcPr>
          <w:p w14:paraId="0DB8E3BD" w14:textId="77777777" w:rsidR="004D06F8" w:rsidRDefault="00000000">
            <w:pPr>
              <w:pStyle w:val="Compact"/>
            </w:pPr>
            <w:r>
              <w:t>Engaging and well-structured demonstration</w:t>
            </w:r>
          </w:p>
        </w:tc>
      </w:tr>
    </w:tbl>
    <w:p w14:paraId="30A77005" w14:textId="77777777" w:rsidR="004D06F8" w:rsidRDefault="00000000">
      <w:r>
        <w:pict w14:anchorId="4B59FF1E">
          <v:rect id="_x0000_i1031" style="width:0;height:1.5pt" o:hralign="center" o:hrstd="t" o:hr="t"/>
        </w:pict>
      </w:r>
    </w:p>
    <w:p w14:paraId="2281417E" w14:textId="77777777" w:rsidR="004D06F8" w:rsidRDefault="00000000">
      <w:pPr>
        <w:pStyle w:val="Heading3"/>
      </w:pPr>
      <w:bookmarkStart w:id="7" w:name="final-advice"/>
      <w:bookmarkEnd w:id="6"/>
      <w:r>
        <w:rPr>
          <w:b/>
          <w:bCs/>
        </w:rPr>
        <w:t>Final Advice</w:t>
      </w:r>
    </w:p>
    <w:p w14:paraId="60202CF5" w14:textId="77777777" w:rsidR="00653F6A" w:rsidRDefault="00000000">
      <w:pPr>
        <w:pStyle w:val="FirstParagraph"/>
      </w:pPr>
      <w:r>
        <w:t xml:space="preserve">Be creative—you are not limited to traditional algorithms. You are designing systems that reason, communicate, or translate between </w:t>
      </w:r>
      <w:r>
        <w:rPr>
          <w:i/>
          <w:iCs/>
        </w:rPr>
        <w:t>worlds of thought</w:t>
      </w:r>
      <w:r>
        <w:t>.</w:t>
      </w:r>
    </w:p>
    <w:p w14:paraId="53BA31CC" w14:textId="4F43339F" w:rsidR="004D06F8" w:rsidRDefault="00000000">
      <w:pPr>
        <w:pStyle w:val="FirstParagraph"/>
      </w:pPr>
      <w:r>
        <w:br/>
        <w:t>Consider your project as a dialogue between languages: one that expresses, one that executes, and one that reasons.</w:t>
      </w:r>
      <w:bookmarkEnd w:id="0"/>
      <w:bookmarkEnd w:id="7"/>
    </w:p>
    <w:sectPr w:rsidR="004D06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3C2B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06F9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941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6187395">
    <w:abstractNumId w:val="0"/>
  </w:num>
  <w:num w:numId="2" w16cid:durableId="1215771137">
    <w:abstractNumId w:val="1"/>
  </w:num>
  <w:num w:numId="3" w16cid:durableId="1704745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1963982">
    <w:abstractNumId w:val="1"/>
  </w:num>
  <w:num w:numId="5" w16cid:durableId="117068459">
    <w:abstractNumId w:val="1"/>
  </w:num>
  <w:num w:numId="6" w16cid:durableId="318118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6F8"/>
    <w:rsid w:val="003F4E05"/>
    <w:rsid w:val="004D06F8"/>
    <w:rsid w:val="0065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96EB3"/>
  <w15:docId w15:val="{93553445-F98F-41BC-AC34-586700BB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609</Words>
  <Characters>3936</Characters>
  <Application>Microsoft Office Word</Application>
  <DocSecurity>0</DocSecurity>
  <Lines>123</Lines>
  <Paragraphs>74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Newton Shaffer</dc:creator>
  <cp:keywords/>
  <cp:lastModifiedBy>Isaac Newton Shaffer</cp:lastModifiedBy>
  <cp:revision>2</cp:revision>
  <dcterms:created xsi:type="dcterms:W3CDTF">2025-10-07T07:28:00Z</dcterms:created>
  <dcterms:modified xsi:type="dcterms:W3CDTF">2025-10-07T07:28:00Z</dcterms:modified>
</cp:coreProperties>
</file>