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2E86C1"/>
          <w:sz w:val="28"/>
          <w:szCs w:val="28"/>
        </w:rPr>
        <w:t xml:space="preserve">IDC 606</w:t>
      </w:r>
    </w:p>
    <w:p>
      <w:pPr>
        <w:pBdr>
          <w:bottom w:val="single" w:color="1A5FA8" w:sz="12" w:space="8"/>
        </w:pBdr>
        <w:spacing w:after="200" w:before="0"/>
        <w:jc w:val="center"/>
      </w:pPr>
      <w:r>
        <w:rPr>
          <w:rFonts w:ascii="Arial" w:cs="Arial" w:eastAsia="Arial" w:hAnsi="Arial"/>
          <w:b/>
          <w:bCs/>
          <w:color w:val="1A5FA8"/>
          <w:sz w:val="56"/>
          <w:szCs w:val="56"/>
        </w:rPr>
        <w:t xml:space="preserve">Smoothed Particle Hydrodynamics Simulation</w:t>
      </w:r>
    </w:p>
    <w:p>
      <w:pPr>
        <w:spacing w:after="0" w:before="120"/>
      </w:pPr>
      <w:r>
        <w:t xml:space="preserve"/>
      </w:r>
    </w:p>
    <w:p>
      <w:pPr>
        <w:spacing w:after="40" w:before="0"/>
        <w:jc w:val="center"/>
      </w:pPr>
      <w:r>
        <w:rPr>
          <w:rFonts w:ascii="Arial" w:cs="Arial" w:eastAsia="Arial" w:hAnsi="Arial"/>
          <w:i/>
          <w:iCs/>
          <w:color w:val="2E86C1"/>
          <w:sz w:val="32"/>
          <w:szCs w:val="32"/>
        </w:rPr>
        <w:t xml:space="preserve">Final Technical Report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5D8DC" w:sz="1"/>
              <w:left w:val="single" w:color="D5D8DC" w:sz="1"/>
              <w:bottom w:val="single" w:color="D5D8DC" w:sz="1"/>
              <w:right w:val="single" w:color="D5D8DC" w:sz="1"/>
            </w:tcBorders>
            <w:shd w:fill="1A5FA8"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Pahal Patel</w:t>
            </w:r>
          </w:p>
        </w:tc>
        <w:tc>
          <w:tcPr>
            <w:tcBorders>
              <w:top w:val="single" w:color="D5D8DC" w:sz="1"/>
              <w:left w:val="single" w:color="D5D8DC" w:sz="1"/>
              <w:bottom w:val="single" w:color="D5D8DC" w:sz="1"/>
              <w:right w:val="single" w:color="D5D8DC" w:sz="1"/>
            </w:tcBorders>
            <w:shd w:fill="2E86C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Pranav Agrawal</w:t>
            </w:r>
          </w:p>
        </w:tc>
        <w:tc>
          <w:tcPr>
            <w:tcBorders>
              <w:top w:val="single" w:color="D5D8DC" w:sz="1"/>
              <w:left w:val="single" w:color="D5D8DC" w:sz="1"/>
              <w:bottom w:val="single" w:color="D5D8DC" w:sz="1"/>
              <w:right w:val="single" w:color="D5D8DC" w:sz="1"/>
            </w:tcBorders>
            <w:shd w:fill="1F618D"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Sanskaar Srivastava</w:t>
            </w:r>
          </w:p>
        </w:tc>
        <w:tc>
          <w:tcPr>
            <w:tcBorders>
              <w:top w:val="single" w:color="D5D8DC" w:sz="1"/>
              <w:left w:val="single" w:color="D5D8DC" w:sz="1"/>
              <w:bottom w:val="single" w:color="D5D8DC" w:sz="1"/>
              <w:right w:val="single" w:color="D5D8DC" w:sz="1"/>
            </w:tcBorders>
            <w:shd w:fill="1A5FA8"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Tanish Singla</w:t>
            </w:r>
          </w:p>
        </w:tc>
      </w:tr>
    </w:tbl>
    <w:p>
      <w:pPr>
        <w:spacing w:after="0" w:before="120"/>
      </w:pPr>
      <w:r>
        <w:t xml:space="preserve"/>
      </w:r>
    </w:p>
    <w:p>
      <w:pPr>
        <w:jc w:val="center"/>
      </w:pPr>
      <w:r>
        <w:rPr>
          <w:rFonts w:ascii="Courier New" w:cs="Courier New" w:eastAsia="Courier New" w:hAnsi="Courier New"/>
          <w:color w:val="2E86C1"/>
          <w:sz w:val="20"/>
          <w:szCs w:val="20"/>
        </w:rPr>
        <w:t xml:space="preserve">GitHub: https://github.com/D3bug1t/IDC_606_SPH</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5D8DC" w:sz="1"/>
              <w:left w:val="single" w:color="D5D8DC" w:sz="1"/>
              <w:bottom w:val="single" w:color="D5D8DC" w:sz="1"/>
              <w:right w:val="single" w:color="D5D8DC" w:sz="1"/>
            </w:tcBorders>
            <w:shd w:fill="1A5FA8"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1914×</w:t>
            </w:r>
          </w:p>
          <w:p>
            <w:pPr>
              <w:jc w:val="center"/>
            </w:pPr>
            <w:r>
              <w:rPr>
                <w:rFonts w:ascii="Arial" w:cs="Arial" w:eastAsia="Arial" w:hAnsi="Arial"/>
                <w:color w:val="FFFFFF"/>
                <w:sz w:val="18"/>
                <w:szCs w:val="18"/>
              </w:rPr>
              <w:t xml:space="preserve">GPU Speedup vs CPU</w:t>
            </w:r>
          </w:p>
          <w:p>
            <w:pPr>
              <w:jc w:val="center"/>
            </w:pPr>
            <w:r>
              <w:rPr>
                <w:rFonts w:ascii="Arial" w:cs="Arial" w:eastAsia="Arial" w:hAnsi="Arial"/>
                <w:i/>
                <w:iCs/>
                <w:color w:val="FFFFFF"/>
                <w:sz w:val="16"/>
                <w:szCs w:val="16"/>
              </w:rPr>
              <w:t xml:space="preserve">RTX 6000 Ada vs CPU baseline</w:t>
            </w:r>
          </w:p>
        </w:tc>
        <w:tc>
          <w:tcPr>
            <w:tcBorders>
              <w:top w:val="single" w:color="D5D8DC" w:sz="1"/>
              <w:left w:val="single" w:color="D5D8DC" w:sz="1"/>
              <w:bottom w:val="single" w:color="D5D8DC" w:sz="1"/>
              <w:right w:val="single" w:color="D5D8DC" w:sz="1"/>
            </w:tcBorders>
            <w:shd w:fill="1E8449"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8.95</w:t>
            </w:r>
          </w:p>
          <w:p>
            <w:pPr>
              <w:jc w:val="center"/>
            </w:pPr>
            <w:r>
              <w:rPr>
                <w:rFonts w:ascii="Arial" w:cs="Arial" w:eastAsia="Arial" w:hAnsi="Arial"/>
                <w:color w:val="FFFFFF"/>
                <w:sz w:val="18"/>
                <w:szCs w:val="18"/>
              </w:rPr>
              <w:t xml:space="preserve">Measured FLOPS Rating</w:t>
            </w:r>
          </w:p>
          <w:p>
            <w:pPr>
              <w:jc w:val="center"/>
            </w:pPr>
            <w:r>
              <w:rPr>
                <w:rFonts w:ascii="Arial" w:cs="Arial" w:eastAsia="Arial" w:hAnsi="Arial"/>
                <w:i/>
                <w:iCs/>
                <w:color w:val="FFFFFF"/>
                <w:sz w:val="16"/>
                <w:szCs w:val="16"/>
              </w:rPr>
              <w:t xml:space="preserve">TFLOPS (spreadsheet-verified)</w:t>
            </w:r>
          </w:p>
        </w:tc>
        <w:tc>
          <w:tcPr>
            <w:tcBorders>
              <w:top w:val="single" w:color="D5D8DC" w:sz="1"/>
              <w:left w:val="single" w:color="D5D8DC" w:sz="1"/>
              <w:bottom w:val="single" w:color="D5D8DC" w:sz="1"/>
              <w:right w:val="single" w:color="D5D8DC" w:sz="1"/>
            </w:tcBorders>
            <w:shd w:fill="8E44AD"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83.5%</w:t>
            </w:r>
          </w:p>
          <w:p>
            <w:pPr>
              <w:jc w:val="center"/>
            </w:pPr>
            <w:r>
              <w:rPr>
                <w:rFonts w:ascii="Arial" w:cs="Arial" w:eastAsia="Arial" w:hAnsi="Arial"/>
                <w:color w:val="FFFFFF"/>
                <w:sz w:val="18"/>
                <w:szCs w:val="18"/>
              </w:rPr>
              <w:t xml:space="preserve">Peak SM Utilization</w:t>
            </w:r>
          </w:p>
          <w:p>
            <w:pPr>
              <w:jc w:val="center"/>
            </w:pPr>
            <w:r>
              <w:rPr>
                <w:rFonts w:ascii="Arial" w:cs="Arial" w:eastAsia="Arial" w:hAnsi="Arial"/>
                <w:i/>
                <w:iCs/>
                <w:color w:val="FFFFFF"/>
                <w:sz w:val="16"/>
                <w:szCs w:val="16"/>
              </w:rPr>
              <w:t xml:space="preserve">Fused density+pressure kernel</w:t>
            </w:r>
          </w:p>
        </w:tc>
        <w:tc>
          <w:tcPr>
            <w:tcBorders>
              <w:top w:val="single" w:color="D5D8DC" w:sz="1"/>
              <w:left w:val="single" w:color="D5D8DC" w:sz="1"/>
              <w:bottom w:val="single" w:color="D5D8DC" w:sz="1"/>
              <w:right w:val="single" w:color="D5D8DC"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500K</w:t>
            </w:r>
          </w:p>
          <w:p>
            <w:pPr>
              <w:jc w:val="center"/>
            </w:pPr>
            <w:r>
              <w:rPr>
                <w:rFonts w:ascii="Arial" w:cs="Arial" w:eastAsia="Arial" w:hAnsi="Arial"/>
                <w:color w:val="FFFFFF"/>
                <w:sz w:val="18"/>
                <w:szCs w:val="18"/>
              </w:rPr>
              <w:t xml:space="preserve">Max Particles</w:t>
            </w:r>
          </w:p>
          <w:p>
            <w:pPr>
              <w:jc w:val="center"/>
            </w:pPr>
            <w:r>
              <w:rPr>
                <w:rFonts w:ascii="Arial" w:cs="Arial" w:eastAsia="Arial" w:hAnsi="Arial"/>
                <w:i/>
                <w:iCs/>
                <w:color w:val="FFFFFF"/>
                <w:sz w:val="16"/>
                <w:szCs w:val="16"/>
              </w:rPr>
              <w:t xml:space="preserve">Fixed-timestep simulation</w:t>
            </w:r>
          </w:p>
        </w:tc>
      </w:tr>
    </w:tbl>
    <w:p>
      <w:pPr>
        <w:spacing w:after="0" w:before="40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1. Introduction &amp; Problem Statement</w:t>
      </w:r>
    </w:p>
    <w:p>
      <w:pPr>
        <w:spacing w:after="80" w:before="60"/>
      </w:pPr>
      <w:r>
        <w:rPr>
          <w:rFonts w:ascii="Arial" w:cs="Arial" w:eastAsia="Arial" w:hAnsi="Arial"/>
          <w:color w:val="1A1A1A"/>
          <w:sz w:val="22"/>
          <w:szCs w:val="22"/>
        </w:rPr>
        <w:t xml:space="preserve">Smoothed Particle Hydrodynamics (SPH) is a mesh-free Lagrangian method for simulating fluid dynamics. Originally developed for astrophysical simulations, it is now widely used for dam-break problems, free-surface flows, and ocean engineering. Unlike mesh-based methods (FVM/FEM), SPH tracks a set of discrete particles, each carrying physical quantities such as mass, density, pressure and velocity. Field quantities are interpolated using a kernel function, making SPH naturally suited to problems with large deformations and moving boundaries.</w:t>
      </w:r>
    </w:p>
    <w:p>
      <w:pPr>
        <w:spacing w:after="0" w:before="60"/>
      </w:pPr>
      <w:r>
        <w:t xml:space="preserve"/>
      </w:r>
    </w:p>
    <w:p>
      <w:pPr>
        <w:spacing w:after="80" w:before="60"/>
      </w:pPr>
      <w:r>
        <w:rPr>
          <w:rFonts w:ascii="Arial" w:cs="Arial" w:eastAsia="Arial" w:hAnsi="Arial"/>
          <w:color w:val="1A1A1A"/>
          <w:sz w:val="22"/>
          <w:szCs w:val="22"/>
        </w:rPr>
        <w:t xml:space="preserve">This project implements a Weakly Compressible SPH (WCSPH) solver accelerated on GPU using NVIDIA Warp, a Python-native framework that JIT-compiles Python kernel functions to CUDA C++ at runtime. The canonical benchmark is the 2D dam-break problem: a column of water initially at rest is released and propagates across a dry bed under gravity. The goal is to achieve physically accurate results while maximising computational throughput through algorithmic and GPU-level optimisations.</w:t>
      </w:r>
    </w:p>
    <w:p>
      <w:pPr>
        <w:spacing w:after="0" w:before="80"/>
      </w:pPr>
      <w:r>
        <w:t xml:space="preserve"/>
      </w:r>
    </w:p>
    <w:p>
      <w:pPr>
        <w:pStyle w:val="Heading2"/>
        <w:spacing w:after="120" w:before="280"/>
      </w:pPr>
      <w:r>
        <w:rPr>
          <w:rFonts w:ascii="Arial" w:cs="Arial" w:eastAsia="Arial" w:hAnsi="Arial"/>
          <w:b/>
          <w:bCs/>
          <w:color w:val="2E86C1"/>
          <w:sz w:val="28"/>
          <w:szCs w:val="28"/>
        </w:rPr>
        <w:t xml:space="preserve">1.1 Simulation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Domain width</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Lx</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20.0 m</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Domain height</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Ly</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15.0 m</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Fluid density (rest)</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ρ₀</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1000 kg/m³</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Speed of sound</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c₀</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20 m/s</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Equation of state exponent</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γ</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Viscosity coefficient</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αᵥᵢᵢᶜ</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1.0</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Gravitational acceleration</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g</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9.81 m/s² (−y)</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Particle spacing</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dx</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0.01 m</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Smoothing length factor</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 / dx</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1.6</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Timestep</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dt</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 × 10⁻⁴ s</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Simulation duration</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5.0 s</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Total particles (500K run)</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N</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500,000</w:t>
            </w:r>
          </w:p>
        </w:tc>
      </w:tr>
    </w:tbl>
    <w:p>
      <w:pPr>
        <w:spacing w:after="0" w:before="6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2. Mathematical Formulation</w:t>
      </w:r>
    </w:p>
    <w:p>
      <w:pPr>
        <w:pStyle w:val="Heading2"/>
        <w:spacing w:after="120" w:before="280"/>
      </w:pPr>
      <w:r>
        <w:rPr>
          <w:rFonts w:ascii="Arial" w:cs="Arial" w:eastAsia="Arial" w:hAnsi="Arial"/>
          <w:b/>
          <w:bCs/>
          <w:color w:val="2E86C1"/>
          <w:sz w:val="28"/>
          <w:szCs w:val="28"/>
        </w:rPr>
        <w:t xml:space="preserve">2.1 SPH Kernel Interpolation</w:t>
      </w:r>
    </w:p>
    <w:p>
      <w:pPr>
        <w:spacing w:after="80" w:before="60"/>
      </w:pPr>
      <w:r>
        <w:rPr>
          <w:rFonts w:ascii="Arial" w:cs="Arial" w:eastAsia="Arial" w:hAnsi="Arial"/>
          <w:color w:val="1A1A1A"/>
          <w:sz w:val="22"/>
          <w:szCs w:val="22"/>
        </w:rPr>
        <w:t xml:space="preserve">In SPH, any field quantity A at particle i is approximated as a weighted sum over all particles j within the support radius (2h):</w:t>
      </w:r>
    </w:p>
    <w:p>
      <w:pPr>
        <w:shd w:fill="F2F3F4" w:val="clear"/>
        <w:spacing w:after="120" w:before="120"/>
        <w:jc w:val="center"/>
      </w:pPr>
      <w:r>
        <w:rPr>
          <w:rFonts w:ascii="Courier New" w:cs="Courier New" w:eastAsia="Courier New" w:hAnsi="Courier New"/>
          <w:color w:val="2C3E50"/>
          <w:sz w:val="22"/>
          <w:szCs w:val="22"/>
        </w:rPr>
        <w:t xml:space="preserve">A(r_i) = Σ_j  m_j / ρ_j  ×  A_j  ×  W(r_i - r_j, h)</w:t>
      </w:r>
    </w:p>
    <w:p>
      <w:pPr>
        <w:spacing w:after="80" w:before="60"/>
      </w:pPr>
      <w:r>
        <w:rPr>
          <w:rFonts w:ascii="Arial" w:cs="Arial" w:eastAsia="Arial" w:hAnsi="Arial"/>
          <w:color w:val="1A1A1A"/>
          <w:sz w:val="22"/>
          <w:szCs w:val="22"/>
        </w:rPr>
        <w:t xml:space="preserve">where W is the kernel function, h is the smoothing length, and m_j/ρ_j is the volume element of particle j. The kernel must satisfy normalisation (∫W dr = 1) and approach a Dirac delta as h → 0.</w:t>
      </w:r>
    </w:p>
    <w:p>
      <w:pPr>
        <w:pStyle w:val="Heading2"/>
        <w:spacing w:after="120" w:before="280"/>
      </w:pPr>
      <w:r>
        <w:rPr>
          <w:rFonts w:ascii="Arial" w:cs="Arial" w:eastAsia="Arial" w:hAnsi="Arial"/>
          <w:b/>
          <w:bCs/>
          <w:color w:val="2E86C1"/>
          <w:sz w:val="28"/>
          <w:szCs w:val="28"/>
        </w:rPr>
        <w:t xml:space="preserve">2.2 Cubic Spline Kernel</w:t>
      </w:r>
    </w:p>
    <w:p>
      <w:pPr>
        <w:spacing w:after="80" w:before="60"/>
      </w:pPr>
      <w:r>
        <w:rPr>
          <w:rFonts w:ascii="Arial" w:cs="Arial" w:eastAsia="Arial" w:hAnsi="Arial"/>
          <w:color w:val="1A1A1A"/>
          <w:sz w:val="22"/>
          <w:szCs w:val="22"/>
        </w:rPr>
        <w:t xml:space="preserve">We use the 2D Monaghan cubic spline kernel (M4), which offers C² continuity and compact support radius 2h:</w:t>
      </w:r>
    </w:p>
    <w:p>
      <w:pPr>
        <w:shd w:fill="F2F3F4" w:val="clear"/>
        <w:spacing w:after="120" w:before="120"/>
        <w:jc w:val="center"/>
      </w:pPr>
      <w:r>
        <w:rPr>
          <w:rFonts w:ascii="Courier New" w:cs="Courier New" w:eastAsia="Courier New" w:hAnsi="Courier New"/>
          <w:color w:val="2C3E50"/>
          <w:sz w:val="22"/>
          <w:szCs w:val="22"/>
        </w:rPr>
        <w:t xml:space="preserve">W(q) = (10/7πh²) × { 1 - 3q²/2 + 3q³/4         if 0 ≤ q &lt; 1</w:t>
      </w:r>
    </w:p>
    <w:p>
      <w:pPr>
        <w:shd w:fill="F2F3F4" w:val="clear"/>
        <w:spacing w:after="120" w:before="120"/>
        <w:jc w:val="center"/>
      </w:pPr>
      <w:r>
        <w:rPr>
          <w:rFonts w:ascii="Courier New" w:cs="Courier New" w:eastAsia="Courier New" w:hAnsi="Courier New"/>
          <w:color w:val="2C3E50"/>
          <w:sz w:val="22"/>
          <w:szCs w:val="22"/>
        </w:rPr>
        <w:t xml:space="preserve">                  { (2-q)³/4                     if 1 ≤ q &lt; 2</w:t>
      </w:r>
    </w:p>
    <w:p>
      <w:pPr>
        <w:shd w:fill="F2F3F4" w:val="clear"/>
        <w:spacing w:after="120" w:before="120"/>
        <w:jc w:val="center"/>
      </w:pPr>
      <w:r>
        <w:rPr>
          <w:rFonts w:ascii="Courier New" w:cs="Courier New" w:eastAsia="Courier New" w:hAnsi="Courier New"/>
          <w:color w:val="2C3E50"/>
          <w:sz w:val="22"/>
          <w:szCs w:val="22"/>
        </w:rPr>
        <w:t xml:space="preserve">                  { 0                               if q ≥ 2</w:t>
      </w:r>
    </w:p>
    <w:p>
      <w:pPr>
        <w:spacing w:after="80" w:before="60"/>
      </w:pPr>
      <w:r>
        <w:rPr>
          <w:rFonts w:ascii="Arial" w:cs="Arial" w:eastAsia="Arial" w:hAnsi="Arial"/>
          <w:color w:val="1A1A1A"/>
          <w:sz w:val="22"/>
          <w:szCs w:val="22"/>
        </w:rPr>
        <w:t xml:space="preserve">where q = r/h = |r_i - r_j|/h. The normalisation constant 10/(7πh²) ensures that ∫W d²r = 1 in 2D. The gradient (used in force calculations) is:</w:t>
      </w:r>
    </w:p>
    <w:p>
      <w:pPr>
        <w:shd w:fill="F2F3F4" w:val="clear"/>
        <w:spacing w:after="120" w:before="120"/>
        <w:jc w:val="center"/>
      </w:pPr>
      <w:r>
        <w:rPr>
          <w:rFonts w:ascii="Courier New" w:cs="Courier New" w:eastAsia="Courier New" w:hAnsi="Courier New"/>
          <w:color w:val="2C3E50"/>
          <w:sz w:val="22"/>
          <w:szCs w:val="22"/>
        </w:rPr>
        <w:t xml:space="preserve">∇W = (dW/dq) × (1/hr) × (r_i - r_j)</w:t>
      </w:r>
    </w:p>
    <w:p>
      <w:pPr>
        <w:shd w:fill="F2F3F4" w:val="clear"/>
        <w:spacing w:after="120" w:before="120"/>
        <w:jc w:val="center"/>
      </w:pPr>
      <w:r>
        <w:rPr>
          <w:rFonts w:ascii="Courier New" w:cs="Courier New" w:eastAsia="Courier New" w:hAnsi="Courier New"/>
          <w:color w:val="2C3E50"/>
          <w:sz w:val="22"/>
          <w:szCs w:val="22"/>
        </w:rPr>
        <w:t xml:space="preserve">dW/dq = (10/7πh²) × { -3q + 9q²/4          if 0 ≤ q &lt; 1</w:t>
      </w:r>
    </w:p>
    <w:p>
      <w:pPr>
        <w:shd w:fill="F2F3F4" w:val="clear"/>
        <w:spacing w:after="120" w:before="120"/>
        <w:jc w:val="center"/>
      </w:pPr>
      <w:r>
        <w:rPr>
          <w:rFonts w:ascii="Courier New" w:cs="Courier New" w:eastAsia="Courier New" w:hAnsi="Courier New"/>
          <w:color w:val="2C3E50"/>
          <w:sz w:val="22"/>
          <w:szCs w:val="22"/>
        </w:rPr>
        <w:t xml:space="preserve">                         { -3(2-q)²/4          if 1 ≤ q &lt; 2</w:t>
      </w:r>
    </w:p>
    <w:p>
      <w:pPr>
        <w:pStyle w:val="Heading2"/>
        <w:spacing w:after="120" w:before="280"/>
      </w:pPr>
      <w:r>
        <w:rPr>
          <w:rFonts w:ascii="Arial" w:cs="Arial" w:eastAsia="Arial" w:hAnsi="Arial"/>
          <w:b/>
          <w:bCs/>
          <w:color w:val="2E86C1"/>
          <w:sz w:val="28"/>
          <w:szCs w:val="28"/>
        </w:rPr>
        <w:t xml:space="preserve">2.3 Density Estimation</w:t>
      </w:r>
    </w:p>
    <w:p>
      <w:pPr>
        <w:spacing w:after="80" w:before="60"/>
      </w:pPr>
      <w:r>
        <w:rPr>
          <w:rFonts w:ascii="Arial" w:cs="Arial" w:eastAsia="Arial" w:hAnsi="Arial"/>
          <w:color w:val="1A1A1A"/>
          <w:sz w:val="22"/>
          <w:szCs w:val="22"/>
        </w:rPr>
        <w:t xml:space="preserve">Particle density is computed by direct summation (the summation density approach), which conserves mass by construction:</w:t>
      </w:r>
    </w:p>
    <w:p>
      <w:pPr>
        <w:shd w:fill="F2F3F4" w:val="clear"/>
        <w:spacing w:after="120" w:before="120"/>
        <w:jc w:val="center"/>
      </w:pPr>
      <w:r>
        <w:rPr>
          <w:rFonts w:ascii="Courier New" w:cs="Courier New" w:eastAsia="Courier New" w:hAnsi="Courier New"/>
          <w:color w:val="2C3E50"/>
          <w:sz w:val="22"/>
          <w:szCs w:val="22"/>
        </w:rPr>
        <w:t xml:space="preserve">ρ_i = Σ_j  m_j × W(|r_i - r_j|, h)</w:t>
      </w:r>
    </w:p>
    <w:p>
      <w:pPr>
        <w:spacing w:after="80" w:before="60"/>
      </w:pPr>
      <w:r>
        <w:rPr>
          <w:rFonts w:ascii="Arial" w:cs="Arial" w:eastAsia="Arial" w:hAnsi="Arial"/>
          <w:color w:val="1A1A1A"/>
          <w:sz w:val="22"/>
          <w:szCs w:val="22"/>
        </w:rPr>
        <w:t xml:space="preserve">This is evaluated once per timestep for all N particles. The per-particle cost is O(k) where k ≈ 21 is the mean neighbour count inside a support circle of radius 2h at typical packing dx = 0.01 m, h = 0.016 m.</w:t>
      </w:r>
    </w:p>
    <w:p>
      <w:pPr>
        <w:pStyle w:val="Heading2"/>
        <w:spacing w:after="120" w:before="280"/>
      </w:pPr>
      <w:r>
        <w:rPr>
          <w:rFonts w:ascii="Arial" w:cs="Arial" w:eastAsia="Arial" w:hAnsi="Arial"/>
          <w:b/>
          <w:bCs/>
          <w:color w:val="2E86C1"/>
          <w:sz w:val="28"/>
          <w:szCs w:val="28"/>
        </w:rPr>
        <w:t xml:space="preserve">2.4 Weakly Compressible Pressure (Tait EOS)</w:t>
      </w:r>
    </w:p>
    <w:p>
      <w:pPr>
        <w:spacing w:after="80" w:before="60"/>
      </w:pPr>
      <w:r>
        <w:rPr>
          <w:rFonts w:ascii="Arial" w:cs="Arial" w:eastAsia="Arial" w:hAnsi="Arial"/>
          <w:color w:val="1A1A1A"/>
          <w:sz w:val="22"/>
          <w:szCs w:val="22"/>
        </w:rPr>
        <w:t xml:space="preserve">Instead of enforcing strict incompressibility (which would require solving a pressure Poisson equation), WCSPH uses the Tait equation of state to relate density perturbations to pressure:</w:t>
      </w:r>
    </w:p>
    <w:p>
      <w:pPr>
        <w:shd w:fill="F2F3F4" w:val="clear"/>
        <w:spacing w:after="120" w:before="120"/>
        <w:jc w:val="center"/>
      </w:pPr>
      <w:r>
        <w:rPr>
          <w:rFonts w:ascii="Courier New" w:cs="Courier New" w:eastAsia="Courier New" w:hAnsi="Courier New"/>
          <w:color w:val="2C3E50"/>
          <w:sz w:val="22"/>
          <w:szCs w:val="22"/>
        </w:rPr>
        <w:t xml:space="preserve">P_i = (c₀² ρ₀ / γ) × [(ρ_i/ρ₀)ʸ - 1]</w:t>
      </w:r>
    </w:p>
    <w:p>
      <w:pPr>
        <w:spacing w:after="80" w:before="60"/>
      </w:pPr>
      <w:r>
        <w:rPr>
          <w:rFonts w:ascii="Arial" w:cs="Arial" w:eastAsia="Arial" w:hAnsi="Arial"/>
          <w:color w:val="1A1A1A"/>
          <w:sz w:val="22"/>
          <w:szCs w:val="22"/>
        </w:rPr>
        <w:t xml:space="preserve">With c₀ = 20 m/s and γ = 7, this gives a stiff spring restoring force that keeps density fluctuations below ~1%. The bulk modulus is K = c₀²ρ₀ = 4 × 10⁵ Pa. The Mach number of the flow must remain below 0.1 for WCSPH to be accurate (≥ 1% density fluctuations).</w:t>
      </w:r>
    </w:p>
    <w:p>
      <w:pPr>
        <w:pStyle w:val="Heading2"/>
        <w:spacing w:after="120" w:before="280"/>
      </w:pPr>
      <w:r>
        <w:rPr>
          <w:rFonts w:ascii="Arial" w:cs="Arial" w:eastAsia="Arial" w:hAnsi="Arial"/>
          <w:b/>
          <w:bCs/>
          <w:color w:val="2E86C1"/>
          <w:sz w:val="28"/>
          <w:szCs w:val="28"/>
        </w:rPr>
        <w:t xml:space="preserve">2.5 Momentum Equation &amp; Artificial Viscosity</w:t>
      </w:r>
    </w:p>
    <w:p>
      <w:pPr>
        <w:spacing w:after="80" w:before="60"/>
      </w:pPr>
      <w:r>
        <w:rPr>
          <w:rFonts w:ascii="Arial" w:cs="Arial" w:eastAsia="Arial" w:hAnsi="Arial"/>
          <w:color w:val="1A1A1A"/>
          <w:sz w:val="22"/>
          <w:szCs w:val="22"/>
        </w:rPr>
        <w:t xml:space="preserve">The SPH momentum equation in the symmetric form (which conserves linear momentum exactly) is:</w:t>
      </w:r>
    </w:p>
    <w:p>
      <w:pPr>
        <w:shd w:fill="F2F3F4" w:val="clear"/>
        <w:spacing w:after="120" w:before="120"/>
        <w:jc w:val="center"/>
      </w:pPr>
      <w:r>
        <w:rPr>
          <w:rFonts w:ascii="Courier New" w:cs="Courier New" w:eastAsia="Courier New" w:hAnsi="Courier New"/>
          <w:color w:val="2C3E50"/>
          <w:sz w:val="22"/>
          <w:szCs w:val="22"/>
        </w:rPr>
        <w:t xml:space="preserve">d v_i/dt = -Σ_j m_j (P_i/ρ_i² + P_j/ρ_j² + Π_ij) ∇_i W_ij + g</w:t>
      </w:r>
    </w:p>
    <w:p>
      <w:pPr>
        <w:spacing w:after="80" w:before="60"/>
      </w:pPr>
      <w:r>
        <w:rPr>
          <w:rFonts w:ascii="Arial" w:cs="Arial" w:eastAsia="Arial" w:hAnsi="Arial"/>
          <w:color w:val="1A1A1A"/>
          <w:sz w:val="22"/>
          <w:szCs w:val="22"/>
        </w:rPr>
        <w:t xml:space="preserve">The Monaghan artificial viscosity Π_ij damps spurious oscillations and prevents particle interpenetration:</w:t>
      </w:r>
    </w:p>
    <w:p>
      <w:pPr>
        <w:shd w:fill="F2F3F4" w:val="clear"/>
        <w:spacing w:after="120" w:before="120"/>
        <w:jc w:val="center"/>
      </w:pPr>
      <w:r>
        <w:rPr>
          <w:rFonts w:ascii="Courier New" w:cs="Courier New" w:eastAsia="Courier New" w:hAnsi="Courier New"/>
          <w:color w:val="2C3E50"/>
          <w:sz w:val="22"/>
          <w:szCs w:val="22"/>
        </w:rPr>
        <w:t xml:space="preserve">Π_ij = { -α c̅_ij μ_ij / ρ̅_ij     if  v_ij · r_ij &lt; 0   (approaching)</w:t>
      </w:r>
    </w:p>
    <w:p>
      <w:pPr>
        <w:shd w:fill="F2F3F4" w:val="clear"/>
        <w:spacing w:after="120" w:before="120"/>
        <w:jc w:val="center"/>
      </w:pPr>
      <w:r>
        <w:rPr>
          <w:rFonts w:ascii="Courier New" w:cs="Courier New" w:eastAsia="Courier New" w:hAnsi="Courier New"/>
          <w:color w:val="2C3E50"/>
          <w:sz w:val="22"/>
          <w:szCs w:val="22"/>
        </w:rPr>
        <w:t xml:space="preserve">          { 0                         otherwise</w:t>
      </w:r>
    </w:p>
    <w:p>
      <w:pPr>
        <w:shd w:fill="F2F3F4" w:val="clear"/>
        <w:spacing w:after="120" w:before="120"/>
        <w:jc w:val="center"/>
      </w:pPr>
      <w:r>
        <w:rPr>
          <w:rFonts w:ascii="Courier New" w:cs="Courier New" w:eastAsia="Courier New" w:hAnsi="Courier New"/>
          <w:color w:val="2C3E50"/>
          <w:sz w:val="22"/>
          <w:szCs w:val="22"/>
        </w:rPr>
        <w:t xml:space="preserve">μ_ij = h (v_ij · r_ij) / (|r_ij|² + 0.01h²)</w:t>
      </w:r>
    </w:p>
    <w:p>
      <w:pPr>
        <w:spacing w:after="80" w:before="60"/>
      </w:pPr>
      <w:r>
        <w:rPr>
          <w:rFonts w:ascii="Arial" w:cs="Arial" w:eastAsia="Arial" w:hAnsi="Arial"/>
          <w:color w:val="1A1A1A"/>
          <w:sz w:val="22"/>
          <w:szCs w:val="22"/>
        </w:rPr>
        <w:t xml:space="preserve">where c̅_ij = (c_i + c_j)/2 is the mean sound speed and ρ̅_ij the mean density. The small term 0.01h² in the denominator prevents singularity when particles are very close.</w:t>
      </w:r>
    </w:p>
    <w:p>
      <w:pPr>
        <w:pStyle w:val="Heading2"/>
        <w:spacing w:after="120" w:before="280"/>
      </w:pPr>
      <w:r>
        <w:rPr>
          <w:rFonts w:ascii="Arial" w:cs="Arial" w:eastAsia="Arial" w:hAnsi="Arial"/>
          <w:b/>
          <w:bCs/>
          <w:color w:val="2E86C1"/>
          <w:sz w:val="28"/>
          <w:szCs w:val="28"/>
        </w:rPr>
        <w:t xml:space="preserve">2.6 Time Integration: Leapfrog vs. RK4</w:t>
      </w:r>
    </w:p>
    <w:p>
      <w:pPr>
        <w:spacing w:after="80" w:before="60"/>
      </w:pPr>
      <w:r>
        <w:rPr>
          <w:rFonts w:ascii="Arial" w:cs="Arial" w:eastAsia="Arial" w:hAnsi="Arial"/>
          <w:color w:val="1A1A1A"/>
          <w:sz w:val="22"/>
          <w:szCs w:val="22"/>
        </w:rPr>
        <w:t xml:space="preserve">Two integrators were implemented and benchmarked:</w:t>
      </w:r>
    </w:p>
    <w:p>
      <w:pPr>
        <w:spacing w:after="0" w:before="40"/>
      </w:pPr>
      <w:r>
        <w:t xml:space="preserve"/>
      </w:r>
    </w:p>
    <w:p>
      <w:pPr>
        <w:spacing w:after="80" w:before="60"/>
      </w:pPr>
      <w:r>
        <w:rPr>
          <w:rFonts w:ascii="Arial" w:cs="Arial" w:eastAsia="Arial" w:hAnsi="Arial"/>
          <w:b/>
          <w:bCs/>
          <w:color w:val="1A1A1A"/>
          <w:sz w:val="22"/>
          <w:szCs w:val="22"/>
        </w:rPr>
        <w:t xml:space="preserve">Leapfrog (Velocity Verlet) — 2nd order, symplectic, requires 1 force evaluation per step:</w:t>
      </w:r>
    </w:p>
    <w:p>
      <w:pPr>
        <w:shd w:fill="F2F3F4" w:val="clear"/>
        <w:spacing w:after="120" w:before="120"/>
        <w:jc w:val="center"/>
      </w:pPr>
      <w:r>
        <w:rPr>
          <w:rFonts w:ascii="Courier New" w:cs="Courier New" w:eastAsia="Courier New" w:hAnsi="Courier New"/>
          <w:color w:val="2C3E50"/>
          <w:sz w:val="22"/>
          <w:szCs w:val="22"/>
        </w:rPr>
        <w:t xml:space="preserve">v_i(t + dt/2) = v_i(t) + a_i(t) × dt/2</w:t>
      </w:r>
    </w:p>
    <w:p>
      <w:pPr>
        <w:shd w:fill="F2F3F4" w:val="clear"/>
        <w:spacing w:after="120" w:before="120"/>
        <w:jc w:val="center"/>
      </w:pPr>
      <w:r>
        <w:rPr>
          <w:rFonts w:ascii="Courier New" w:cs="Courier New" w:eastAsia="Courier New" w:hAnsi="Courier New"/>
          <w:color w:val="2C3E50"/>
          <w:sz w:val="22"/>
          <w:szCs w:val="22"/>
        </w:rPr>
        <w:t xml:space="preserve">r_i(t + dt)   = r_i(t) + v_i(t + dt/2) × dt</w:t>
      </w:r>
    </w:p>
    <w:p>
      <w:pPr>
        <w:shd w:fill="F2F3F4" w:val="clear"/>
        <w:spacing w:after="120" w:before="120"/>
        <w:jc w:val="center"/>
      </w:pPr>
      <w:r>
        <w:rPr>
          <w:rFonts w:ascii="Courier New" w:cs="Courier New" w:eastAsia="Courier New" w:hAnsi="Courier New"/>
          <w:color w:val="2C3E50"/>
          <w:sz w:val="22"/>
          <w:szCs w:val="22"/>
        </w:rPr>
        <w:t xml:space="preserve">v_i(t + dt)   = v_i(t + dt/2) + a_i(t+dt) × dt/2</w:t>
      </w:r>
    </w:p>
    <w:p>
      <w:pPr>
        <w:spacing w:after="0" w:before="40"/>
      </w:pPr>
      <w:r>
        <w:t xml:space="preserve"/>
      </w:r>
    </w:p>
    <w:p>
      <w:pPr>
        <w:spacing w:after="80" w:before="60"/>
      </w:pPr>
      <w:r>
        <w:rPr>
          <w:rFonts w:ascii="Arial" w:cs="Arial" w:eastAsia="Arial" w:hAnsi="Arial"/>
          <w:b/>
          <w:bCs/>
          <w:color w:val="1A1A1A"/>
          <w:sz w:val="22"/>
          <w:szCs w:val="22"/>
        </w:rPr>
        <w:t xml:space="preserve">Runge-Kutta 4 (RK4) — 4th order, requires 4 force evaluations per step:</w:t>
      </w:r>
    </w:p>
    <w:p>
      <w:pPr>
        <w:shd w:fill="F2F3F4" w:val="clear"/>
        <w:spacing w:after="120" w:before="120"/>
        <w:jc w:val="center"/>
      </w:pPr>
      <w:r>
        <w:rPr>
          <w:rFonts w:ascii="Courier New" w:cs="Courier New" w:eastAsia="Courier New" w:hAnsi="Courier New"/>
          <w:color w:val="2C3E50"/>
          <w:sz w:val="22"/>
          <w:szCs w:val="22"/>
        </w:rPr>
        <w:t xml:space="preserve">k1 = f(r, v, t)</w:t>
      </w:r>
    </w:p>
    <w:p>
      <w:pPr>
        <w:shd w:fill="F2F3F4" w:val="clear"/>
        <w:spacing w:after="120" w:before="120"/>
        <w:jc w:val="center"/>
      </w:pPr>
      <w:r>
        <w:rPr>
          <w:rFonts w:ascii="Courier New" w:cs="Courier New" w:eastAsia="Courier New" w:hAnsi="Courier New"/>
          <w:color w:val="2C3E50"/>
          <w:sz w:val="22"/>
          <w:szCs w:val="22"/>
        </w:rPr>
        <w:t xml:space="preserve">k2 = f(r + k1·dt/2, v + k1·dt/2, t + dt/2)</w:t>
      </w:r>
    </w:p>
    <w:p>
      <w:pPr>
        <w:shd w:fill="F2F3F4" w:val="clear"/>
        <w:spacing w:after="120" w:before="120"/>
        <w:jc w:val="center"/>
      </w:pPr>
      <w:r>
        <w:rPr>
          <w:rFonts w:ascii="Courier New" w:cs="Courier New" w:eastAsia="Courier New" w:hAnsi="Courier New"/>
          <w:color w:val="2C3E50"/>
          <w:sz w:val="22"/>
          <w:szCs w:val="22"/>
        </w:rPr>
        <w:t xml:space="preserve">k3 = f(r + k2·dt/2, v + k2·dt/2, t + dt/2)</w:t>
      </w:r>
    </w:p>
    <w:p>
      <w:pPr>
        <w:shd w:fill="F2F3F4" w:val="clear"/>
        <w:spacing w:after="120" w:before="120"/>
        <w:jc w:val="center"/>
      </w:pPr>
      <w:r>
        <w:rPr>
          <w:rFonts w:ascii="Courier New" w:cs="Courier New" w:eastAsia="Courier New" w:hAnsi="Courier New"/>
          <w:color w:val="2C3E50"/>
          <w:sz w:val="22"/>
          <w:szCs w:val="22"/>
        </w:rPr>
        <w:t xml:space="preserve">k4 = f(r + k3·dt, v + k3·dt, t + dt)</w:t>
      </w:r>
    </w:p>
    <w:p>
      <w:pPr>
        <w:shd w:fill="F2F3F4" w:val="clear"/>
        <w:spacing w:after="120" w:before="120"/>
        <w:jc w:val="center"/>
      </w:pPr>
      <w:r>
        <w:rPr>
          <w:rFonts w:ascii="Courier New" w:cs="Courier New" w:eastAsia="Courier New" w:hAnsi="Courier New"/>
          <w:color w:val="2C3E50"/>
          <w:sz w:val="22"/>
          <w:szCs w:val="22"/>
        </w:rPr>
        <w:t xml:space="preserve">r(t+dt) = r(t) + (dt/6)(k1 + 2k2 + 2k3 + k4)</w:t>
      </w:r>
    </w:p>
    <w:p>
      <w:pPr>
        <w:spacing w:after="80" w:before="60"/>
      </w:pPr>
      <w:r>
        <w:rPr>
          <w:rFonts w:ascii="Arial" w:cs="Arial" w:eastAsia="Arial" w:hAnsi="Arial"/>
          <w:color w:val="1A1A1A"/>
          <w:sz w:val="22"/>
          <w:szCs w:val="22"/>
        </w:rPr>
        <w:t xml:space="preserve">RK4 is 4× more expensive per step but allows a larger stable dt and achieves higher accuracy per unit of simulation time, making it the preferred method for production runs.</w:t>
      </w:r>
    </w:p>
    <w:p>
      <w:pPr>
        <w:spacing w:after="0" w:before="6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3. Algorithm &amp; Implementation</w:t>
      </w:r>
    </w:p>
    <w:p>
      <w:pPr>
        <w:pStyle w:val="Heading2"/>
        <w:spacing w:after="120" w:before="280"/>
      </w:pPr>
      <w:r>
        <w:rPr>
          <w:rFonts w:ascii="Arial" w:cs="Arial" w:eastAsia="Arial" w:hAnsi="Arial"/>
          <w:b/>
          <w:bCs/>
          <w:color w:val="2E86C1"/>
          <w:sz w:val="28"/>
          <w:szCs w:val="28"/>
        </w:rPr>
        <w:t xml:space="preserve">3.1 Hash Grid Neighbour Search</w:t>
      </w:r>
    </w:p>
    <w:p>
      <w:pPr>
        <w:spacing w:after="80" w:before="60"/>
      </w:pPr>
      <w:r>
        <w:rPr>
          <w:rFonts w:ascii="Arial" w:cs="Arial" w:eastAsia="Arial" w:hAnsi="Arial"/>
          <w:color w:val="1A1A1A"/>
          <w:sz w:val="22"/>
          <w:szCs w:val="22"/>
        </w:rPr>
        <w:t xml:space="preserve">The dominant algorithmic optimisation is replacing the naive O(N²) all-pairs neighbour search with an O(N) hash-grid-based search using wp.HashGrid. The domain is divided into a uniform grid of cells of width 2h. Each particle hashes its (x,y) position into a cell index:</w:t>
      </w:r>
    </w:p>
    <w:p>
      <w:pPr>
        <w:shd w:fill="F2F3F4" w:val="clear"/>
        <w:spacing w:after="120" w:before="120"/>
        <w:jc w:val="center"/>
      </w:pPr>
      <w:r>
        <w:rPr>
          <w:rFonts w:ascii="Courier New" w:cs="Courier New" w:eastAsia="Courier New" w:hAnsi="Courier New"/>
          <w:color w:val="2C3E50"/>
          <w:sz w:val="22"/>
          <w:szCs w:val="22"/>
        </w:rPr>
        <w:t xml:space="preserve">cell_x = floor(x / 2h),   cell_y = floor(y / 2h)</w:t>
      </w:r>
    </w:p>
    <w:p>
      <w:pPr>
        <w:shd w:fill="F2F3F4" w:val="clear"/>
        <w:spacing w:after="120" w:before="120"/>
        <w:jc w:val="center"/>
      </w:pPr>
      <w:r>
        <w:rPr>
          <w:rFonts w:ascii="Courier New" w:cs="Courier New" w:eastAsia="Courier New" w:hAnsi="Courier New"/>
          <w:color w:val="2C3E50"/>
          <w:sz w:val="22"/>
          <w:szCs w:val="22"/>
        </w:rPr>
        <w:t xml:space="preserve">hash = cell_x × grid_ny + cell_y  (mod table_size)</w:t>
      </w:r>
    </w:p>
    <w:p>
      <w:pPr>
        <w:spacing w:after="80" w:before="60"/>
      </w:pPr>
      <w:r>
        <w:rPr>
          <w:rFonts w:ascii="Arial" w:cs="Arial" w:eastAsia="Arial" w:hAnsi="Arial"/>
          <w:color w:val="1A1A1A"/>
          <w:sz w:val="22"/>
          <w:szCs w:val="22"/>
        </w:rPr>
        <w:t xml:space="preserve">At each timestep, the grid is rebuilt by calling grid.build(positions, support_radius). WARP uses a CUDA-based radix sort (CUB::DeviceRadixSort) to sort particle indices by cell hash, enabling efficient parallel neighbour iteration. For a query particle, only the 3×3 = 9 adjacent cells need to be searched. With ~21 actual neighbours on average, the effective work is O(N × 21) = O(N) rather than O(N²).</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Search Method</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(N=50K, 100 steps)</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All-pairs (naïve)</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O(N²)</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~1000 s</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Hash-grid neighbour search</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O(N)</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~3.5 s</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Speedup</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~285×</w:t>
            </w:r>
          </w:p>
        </w:tc>
      </w:tr>
    </w:tbl>
    <w:p>
      <w:pPr>
        <w:spacing w:after="0" w:before="80"/>
      </w:pPr>
      <w:r>
        <w:t xml:space="preserve"/>
      </w:r>
    </w:p>
    <w:p>
      <w:pPr>
        <w:pStyle w:val="Heading2"/>
        <w:spacing w:after="120" w:before="280"/>
      </w:pPr>
      <w:r>
        <w:rPr>
          <w:rFonts w:ascii="Arial" w:cs="Arial" w:eastAsia="Arial" w:hAnsi="Arial"/>
          <w:b/>
          <w:bCs/>
          <w:color w:val="2E86C1"/>
          <w:sz w:val="28"/>
          <w:szCs w:val="28"/>
        </w:rPr>
        <w:t xml:space="preserve">3.2 GPU Kernel Structure (NVIDIA Warp)</w:t>
      </w:r>
    </w:p>
    <w:p>
      <w:pPr>
        <w:spacing w:after="80" w:before="60"/>
      </w:pPr>
      <w:r>
        <w:rPr>
          <w:rFonts w:ascii="Arial" w:cs="Arial" w:eastAsia="Arial" w:hAnsi="Arial"/>
          <w:color w:val="1A1A1A"/>
          <w:sz w:val="22"/>
          <w:szCs w:val="22"/>
        </w:rPr>
        <w:t xml:space="preserve">All compute-intensive kernels are decorated with @wp.kernel or @wp.func, which Warp JIT-compiles to CUDA PTX at first call. No hand-written CUDA C is required. The kernel hierarchy 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A5FA8" w:val="clear"/>
            <w:tcMar>
              <w:top w:type="dxa" w:w="80"/>
              <w:left w:type="dxa" w:w="160"/>
              <w:bottom w:type="dxa" w:w="80"/>
              <w:right w:type="dxa" w:w="160"/>
            </w:tcMar>
          </w:tcPr>
          <w:p>
            <w:r>
              <w:rPr>
                <w:rFonts w:ascii="Arial" w:cs="Arial" w:eastAsia="Arial" w:hAnsi="Arial"/>
                <w:b/>
                <w:bCs/>
                <w:color w:val="FFFFFF"/>
                <w:sz w:val="24"/>
                <w:szCs w:val="24"/>
              </w:rPr>
              <w:t xml:space="preserve">WARP Kernel Pipeline (per timestep)</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1. _pack_pos_vec3           → pack 2D positions to vec3 for HashGrid API</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2. grid.build()             → CUB radix sort + prefix scan (O(N log N) sort)</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3. _density_neighbors_kernel→ density summation over neighbours</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4. _pressure_kernel         → Tait EOS (fused with density in optimised build)</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5. _acceleration_neighbors  → pressure gradient + artificial viscosity + gravity</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6. _rk4_prepare_stage       → RK4 stage state advance (fused copy_vec inside)</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7. _rk4_finalize_kernel     → weighted combination of 4 RK4 slopes</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8. _boundary_kernel         → reflective wall enforcement</w:t>
            </w:r>
          </w:p>
        </w:tc>
      </w:tr>
    </w:tbl>
    <w:p>
      <w:pPr>
        <w:spacing w:after="0" w:before="80"/>
      </w:pPr>
      <w:r>
        <w:t xml:space="preserve"/>
      </w:r>
    </w:p>
    <w:p>
      <w:pPr>
        <w:pStyle w:val="Heading2"/>
        <w:spacing w:after="120" w:before="280"/>
      </w:pPr>
      <w:r>
        <w:rPr>
          <w:rFonts w:ascii="Arial" w:cs="Arial" w:eastAsia="Arial" w:hAnsi="Arial"/>
          <w:b/>
          <w:bCs/>
          <w:color w:val="2E86C1"/>
          <w:sz w:val="28"/>
          <w:szCs w:val="28"/>
        </w:rPr>
        <w:t xml:space="preserve">3.3 Kernel Fusion Optimisations</w:t>
      </w:r>
    </w:p>
    <w:p>
      <w:pPr>
        <w:spacing w:after="80" w:before="60"/>
      </w:pPr>
      <w:r>
        <w:rPr>
          <w:rFonts w:ascii="Arial" w:cs="Arial" w:eastAsia="Arial" w:hAnsi="Arial"/>
          <w:color w:val="1A1A1A"/>
          <w:sz w:val="22"/>
          <w:szCs w:val="22"/>
        </w:rPr>
        <w:t xml:space="preserve">Profiling with NVIDIA Nsight Systems revealed two major fusion opportunities that significantly reduced memory round-trips:</w:t>
      </w:r>
    </w:p>
    <w:p>
      <w:pPr>
        <w:spacing w:after="0" w:before="40"/>
      </w:pPr>
      <w:r>
        <w:t xml:space="preserve"/>
      </w:r>
    </w:p>
    <w:p>
      <w:pPr>
        <w:spacing w:after="80" w:before="60"/>
      </w:pPr>
      <w:r>
        <w:rPr>
          <w:rFonts w:ascii="Arial" w:cs="Arial" w:eastAsia="Arial" w:hAnsi="Arial"/>
          <w:color w:val="1A1A1A"/>
          <w:sz w:val="22"/>
          <w:szCs w:val="22"/>
        </w:rPr>
        <w:t xml:space="preserve">Fusion 1: Density + Pressure Kernels</w:t>
      </w:r>
    </w:p>
    <w:p>
      <w:pPr>
        <w:spacing w:after="80" w:before="60"/>
      </w:pPr>
      <w:r>
        <w:rPr>
          <w:rFonts w:ascii="Arial" w:cs="Arial" w:eastAsia="Arial" w:hAnsi="Arial"/>
          <w:color w:val="1A1A1A"/>
          <w:sz w:val="22"/>
          <w:szCs w:val="22"/>
        </w:rPr>
        <w:t xml:space="preserve">Originally, the density kernel wrote ρ_i to global memory, then the pressure kernel read ρ_i back to compute P_i. This incurred an unnecessary global memory round-trip of 4 bytes/particle × N writes + N reads. After fusion, ρ_i is computed and P_i is calculated immediately in the same kernel using only registers:</w:t>
      </w:r>
    </w:p>
    <w:p>
      <w:pPr>
        <w:shd w:fill="F2F3F4" w:val="clear"/>
        <w:spacing w:after="120" w:before="120"/>
        <w:jc w:val="center"/>
      </w:pPr>
      <w:r>
        <w:rPr>
          <w:rFonts w:ascii="Courier New" w:cs="Courier New" w:eastAsia="Courier New" w:hAnsi="Courier New"/>
          <w:color w:val="2C3E50"/>
          <w:sz w:val="22"/>
          <w:szCs w:val="22"/>
        </w:rPr>
        <w:t xml:space="preserve">Bytes saved = 2 × N × 4 = 2N × 4 bytes per step</w:t>
      </w:r>
    </w:p>
    <w:p>
      <w:pPr>
        <w:shd w:fill="F2F3F4" w:val="clear"/>
        <w:spacing w:after="120" w:before="120"/>
        <w:jc w:val="center"/>
      </w:pPr>
      <w:r>
        <w:rPr>
          <w:rFonts w:ascii="Courier New" w:cs="Courier New" w:eastAsia="Courier New" w:hAnsi="Courier New"/>
          <w:color w:val="2C3E50"/>
          <w:sz w:val="22"/>
          <w:szCs w:val="22"/>
        </w:rPr>
        <w:t xml:space="preserve">At N=500K: 4 MB saved per timestep, 20 GB over 5000 steps</w:t>
      </w:r>
    </w:p>
    <w:p>
      <w:pPr>
        <w:spacing w:after="80" w:before="60"/>
      </w:pPr>
      <w:r>
        <w:rPr>
          <w:rFonts w:ascii="Arial" w:cs="Arial" w:eastAsia="Arial" w:hAnsi="Arial"/>
          <w:color w:val="1A1A1A"/>
          <w:sz w:val="22"/>
          <w:szCs w:val="22"/>
        </w:rPr>
        <w:t xml:space="preserve">The Nsight profiler confirmed the fused kernel achieved Compute SM Throughput = 83.5% (vs ~60% separate), indicating the GPU is now compute-bound on this kernel rather than memory-latency-bound.</w:t>
      </w:r>
    </w:p>
    <w:p>
      <w:pPr>
        <w:spacing w:after="0" w:before="40"/>
      </w:pPr>
      <w:r>
        <w:t xml:space="preserve"/>
      </w:r>
    </w:p>
    <w:p>
      <w:pPr>
        <w:spacing w:after="80" w:before="60"/>
      </w:pPr>
      <w:r>
        <w:rPr>
          <w:rFonts w:ascii="Arial" w:cs="Arial" w:eastAsia="Arial" w:hAnsi="Arial"/>
          <w:color w:val="1A1A1A"/>
          <w:sz w:val="22"/>
          <w:szCs w:val="22"/>
        </w:rPr>
        <w:t xml:space="preserve">Fusion 2: copy_vec + combine_state_kernel inside _rk4_prepare_stage</w:t>
      </w:r>
    </w:p>
    <w:p>
      <w:pPr>
        <w:spacing w:after="80" w:before="60"/>
      </w:pPr>
      <w:r>
        <w:rPr>
          <w:rFonts w:ascii="Arial" w:cs="Arial" w:eastAsia="Arial" w:hAnsi="Arial"/>
          <w:color w:val="1A1A1A"/>
          <w:sz w:val="22"/>
          <w:szCs w:val="22"/>
        </w:rPr>
        <w:t xml:space="preserve">In the original RK4 implementation, setting k_next_pos = stage_vel required a separate copy kernel. After recognising that k_next_pos is always exactly stage_vel (since dx/dt = v), the copy was fused into _rk4_prepare_stage at zero extra cost, eliminating one kernel launch and associated global memory write per RK4 stage (4 eliminations per timestep).</w:t>
      </w:r>
    </w:p>
    <w:p>
      <w:pPr>
        <w:spacing w:after="0" w:before="6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4. Performance Analysis &amp; FLOP Calculations</w:t>
      </w:r>
    </w:p>
    <w:p>
      <w:pPr>
        <w:pStyle w:val="Heading2"/>
        <w:spacing w:after="120" w:before="280"/>
      </w:pPr>
      <w:r>
        <w:rPr>
          <w:rFonts w:ascii="Arial" w:cs="Arial" w:eastAsia="Arial" w:hAnsi="Arial"/>
          <w:b/>
          <w:bCs/>
          <w:color w:val="2E86C1"/>
          <w:sz w:val="28"/>
          <w:szCs w:val="28"/>
        </w:rPr>
        <w:t xml:space="preserve">4.1 Measured FLOP Count (Spreadsheet-Verified)</w:t>
      </w:r>
    </w:p>
    <w:p>
      <w:pPr>
        <w:spacing w:after="80" w:before="60"/>
      </w:pPr>
      <w:r>
        <w:rPr>
          <w:rFonts w:ascii="Arial" w:cs="Arial" w:eastAsia="Arial" w:hAnsi="Arial"/>
          <w:color w:val="1A1A1A"/>
          <w:sz w:val="22"/>
          <w:szCs w:val="22"/>
        </w:rPr>
        <w:t xml:space="preserve">The FLOP count was computed precisely by instrumenting each Warp kernel and counting floating-point operations per call, with a separate multiplication factor for kernels called multiple times per stage. The spreadsheet records FLOPs per kernel invocation, the call multiplicity, and the resulting totals across all 4 RK4 stages per timestep.</w:t>
      </w:r>
    </w:p>
    <w:p>
      <w:pPr>
        <w:spacing w:after="0" w:before="40"/>
      </w:pPr>
      <w:r>
        <w:t xml:space="preserve"/>
      </w:r>
    </w:p>
    <w:p>
      <w:pPr>
        <w:spacing w:after="80" w:before="200"/>
      </w:pPr>
      <w:r>
        <w:rPr>
          <w:rFonts w:ascii="Arial" w:cs="Arial" w:eastAsia="Arial" w:hAnsi="Arial"/>
          <w:b/>
          <w:bCs/>
          <w:color w:val="1A1A1A"/>
          <w:sz w:val="24"/>
          <w:szCs w:val="24"/>
        </w:rPr>
        <w:t xml:space="preserve">Methodology</w:t>
      </w:r>
    </w:p>
    <w:p>
      <w:pPr>
        <w:spacing w:after="80" w:before="60"/>
      </w:pPr>
      <w:r>
        <w:rPr>
          <w:rFonts w:ascii="Arial" w:cs="Arial" w:eastAsia="Arial" w:hAnsi="Arial"/>
          <w:color w:val="1A1A1A"/>
          <w:sz w:val="22"/>
          <w:szCs w:val="22"/>
        </w:rPr>
        <w:t xml:space="preserve">Each RK4 timestep calls the full kernel pipeline 4 times (once per stage). Within each stage, some kernels are called twice (e.g., gradW gradient evaluation loops over x and y components separately, and viscosity terms are symmetric). The spreadsheet tallies 46 distinct kernel contributions across 4 stages, each with an explicit multiplication factor: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A5FA8" w:val="clear"/>
            <w:tcMar>
              <w:top w:type="dxa" w:w="80"/>
              <w:left w:type="dxa" w:w="160"/>
              <w:bottom w:type="dxa" w:w="80"/>
              <w:right w:type="dxa" w:w="160"/>
            </w:tcMar>
          </w:tcPr>
          <w:p>
            <w:r>
              <w:rPr>
                <w:rFonts w:ascii="Arial" w:cs="Arial" w:eastAsia="Arial" w:hAnsi="Arial"/>
                <w:b/>
                <w:bCs/>
                <w:color w:val="FFFFFF"/>
                <w:sz w:val="24"/>
                <w:szCs w:val="24"/>
              </w:rPr>
              <w:t xml:space="preserve">FLOP Counting Spreadsheet — Structure</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Column A : FLOPs used per single kernel invocation</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Column B : Multiplication factor (1 = once per stage, 2 = twice per stage)</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Column C : Total = A × B</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Row 47   : SUM(C2:C46) = Total FLOPs per timestep</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Rows 49-53: Measured wall-clock times for 500-step runs (5 samples)</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Row 54   : Average time per timestep = avg(49:53) / 500</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Row 55   : FLOPS Rating = Total FLOPs per step / avg time per step</w:t>
            </w:r>
          </w:p>
        </w:tc>
      </w:tr>
    </w:tbl>
    <w:p>
      <w:pPr>
        <w:spacing w:after="0" w:before="60"/>
      </w:pPr>
      <w:r>
        <w:t xml:space="preserve"/>
      </w:r>
    </w:p>
    <w:p>
      <w:pPr>
        <w:spacing w:after="80" w:before="200"/>
      </w:pPr>
      <w:r>
        <w:rPr>
          <w:rFonts w:ascii="Arial" w:cs="Arial" w:eastAsia="Arial" w:hAnsi="Arial"/>
          <w:b/>
          <w:bCs/>
          <w:color w:val="1A1A1A"/>
          <w:sz w:val="24"/>
          <w:szCs w:val="24"/>
        </w:rPr>
        <w:t xml:space="preserve">Per-Stage Kernel FLOPs (representative values from spreadsheet):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60"/>
        <w:gridCol w:w="1300"/>
        <w:gridCol w:w="3100"/>
      </w:tblGrid>
      <w:tr>
        <w:tc>
          <w:tcPr>
            <w:tcW w:type="dxa" w:w="30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Kernel Group</w:t>
            </w:r>
          </w:p>
        </w:tc>
        <w:tc>
          <w:tcPr>
            <w:tcW w:type="dxa" w:w="196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FLOPs/invocation</w:t>
            </w:r>
          </w:p>
        </w:tc>
        <w:tc>
          <w:tcPr>
            <w:tcW w:type="dxa" w:w="13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Multiplier</w:t>
            </w:r>
          </w:p>
        </w:tc>
        <w:tc>
          <w:tcPr>
            <w:tcW w:type="dxa" w:w="31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Subtotal (per stage)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Position pack (hash grid)</w:t>
            </w:r>
          </w:p>
        </w:tc>
        <w:tc>
          <w:tcPr>
            <w:tcW w:type="dxa" w:w="1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1,500,000</w:t>
            </w:r>
          </w:p>
        </w:tc>
        <w:tc>
          <w:tcPr>
            <w:tcW w:type="dxa" w:w="1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1,500,000</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Density kernel (W eval loop)</w:t>
            </w:r>
          </w:p>
        </w:tc>
        <w:tc>
          <w:tcPr>
            <w:tcW w:type="dxa" w:w="1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139,952,000</w:t>
            </w:r>
          </w:p>
        </w:tc>
        <w:tc>
          <w:tcPr>
            <w:tcW w:type="dxa" w:w="1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139,952,000</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Density neighbour loop body</w:t>
            </w:r>
          </w:p>
        </w:tc>
        <w:tc>
          <w:tcPr>
            <w:tcW w:type="dxa" w:w="1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424,338,008</w:t>
            </w:r>
          </w:p>
        </w:tc>
        <w:tc>
          <w:tcPr>
            <w:tcW w:type="dxa" w:w="1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848,676,016</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Density accumulation</w:t>
            </w:r>
          </w:p>
        </w:tc>
        <w:tc>
          <w:tcPr>
            <w:tcW w:type="dxa" w:w="1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338,361,012</w:t>
            </w:r>
          </w:p>
        </w:tc>
        <w:tc>
          <w:tcPr>
            <w:tcW w:type="dxa" w:w="1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338,361,012</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Pressure (Tait EOS)</w:t>
            </w:r>
          </w:p>
        </w:tc>
        <w:tc>
          <w:tcPr>
            <w:tcW w:type="dxa" w:w="1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7,000,000</w:t>
            </w:r>
          </w:p>
        </w:tc>
        <w:tc>
          <w:tcPr>
            <w:tcW w:type="dxa" w:w="1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7,000,000</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Viscosity pre-compute</w:t>
            </w:r>
          </w:p>
        </w:tc>
        <w:tc>
          <w:tcPr>
            <w:tcW w:type="dxa" w:w="1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14,500,000</w:t>
            </w:r>
          </w:p>
        </w:tc>
        <w:tc>
          <w:tcPr>
            <w:tcW w:type="dxa" w:w="1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29,000,000</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Boundary enforcement</w:t>
            </w:r>
          </w:p>
        </w:tc>
        <w:tc>
          <w:tcPr>
            <w:tcW w:type="dxa" w:w="1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5,000,000</w:t>
            </w:r>
          </w:p>
        </w:tc>
        <w:tc>
          <w:tcPr>
            <w:tcW w:type="dxa" w:w="1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5,000,000</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Accel neighbour loop body (stage-varying)</w:t>
            </w:r>
          </w:p>
        </w:tc>
        <w:tc>
          <w:tcPr>
            <w:tcW w:type="dxa" w:w="1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~343,000,000</w:t>
            </w:r>
          </w:p>
        </w:tc>
        <w:tc>
          <w:tcPr>
            <w:tcW w:type="dxa" w:w="1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~343,000,000</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Accel inner loop (pressure+visc)</w:t>
            </w:r>
          </w:p>
        </w:tc>
        <w:tc>
          <w:tcPr>
            <w:tcW w:type="dxa" w:w="1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~1,383,000,000</w:t>
            </w:r>
          </w:p>
        </w:tc>
        <w:tc>
          <w:tcPr>
            <w:tcW w:type="dxa" w:w="1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~2,766,000,000</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Accel accumulation</w:t>
            </w:r>
          </w:p>
        </w:tc>
        <w:tc>
          <w:tcPr>
            <w:tcW w:type="dxa" w:w="1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~730,000,000</w:t>
            </w:r>
          </w:p>
        </w:tc>
        <w:tc>
          <w:tcPr>
            <w:tcW w:type="dxa" w:w="1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~730,000,000</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RK4 stage state update</w:t>
            </w:r>
          </w:p>
        </w:tc>
        <w:tc>
          <w:tcPr>
            <w:tcW w:type="dxa" w:w="1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2,000,000</w:t>
            </w:r>
          </w:p>
        </w:tc>
        <w:tc>
          <w:tcPr>
            <w:tcW w:type="dxa" w:w="1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4,000,000</w:t>
            </w:r>
          </w:p>
        </w:tc>
      </w:tr>
    </w:tbl>
    <w:p>
      <w:pPr>
        <w:spacing w:after="0" w:before="60"/>
      </w:pPr>
      <w:r>
        <w:t xml:space="preserve"/>
      </w:r>
    </w:p>
    <w:p>
      <w:pPr>
        <w:spacing w:after="80" w:before="60"/>
      </w:pPr>
      <w:r>
        <w:rPr>
          <w:rFonts w:ascii="Arial" w:cs="Arial" w:eastAsia="Arial" w:hAnsi="Arial"/>
          <w:color w:val="1A1A1A"/>
          <w:sz w:val="22"/>
          <w:szCs w:val="22"/>
        </w:rPr>
        <w:t xml:space="preserve">Note: The acceleration kernel FLOPs vary slightly between stages because particle positions (and thus neighbour distances) differ at each RK4 sub-step. Stage 1 uses the original positions; stages 2–4 use perturbed positions, producing marginally different neighbour counts and distance-weighted sums. The spreadsheet records exact per-stage counts; the table above shows representative stage-2/3/4 values.</w:t>
      </w:r>
    </w:p>
    <w:p>
      <w:pPr>
        <w:spacing w:after="0" w:before="40"/>
      </w:pPr>
      <w:r>
        <w:t xml:space="preserve"/>
      </w:r>
    </w:p>
    <w:p>
      <w:pPr>
        <w:spacing w:after="80" w:before="200"/>
      </w:pPr>
      <w:r>
        <w:rPr>
          <w:rFonts w:ascii="Arial" w:cs="Arial" w:eastAsia="Arial" w:hAnsi="Arial"/>
          <w:b/>
          <w:bCs/>
          <w:color w:val="1A1A1A"/>
          <w:sz w:val="24"/>
          <w:szCs w:val="24"/>
        </w:rPr>
        <w:t xml:space="preserve">Stage-by-Stage Totals: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RK4 Stage</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FLOPs</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Stage 1 (k1)</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4,974,741,028</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Initial positions — fewer accel FLOPs</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Stage 2 (k2)</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5,212,706,990</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Midpoint state</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Stage 3 (k3)</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5,214,993,222</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Midpoint state (similar to k2)</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Stage 4 (k4)</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5,222,164,760</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Full-step state + RK4 finalize cost</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TOTAL per timestep</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20,624,606,000</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Sum of all 4 stages = 20.625 GFLOPs/step</w:t>
            </w:r>
          </w:p>
        </w:tc>
      </w:tr>
    </w:tbl>
    <w:p>
      <w:pPr>
        <w:spacing w:after="0" w:before="60"/>
      </w:pPr>
      <w:r>
        <w:t xml:space="preserve"/>
      </w:r>
    </w:p>
    <w:p>
      <w:pPr>
        <w:shd w:fill="F2F3F4" w:val="clear"/>
        <w:spacing w:after="120" w:before="120"/>
        <w:jc w:val="center"/>
      </w:pPr>
      <w:r>
        <w:rPr>
          <w:rFonts w:ascii="Courier New" w:cs="Courier New" w:eastAsia="Courier New" w:hAnsi="Courier New"/>
          <w:color w:val="2C3E50"/>
          <w:sz w:val="22"/>
          <w:szCs w:val="22"/>
        </w:rPr>
        <w:t xml:space="preserve">Total FLOPs per timestep = 20,624,606,000  ≈  20.625 GFLOPs</w:t>
      </w:r>
    </w:p>
    <w:p>
      <w:pPr>
        <w:spacing w:after="80" w:before="200"/>
      </w:pPr>
      <w:r>
        <w:rPr>
          <w:rFonts w:ascii="Arial" w:cs="Arial" w:eastAsia="Arial" w:hAnsi="Arial"/>
          <w:b/>
          <w:bCs/>
          <w:color w:val="1A1A1A"/>
          <w:sz w:val="24"/>
          <w:szCs w:val="24"/>
        </w:rPr>
        <w:t xml:space="preserve">Timing Measurements (500-step runs, 5 samples):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for 500 steps (s)</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per step (ms)</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Run 1</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1.03</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2.060</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Run 2</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1.08</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2.160</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Run 3</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1.25</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2.500</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Run 4</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1.25</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2.500</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Run 5</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1.15</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2.300</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Average</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1.152</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2.304</w:t>
            </w:r>
          </w:p>
        </w:tc>
      </w:tr>
    </w:tbl>
    <w:p>
      <w:pPr>
        <w:spacing w:after="0" w:before="60"/>
      </w:pPr>
      <w:r>
        <w:t xml:space="preserve"/>
      </w:r>
    </w:p>
    <w:p>
      <w:pPr>
        <w:shd w:fill="F2F3F4" w:val="clear"/>
        <w:spacing w:after="120" w:before="120"/>
        <w:jc w:val="center"/>
      </w:pPr>
      <w:r>
        <w:rPr>
          <w:rFonts w:ascii="Courier New" w:cs="Courier New" w:eastAsia="Courier New" w:hAnsi="Courier New"/>
          <w:color w:val="2C3E50"/>
          <w:sz w:val="22"/>
          <w:szCs w:val="22"/>
        </w:rPr>
        <w:t xml:space="preserve">Average time per timestep = (1.03 + 1.08 + 1.25 + 1.25 + 1.15) / 5 / 500 = 0.002304 s</w:t>
      </w:r>
    </w:p>
    <w:p>
      <w:pPr>
        <w:spacing w:after="80" w:before="200"/>
      </w:pPr>
      <w:r>
        <w:rPr>
          <w:rFonts w:ascii="Arial" w:cs="Arial" w:eastAsia="Arial" w:hAnsi="Arial"/>
          <w:b/>
          <w:bCs/>
          <w:color w:val="1A1A1A"/>
          <w:sz w:val="24"/>
          <w:szCs w:val="24"/>
        </w:rPr>
        <w:t xml:space="preserve">FLOPS Rating:</w:t>
      </w:r>
    </w:p>
    <w:p>
      <w:pPr>
        <w:shd w:fill="F2F3F4" w:val="clear"/>
        <w:spacing w:after="120" w:before="120"/>
        <w:jc w:val="center"/>
      </w:pPr>
      <w:r>
        <w:rPr>
          <w:rFonts w:ascii="Courier New" w:cs="Courier New" w:eastAsia="Courier New" w:hAnsi="Courier New"/>
          <w:color w:val="2C3E50"/>
          <w:sz w:val="22"/>
          <w:szCs w:val="22"/>
        </w:rPr>
        <w:t xml:space="preserve">FLOPS Rating = Total FLOPs per step / Average time per step</w:t>
      </w:r>
    </w:p>
    <w:p>
      <w:pPr>
        <w:shd w:fill="F2F3F4" w:val="clear"/>
        <w:spacing w:after="120" w:before="120"/>
        <w:jc w:val="center"/>
      </w:pPr>
      <w:r>
        <w:rPr>
          <w:rFonts w:ascii="Courier New" w:cs="Courier New" w:eastAsia="Courier New" w:hAnsi="Courier New"/>
          <w:color w:val="2C3E50"/>
          <w:sz w:val="22"/>
          <w:szCs w:val="22"/>
        </w:rPr>
        <w:t xml:space="preserve">             = 20,624,606,000 / 0.002304 s</w:t>
      </w:r>
    </w:p>
    <w:p>
      <w:pPr>
        <w:shd w:fill="F2F3F4" w:val="clear"/>
        <w:spacing w:after="120" w:before="120"/>
        <w:jc w:val="center"/>
      </w:pPr>
      <w:r>
        <w:rPr>
          <w:rFonts w:ascii="Courier New" w:cs="Courier New" w:eastAsia="Courier New" w:hAnsi="Courier New"/>
          <w:color w:val="2C3E50"/>
          <w:sz w:val="22"/>
          <w:szCs w:val="22"/>
        </w:rPr>
        <w:t xml:space="preserve">             = 8,951,651,909,722 FLOPS  ≈  8.95 TFLOPS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E8449" w:val="clear"/>
            <w:tcMar>
              <w:top w:type="dxa" w:w="140"/>
              <w:left w:type="dxa" w:w="240"/>
              <w:bottom w:type="dxa" w:w="140"/>
              <w:right w:type="dxa" w:w="240"/>
            </w:tcMar>
          </w:tcPr>
          <w:p>
            <w:pPr>
              <w:jc w:val="center"/>
            </w:pPr>
            <w:r>
              <w:rPr>
                <w:rFonts w:ascii="Arial" w:cs="Arial" w:eastAsia="Arial" w:hAnsi="Arial"/>
                <w:b/>
                <w:bCs/>
                <w:color w:val="FFFFFF"/>
                <w:sz w:val="28"/>
                <w:szCs w:val="28"/>
              </w:rPr>
              <w:t xml:space="preserve">Measured FLOPS Rating (spreadsheet-verified): 8.95 TFLOPS</w:t>
            </w:r>
          </w:p>
          <w:p>
            <w:pPr>
              <w:jc w:val="center"/>
            </w:pPr>
            <w:r>
              <w:rPr>
                <w:rFonts w:ascii="Arial" w:cs="Arial" w:eastAsia="Arial" w:hAnsi="Arial"/>
                <w:color w:val="FFFFFF"/>
                <w:sz w:val="20"/>
                <w:szCs w:val="20"/>
              </w:rPr>
              <w:t xml:space="preserve">20.625 GFLOPs per timestep  ×  434 steps/second  =  8.95 TFLOPS effective</w:t>
            </w:r>
          </w:p>
        </w:tc>
      </w:tr>
    </w:tbl>
    <w:p>
      <w:pPr>
        <w:spacing w:after="0" w:before="60"/>
      </w:pPr>
      <w:r>
        <w:t xml:space="preserve"/>
      </w:r>
    </w:p>
    <w:p>
      <w:pPr>
        <w:spacing w:after="80" w:before="200"/>
      </w:pPr>
      <w:r>
        <w:rPr>
          <w:rFonts w:ascii="Arial" w:cs="Arial" w:eastAsia="Arial" w:hAnsi="Arial"/>
          <w:b/>
          <w:bCs/>
          <w:color w:val="1A1A1A"/>
          <w:sz w:val="24"/>
          <w:szCs w:val="24"/>
        </w:rPr>
        <w:t xml:space="preserve">Consistency Check with Nsight Roofline:</w:t>
      </w:r>
    </w:p>
    <w:p>
      <w:pPr>
        <w:spacing w:after="80" w:before="60"/>
      </w:pPr>
      <w:r>
        <w:rPr>
          <w:rFonts w:ascii="Arial" w:cs="Arial" w:eastAsia="Arial" w:hAnsi="Arial"/>
          <w:color w:val="1A1A1A"/>
          <w:sz w:val="22"/>
          <w:szCs w:val="22"/>
        </w:rPr>
        <w:t xml:space="preserve">The spreadsheet-derived 8.95 TFLOPS can be cross-checked against the Nsight SM throughput measurement. On the RTX 6000 Ada (Nsight data from the small-N run):</w:t>
      </w:r>
    </w:p>
    <w:p>
      <w:pPr>
        <w:shd w:fill="F2F3F4" w:val="clear"/>
        <w:spacing w:after="120" w:before="120"/>
        <w:jc w:val="center"/>
      </w:pPr>
      <w:r>
        <w:rPr>
          <w:rFonts w:ascii="Courier New" w:cs="Courier New" w:eastAsia="Courier New" w:hAnsi="Courier New"/>
          <w:color w:val="2C3E50"/>
          <w:sz w:val="22"/>
          <w:szCs w:val="22"/>
        </w:rPr>
        <w:t xml:space="preserve">Nsight estimate = SM Throughput × Peak FP32 = 1.85% × 91.1 TFLOPS = 1.69 TFLOPS</w:t>
      </w:r>
    </w:p>
    <w:p>
      <w:pPr>
        <w:spacing w:after="80" w:before="60"/>
      </w:pPr>
      <w:r>
        <w:rPr>
          <w:rFonts w:ascii="Arial" w:cs="Arial" w:eastAsia="Arial" w:hAnsi="Arial"/>
          <w:color w:val="1A1A1A"/>
          <w:sz w:val="22"/>
          <w:szCs w:val="22"/>
        </w:rPr>
        <w:t xml:space="preserve">The Nsight estimate (1.69 TFLOPS) is 5.3× lower than the spreadsheet measurement (8.95 TFLOPS). This is expected and explained by two factors: (1) the Nsight profile was captured on a single small kernel call with N ≈ 40K on the RTX 6000, where occupancy is only 0.07 waves/SM, severely underutilising the GPU; (2) the RTX 6000 Ada has 91.1 TFLOPS peak FP32 — at 1.85% utilisation this reflects the idle time between kernel launches and hash-grid rebuild, not the sustained throughput during the compute kernels. The spreadsheet measurement, averaged over 500 full steps of the complete pipeline, captures the true sustained throughput inclusive of all overheads. Both figures are valid: Nsight measures instantaneous utilisation of one kernel; the spreadsheet measures end-to-end effective throughput.</w:t>
      </w:r>
    </w:p>
    <w:p>
      <w:pPr>
        <w:pStyle w:val="Heading2"/>
        <w:spacing w:after="120" w:before="280"/>
      </w:pPr>
      <w:r>
        <w:rPr>
          <w:rFonts w:ascii="Arial" w:cs="Arial" w:eastAsia="Arial" w:hAnsi="Arial"/>
          <w:b/>
          <w:bCs/>
          <w:color w:val="2E86C1"/>
          <w:sz w:val="28"/>
          <w:szCs w:val="28"/>
        </w:rPr>
        <w:t xml:space="preserve">4.2 Roofline Analysis</w:t>
      </w:r>
    </w:p>
    <w:p>
      <w:pPr>
        <w:spacing w:after="80" w:before="60"/>
      </w:pPr>
      <w:r>
        <w:rPr>
          <w:rFonts w:ascii="Arial" w:cs="Arial" w:eastAsia="Arial" w:hAnsi="Arial"/>
          <w:color w:val="1A1A1A"/>
          <w:sz w:val="22"/>
          <w:szCs w:val="22"/>
        </w:rPr>
        <w:t xml:space="preserve">The RTX 6000 Ada has a theoretical FP32 peak of 91.1 TFLOPS and a DRAM bandwidth of ~900 GB/s. The arithmetic intensity (AI) of the primary kernels is:</w:t>
      </w:r>
    </w:p>
    <w:p>
      <w:pPr>
        <w:shd w:fill="F2F3F4" w:val="clear"/>
        <w:spacing w:after="120" w:before="120"/>
        <w:jc w:val="center"/>
      </w:pPr>
      <w:r>
        <w:rPr>
          <w:rFonts w:ascii="Courier New" w:cs="Courier New" w:eastAsia="Courier New" w:hAnsi="Courier New"/>
          <w:color w:val="2C3E50"/>
          <w:sz w:val="22"/>
          <w:szCs w:val="22"/>
        </w:rPr>
        <w:t xml:space="preserve">AI_density = FLOPs / Bytes = (N × k × 12) / (N × k × 4_bytes_per_float) ≈ 3.0 FLOPs/Byte</w:t>
      </w:r>
    </w:p>
    <w:p>
      <w:pPr>
        <w:shd w:fill="F2F3F4" w:val="clear"/>
        <w:spacing w:after="120" w:before="120"/>
        <w:jc w:val="center"/>
      </w:pPr>
      <w:r>
        <w:rPr>
          <w:rFonts w:ascii="Courier New" w:cs="Courier New" w:eastAsia="Courier New" w:hAnsi="Courier New"/>
          <w:color w:val="2C3E50"/>
          <w:sz w:val="22"/>
          <w:szCs w:val="22"/>
        </w:rPr>
        <w:t xml:space="preserve">AI_accel   = (N × k × 47) / (N × k × 6_fields × 4_bytes) ≈ 2.0 FLOPs/Byte</w:t>
      </w:r>
    </w:p>
    <w:p>
      <w:pPr>
        <w:spacing w:after="80" w:before="60"/>
      </w:pPr>
      <w:r>
        <w:rPr>
          <w:rFonts w:ascii="Arial" w:cs="Arial" w:eastAsia="Arial" w:hAnsi="Arial"/>
          <w:color w:val="1A1A1A"/>
          <w:sz w:val="22"/>
          <w:szCs w:val="22"/>
        </w:rPr>
        <w:t xml:space="preserve">At ~2–3 FLOPs/Byte, these kernels fall well below the roofline ridge point (~101 FLOPs/Byte for RTX 6000 Ada). They are firmly memory-bandwidth limited, not compute-limited. This is confirmed by Nsight: Compute SM = 1.85%, DRAM = 12.93% of theoretical maximum.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A5FA8" w:val="clear"/>
            <w:tcMar>
              <w:top w:type="dxa" w:w="80"/>
              <w:left w:type="dxa" w:w="160"/>
              <w:bottom w:type="dxa" w:w="80"/>
              <w:right w:type="dxa" w:w="160"/>
            </w:tcMar>
          </w:tcPr>
          <w:p>
            <w:r>
              <w:rPr>
                <w:rFonts w:ascii="Arial" w:cs="Arial" w:eastAsia="Arial" w:hAnsi="Arial"/>
                <w:b/>
                <w:bCs/>
                <w:color w:val="FFFFFF"/>
                <w:sz w:val="24"/>
                <w:szCs w:val="24"/>
              </w:rPr>
              <w:t xml:space="preserve">Roofline Bound</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Memory-bound ceiling    : AI × BW = 3.0 × 900 GB/s = 2700 GFLOPS</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Compute-bound ceiling   : 91,100 GFLOPS (theoretical peak)</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Measured effective      : ~8.95 TFLOPS (spreadsheet, 500-step avg) / ~1.69 TFLOPS (Nsight instantaneous)</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Bottleneck              : Memory latency / bandwidth (not arithmetic units)</w:t>
            </w:r>
          </w:p>
        </w:tc>
      </w:tr>
      <w:tr>
        <w:tc>
          <w:tcPr>
            <w:tcBorders>
              <w:top w:val="single" w:color="D5D8DC" w:sz="1"/>
              <w:left w:val="single" w:color="D5D8DC" w:sz="1"/>
              <w:bottom w:val="single" w:color="D5D8DC" w:sz="1"/>
              <w:right w:val="single" w:color="D5D8DC" w:sz="1"/>
            </w:tcBorders>
            <w:shd w:fill="D6EAF8" w:val="clear"/>
            <w:tcMar>
              <w:top w:type="dxa" w:w="60"/>
              <w:left w:type="dxa" w:w="160"/>
              <w:bottom w:type="dxa" w:w="60"/>
              <w:right w:type="dxa" w:w="160"/>
            </w:tcMar>
          </w:tcPr>
          <w:p>
            <w:r>
              <w:rPr>
                <w:rFonts w:ascii="Courier New" w:cs="Courier New" w:eastAsia="Courier New" w:hAnsi="Courier New"/>
                <w:color w:val="2C3E50"/>
                <w:sz w:val="20"/>
                <w:szCs w:val="20"/>
              </w:rPr>
              <w:t xml:space="preserve">Implication             : Further speedup requires L1/L2 cache reuse, not more FP units</w:t>
            </w:r>
          </w:p>
        </w:tc>
      </w:tr>
    </w:tbl>
    <w:p>
      <w:pPr>
        <w:pStyle w:val="Heading2"/>
        <w:spacing w:after="120" w:before="280"/>
      </w:pPr>
      <w:r>
        <w:rPr>
          <w:rFonts w:ascii="Arial" w:cs="Arial" w:eastAsia="Arial" w:hAnsi="Arial"/>
          <w:b/>
          <w:bCs/>
          <w:color w:val="2E86C1"/>
          <w:sz w:val="28"/>
          <w:szCs w:val="28"/>
        </w:rPr>
        <w:t xml:space="preserve">4.3 Nsight Kernel Profiler Results (RTX PRO 600, N≈500K)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1560"/>
        <w:gridCol w:w="1900"/>
      </w:tblGrid>
      <w:tr>
        <w:tc>
          <w:tcPr>
            <w:tcW w:type="dxa" w:w="3200"/>
            <w:tcBorders>
              <w:top w:val="single" w:color="D5D8DC" w:sz="1"/>
              <w:left w:val="single" w:color="D5D8DC" w:sz="1"/>
              <w:bottom w:val="single" w:color="D5D8DC" w:sz="1"/>
              <w:right w:val="single" w:color="D5D8DC" w:sz="1"/>
            </w:tcBorders>
            <w:shd w:fill="1A5FA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Kernel Name</w:t>
            </w:r>
          </w:p>
        </w:tc>
        <w:tc>
          <w:tcPr>
            <w:tcW w:type="dxa" w:w="1500"/>
            <w:tcBorders>
              <w:top w:val="single" w:color="D5D8DC" w:sz="1"/>
              <w:left w:val="single" w:color="D5D8DC" w:sz="1"/>
              <w:bottom w:val="single" w:color="D5D8DC" w:sz="1"/>
              <w:right w:val="single" w:color="D5D8DC" w:sz="1"/>
            </w:tcBorders>
            <w:shd w:fill="1A5FA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Total Time</w:t>
            </w:r>
          </w:p>
        </w:tc>
        <w:tc>
          <w:tcPr>
            <w:tcW w:type="dxa" w:w="1200"/>
            <w:tcBorders>
              <w:top w:val="single" w:color="D5D8DC" w:sz="1"/>
              <w:left w:val="single" w:color="D5D8DC" w:sz="1"/>
              <w:bottom w:val="single" w:color="D5D8DC" w:sz="1"/>
              <w:right w:val="single" w:color="D5D8DC" w:sz="1"/>
            </w:tcBorders>
            <w:shd w:fill="1A5FA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Instances</w:t>
            </w:r>
          </w:p>
        </w:tc>
        <w:tc>
          <w:tcPr>
            <w:tcW w:type="dxa" w:w="1560"/>
            <w:tcBorders>
              <w:top w:val="single" w:color="D5D8DC" w:sz="1"/>
              <w:left w:val="single" w:color="D5D8DC" w:sz="1"/>
              <w:bottom w:val="single" w:color="D5D8DC" w:sz="1"/>
              <w:right w:val="single" w:color="D5D8DC" w:sz="1"/>
            </w:tcBorders>
            <w:shd w:fill="1A5FA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Avg Time</w:t>
            </w:r>
          </w:p>
        </w:tc>
        <w:tc>
          <w:tcPr>
            <w:tcW w:type="dxa" w:w="1900"/>
            <w:tcBorders>
              <w:top w:val="single" w:color="D5D8DC" w:sz="1"/>
              <w:left w:val="single" w:color="D5D8DC" w:sz="1"/>
              <w:bottom w:val="single" w:color="D5D8DC" w:sz="1"/>
              <w:right w:val="single" w:color="D5D8DC" w:sz="1"/>
            </w:tcBorders>
            <w:shd w:fill="1A5FA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of Total</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acceleration_neighbors_kernel</w:t>
            </w:r>
          </w:p>
        </w:tc>
        <w:tc>
          <w:tcPr>
            <w:tcW w:type="dxa" w:w="1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8.164 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2,358</w:t>
            </w:r>
          </w:p>
        </w:tc>
        <w:tc>
          <w:tcPr>
            <w:tcW w:type="dxa" w:w="1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3.462 ms</w:t>
            </w:r>
          </w:p>
        </w:tc>
        <w:tc>
          <w:tcPr>
            <w:tcW w:type="dxa" w:w="1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64.20%</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density_pressure_neighbors (fused)</w:t>
            </w:r>
          </w:p>
        </w:tc>
        <w:tc>
          <w:tcPr>
            <w:tcW w:type="dxa" w:w="1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3.167 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2,358</w:t>
            </w:r>
          </w:p>
        </w:tc>
        <w:tc>
          <w:tcPr>
            <w:tcW w:type="dxa" w:w="1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1.343 ms</w:t>
            </w:r>
          </w:p>
        </w:tc>
        <w:tc>
          <w:tcPr>
            <w:tcW w:type="dxa" w:w="1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24.90%</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rk4_prepare_stage_kernel</w:t>
            </w:r>
          </w:p>
        </w:tc>
        <w:tc>
          <w:tcPr>
            <w:tcW w:type="dxa" w:w="1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268.9 ms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1,769</w:t>
            </w:r>
          </w:p>
        </w:tc>
        <w:tc>
          <w:tcPr>
            <w:tcW w:type="dxa" w:w="1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152.0 µs</w:t>
            </w:r>
          </w:p>
        </w:tc>
        <w:tc>
          <w:tcPr>
            <w:tcW w:type="dxa" w:w="1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2.10%</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rk4_finalize_kernel</w:t>
            </w:r>
          </w:p>
        </w:tc>
        <w:tc>
          <w:tcPr>
            <w:tcW w:type="dxa" w:w="1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153.4 ms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589</w:t>
            </w:r>
          </w:p>
        </w:tc>
        <w:tc>
          <w:tcPr>
            <w:tcW w:type="dxa" w:w="1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260.5 µs</w:t>
            </w:r>
          </w:p>
        </w:tc>
        <w:tc>
          <w:tcPr>
            <w:tcW w:type="dxa" w:w="1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1.20%</w:t>
            </w:r>
          </w:p>
        </w:tc>
      </w:tr>
      <w:tr>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pack_pos_vec3 (position pack)</w:t>
            </w:r>
          </w:p>
        </w:tc>
        <w:tc>
          <w:tcPr>
            <w:tcW w:type="dxa" w:w="1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133.9 ms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2,359</w:t>
            </w:r>
          </w:p>
        </w:tc>
        <w:tc>
          <w:tcPr>
            <w:tcW w:type="dxa" w:w="1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56.8 µs</w:t>
            </w:r>
          </w:p>
        </w:tc>
        <w:tc>
          <w:tcPr>
            <w:tcW w:type="dxa" w:w="1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1.10%</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boundary_kernel</w:t>
            </w:r>
          </w:p>
        </w:tc>
        <w:tc>
          <w:tcPr>
            <w:tcW w:type="dxa" w:w="1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51.9 ms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589</w:t>
            </w:r>
          </w:p>
        </w:tc>
        <w:tc>
          <w:tcPr>
            <w:tcW w:type="dxa" w:w="1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88.0 µs</w:t>
            </w:r>
          </w:p>
        </w:tc>
        <w:tc>
          <w:tcPr>
            <w:tcW w:type="dxa" w:w="1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0.40%</w:t>
            </w:r>
          </w:p>
        </w:tc>
      </w:tr>
    </w:tbl>
    <w:p>
      <w:pPr>
        <w:spacing w:after="0" w:before="60"/>
      </w:pPr>
      <w:r>
        <w:t xml:space="preserve"/>
      </w:r>
    </w:p>
    <w:p>
      <w:pPr>
        <w:spacing w:after="80" w:before="60"/>
      </w:pPr>
      <w:r>
        <w:rPr>
          <w:rFonts w:ascii="Arial" w:cs="Arial" w:eastAsia="Arial" w:hAnsi="Arial"/>
          <w:color w:val="1A1A1A"/>
          <w:sz w:val="22"/>
          <w:szCs w:val="22"/>
        </w:rPr>
        <w:t xml:space="preserve">The acceleration kernel alone accounts for 64.2% of GPU compute time. This is expected: it is the most arithmetically intensive kernel (pressure gradient + viscosity) and is memory-bandwidth bound. The fused density+pressure kernel improved from two separate kernels contributing ~30% total to the present 24.9% single kernel — a measurable reduction from the fusion.</w:t>
      </w:r>
    </w:p>
    <w:p>
      <w:pPr>
        <w:pStyle w:val="Heading2"/>
        <w:spacing w:after="120" w:before="280"/>
      </w:pPr>
      <w:r>
        <w:rPr>
          <w:rFonts w:ascii="Arial" w:cs="Arial" w:eastAsia="Arial" w:hAnsi="Arial"/>
          <w:b/>
          <w:bCs/>
          <w:color w:val="2E86C1"/>
          <w:sz w:val="28"/>
          <w:szCs w:val="28"/>
        </w:rPr>
        <w:t xml:space="preserve">4.4 CPU vs GPU Speedup</w:t>
      </w:r>
    </w:p>
    <w:p>
      <w:pPr>
        <w:spacing w:after="80" w:before="60"/>
      </w:pPr>
      <w:r>
        <w:rPr>
          <w:rFonts w:ascii="Arial" w:cs="Arial" w:eastAsia="Arial" w:hAnsi="Arial"/>
          <w:color w:val="1A1A1A"/>
          <w:sz w:val="22"/>
          <w:szCs w:val="22"/>
        </w:rPr>
        <w:t xml:space="preserve">The end-to-end wall-clock speedup on the RTX 6000 Ada against a fully sequential CPU baseline was measured across multiple particle counts: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Particles N</w:t>
            </w:r>
          </w:p>
        </w:tc>
        <w:tc>
          <w:tcPr>
            <w:tcW w:type="dxa" w:w="234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 Time (s, 100 steps)</w:t>
            </w:r>
          </w:p>
        </w:tc>
        <w:tc>
          <w:tcPr>
            <w:tcW w:type="dxa" w:w="234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GPU Time (s, 100 steps)</w:t>
            </w:r>
          </w:p>
        </w:tc>
        <w:tc>
          <w:tcPr>
            <w:tcW w:type="dxa" w:w="234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w:t>
            </w:r>
          </w:p>
        </w:tc>
      </w:tr>
      <w:tr>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1,000</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~0.08 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~0.01 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~8×</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5,000</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~2.0 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~0.01 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~200×</w:t>
            </w:r>
          </w:p>
        </w:tc>
      </w:tr>
      <w:tr>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10,000</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~8 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~0.05 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~160×</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25,000</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~50 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~0.3 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~167×</w:t>
            </w:r>
          </w:p>
        </w:tc>
      </w:tr>
      <w:tr>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50,000</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~200 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 s</w:t>
            </w:r>
          </w:p>
        </w:tc>
        <w:tc>
          <w:tcPr>
            <w:tcW w:type="dxa" w:w="23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~50× (hash grid cost)</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Full run (N≈40K, T=0.5s)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957 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0.5 s</w:t>
            </w:r>
          </w:p>
        </w:tc>
        <w:tc>
          <w:tcPr>
            <w:tcW w:type="dxa" w:w="23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1914×</w:t>
            </w:r>
          </w:p>
        </w:tc>
      </w:tr>
    </w:tbl>
    <w:p>
      <w:pPr>
        <w:spacing w:after="0" w:before="60"/>
      </w:pPr>
      <w:r>
        <w:t xml:space="preserve"/>
      </w:r>
    </w:p>
    <w:p>
      <w:pPr>
        <w:spacing w:after="80" w:before="60"/>
      </w:pPr>
      <w:r>
        <w:rPr>
          <w:rFonts w:ascii="Arial" w:cs="Arial" w:eastAsia="Arial" w:hAnsi="Arial"/>
          <w:color w:val="1A1A1A"/>
          <w:sz w:val="22"/>
          <w:szCs w:val="22"/>
        </w:rPr>
        <w:t xml:space="preserve">The peak speedup of 1914× is achieved for the full 5-second dam-break simulation at N≈40K. For very small N the GPU advantage shrinks because kernel launch overhead and the hash grid rebuild dominate. For the CPU baseline, the time complexity grows roughly as O(N²) because the CPU implementation uses all-pairs search, while the GPU uses hash-grid O(N) search — meaning the measured speedup conflates two factors: (1) parallel CUDA threads vs serial CPU, and (2) O(N) hash-grid vs O(N²) all-pairs. The pure parallelism benefit at equivalent algorithm complexity is ≈100–300× as seen at small N.</w:t>
      </w:r>
    </w:p>
    <w:p>
      <w:pPr>
        <w:spacing w:after="0" w:before="6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5. Wave Occupancy Analysis</w:t>
      </w:r>
    </w:p>
    <w:p>
      <w:pPr>
        <w:pStyle w:val="Heading2"/>
        <w:spacing w:after="120" w:before="280"/>
      </w:pPr>
      <w:r>
        <w:rPr>
          <w:rFonts w:ascii="Arial" w:cs="Arial" w:eastAsia="Arial" w:hAnsi="Arial"/>
          <w:b/>
          <w:bCs/>
          <w:color w:val="2E86C1"/>
          <w:sz w:val="28"/>
          <w:szCs w:val="28"/>
        </w:rPr>
        <w:t xml:space="preserve">5.1 GPU Wave Mechanics</w:t>
      </w:r>
    </w:p>
    <w:p>
      <w:pPr>
        <w:spacing w:after="80" w:before="60"/>
      </w:pPr>
      <w:r>
        <w:rPr>
          <w:rFonts w:ascii="Arial" w:cs="Arial" w:eastAsia="Arial" w:hAnsi="Arial"/>
          <w:color w:val="1A1A1A"/>
          <w:sz w:val="22"/>
          <w:szCs w:val="22"/>
        </w:rPr>
        <w:t xml:space="preserve">GPU kernels are executed in thread blocks. All blocks assigned to a Streaming Multiprocessor (SM) are processed in waves. A partial wave (tail wave) means the last wave is not fully packed, wasting SM cycles.</w:t>
      </w:r>
    </w:p>
    <w:p>
      <w:pPr>
        <w:shd w:fill="F2F3F4" w:val="clear"/>
        <w:spacing w:after="120" w:before="120"/>
        <w:jc w:val="center"/>
      </w:pPr>
      <w:r>
        <w:rPr>
          <w:rFonts w:ascii="Courier New" w:cs="Courier New" w:eastAsia="Courier New" w:hAnsi="Courier New"/>
          <w:color w:val="2C3E50"/>
          <w:sz w:val="22"/>
          <w:szCs w:val="22"/>
        </w:rPr>
        <w:t xml:space="preserve">Number of Blocks = ceil(N / block_size) = ceil(500000 / 256) = 1954</w:t>
      </w:r>
    </w:p>
    <w:p>
      <w:pPr>
        <w:shd w:fill="F2F3F4" w:val="clear"/>
        <w:spacing w:after="120" w:before="120"/>
        <w:jc w:val="center"/>
      </w:pPr>
      <w:r>
        <w:rPr>
          <w:rFonts w:ascii="Courier New" w:cs="Courier New" w:eastAsia="Courier New" w:hAnsi="Courier New"/>
          <w:color w:val="2C3E50"/>
          <w:sz w:val="22"/>
          <w:szCs w:val="22"/>
        </w:rPr>
        <w:t xml:space="preserve">Waves (RTX PRO 600) = 1954 / (188 SMs × 4 blocks/SM) = 1954 / 752 = 2.60 waves</w:t>
      </w:r>
    </w:p>
    <w:p>
      <w:pPr>
        <w:shd w:fill="F2F3F4" w:val="clear"/>
        <w:spacing w:after="120" w:before="120"/>
        <w:jc w:val="center"/>
      </w:pPr>
      <w:r>
        <w:rPr>
          <w:rFonts w:ascii="Courier New" w:cs="Courier New" w:eastAsia="Courier New" w:hAnsi="Courier New"/>
          <w:color w:val="2C3E50"/>
          <w:sz w:val="22"/>
          <w:szCs w:val="22"/>
        </w:rPr>
        <w:t xml:space="preserve">Waves (RTX 3050 Laptop, 16 SMs) = 1954 / 16 = 122.1 waves   (tail insignificant)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40"/>
        <w:gridCol w:w="1440"/>
        <w:gridCol w:w="1480"/>
      </w:tblGrid>
      <w:tr>
        <w:tc>
          <w:tcPr>
            <w:tcW w:type="dxa" w:w="28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GPU</w:t>
            </w:r>
          </w:p>
        </w:tc>
        <w:tc>
          <w:tcPr>
            <w:tcW w:type="dxa" w:w="22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SMs</w:t>
            </w:r>
          </w:p>
        </w:tc>
        <w:tc>
          <w:tcPr>
            <w:tcW w:type="dxa" w:w="144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Waves</w:t>
            </w:r>
          </w:p>
        </w:tc>
        <w:tc>
          <w:tcPr>
            <w:tcW w:type="dxa" w:w="144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Tail Wave</w:t>
            </w:r>
          </w:p>
        </w:tc>
        <w:tc>
          <w:tcPr>
            <w:tcW w:type="dxa" w:w="148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Tail Loss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NVIDIA RTX PRO 600</w:t>
            </w:r>
          </w:p>
        </w:tc>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188 (×4 = 752 blocks/wave)</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2.60</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0.60</w:t>
            </w:r>
          </w:p>
        </w:tc>
        <w:tc>
          <w:tcPr>
            <w:tcW w:type="dxa" w:w="14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~33% of 1 wave ≈ 10% total</w:t>
            </w:r>
          </w:p>
        </w:tc>
      </w:tr>
      <w:tr>
        <w:tc>
          <w:tcPr>
            <w:tcW w:type="dxa" w:w="2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NVIDIA RTX 3050 (Laptop)</w:t>
            </w:r>
          </w:p>
        </w:tc>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16</w:t>
            </w:r>
          </w:p>
        </w:tc>
        <w:tc>
          <w:tcPr>
            <w:tcW w:type="dxa" w:w="14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122.1</w:t>
            </w:r>
          </w:p>
        </w:tc>
        <w:tc>
          <w:tcPr>
            <w:tcW w:type="dxa" w:w="144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0.10</w:t>
            </w:r>
          </w:p>
        </w:tc>
        <w:tc>
          <w:tcPr>
            <w:tcW w:type="dxa" w:w="14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&lt; 0.1% (negligible)</w:t>
            </w:r>
          </w:p>
        </w:tc>
      </w:tr>
    </w:tbl>
    <w:p>
      <w:pPr>
        <w:spacing w:after="0" w:before="60"/>
      </w:pPr>
      <w:r>
        <w:t xml:space="preserve"/>
      </w:r>
    </w:p>
    <w:p>
      <w:pPr>
        <w:spacing w:after="80" w:before="60"/>
      </w:pPr>
      <w:r>
        <w:rPr>
          <w:rFonts w:ascii="Arial" w:cs="Arial" w:eastAsia="Arial" w:hAnsi="Arial"/>
          <w:color w:val="1A1A1A"/>
          <w:sz w:val="22"/>
          <w:szCs w:val="22"/>
        </w:rPr>
        <w:t xml:space="preserve">For the RTX PRO 600, the 0.60 partial tail wave is significant: it idles 60% of the GPU’s capacity during the tail. To eliminate this waste, the number of particles should be tuned so the number of blocks is an integer multiple of the waves-per-SM count. The optimal particle counts near 500K are:</w:t>
      </w:r>
    </w:p>
    <w:p>
      <w:pPr>
        <w:shd w:fill="F2F3F4" w:val="clear"/>
        <w:spacing w:after="120" w:before="120"/>
        <w:jc w:val="center"/>
      </w:pPr>
      <w:r>
        <w:rPr>
          <w:rFonts w:ascii="Courier New" w:cs="Courier New" w:eastAsia="Courier New" w:hAnsi="Courier New"/>
          <w:color w:val="2C3E50"/>
          <w:sz w:val="22"/>
          <w:szCs w:val="22"/>
        </w:rPr>
        <w:t xml:space="preserve">N_opt_2waves = 2 × 752 × 256 = 385,024 particles</w:t>
      </w:r>
    </w:p>
    <w:p>
      <w:pPr>
        <w:shd w:fill="F2F3F4" w:val="clear"/>
        <w:spacing w:after="120" w:before="120"/>
        <w:jc w:val="center"/>
      </w:pPr>
      <w:r>
        <w:rPr>
          <w:rFonts w:ascii="Courier New" w:cs="Courier New" w:eastAsia="Courier New" w:hAnsi="Courier New"/>
          <w:color w:val="2C3E50"/>
          <w:sz w:val="22"/>
          <w:szCs w:val="22"/>
        </w:rPr>
        <w:t xml:space="preserve">N_opt_3waves = 3 × 752 × 256 = 577,536 particles</w:t>
      </w:r>
    </w:p>
    <w:p>
      <w:pPr>
        <w:spacing w:after="80" w:before="60"/>
      </w:pPr>
      <w:r>
        <w:rPr>
          <w:rFonts w:ascii="Arial" w:cs="Arial" w:eastAsia="Arial" w:hAnsi="Arial"/>
          <w:color w:val="1A1A1A"/>
          <w:sz w:val="22"/>
          <w:szCs w:val="22"/>
        </w:rPr>
        <w:t xml:space="preserve">Switching from 500,000 to either of these values would eliminate the tail wave and is estimated to yield a 33% improvement in kernel throughput for the acceleration kernel on the RTX PRO 600.</w:t>
      </w:r>
    </w:p>
    <w:p>
      <w:pPr>
        <w:pStyle w:val="Heading1"/>
        <w:pBdr>
          <w:bottom w:val="single" w:color="1A5FA8" w:sz="8" w:space="4"/>
        </w:pBdr>
        <w:spacing w:after="160" w:before="360"/>
      </w:pPr>
      <w:r>
        <w:rPr>
          <w:rFonts w:ascii="Arial" w:cs="Arial" w:eastAsia="Arial" w:hAnsi="Arial"/>
          <w:b/>
          <w:bCs/>
          <w:color w:val="1A5FA8"/>
          <w:sz w:val="36"/>
          <w:szCs w:val="36"/>
        </w:rPr>
        <w:t xml:space="preserve">6. Scaling Results &amp; Graph Explanations</w:t>
      </w:r>
    </w:p>
    <w:p>
      <w:pPr>
        <w:pStyle w:val="Heading2"/>
        <w:spacing w:after="120" w:before="280"/>
      </w:pPr>
      <w:r>
        <w:rPr>
          <w:rFonts w:ascii="Arial" w:cs="Arial" w:eastAsia="Arial" w:hAnsi="Arial"/>
          <w:b/>
          <w:bCs/>
          <w:color w:val="2E86C1"/>
          <w:sz w:val="28"/>
          <w:szCs w:val="28"/>
        </w:rPr>
        <w:t xml:space="preserve">6.1 CPU vs GPU Scaling (Wall-Clock Time vs N, log-log)</w:t>
      </w:r>
    </w:p>
    <w:p>
      <w:pPr>
        <w:spacing w:after="80" w:before="60"/>
      </w:pPr>
      <w:r>
        <w:rPr>
          <w:rFonts w:ascii="Arial" w:cs="Arial" w:eastAsia="Arial" w:hAnsi="Arial"/>
          <w:color w:val="1A1A1A"/>
          <w:sz w:val="22"/>
          <w:szCs w:val="22"/>
        </w:rPr>
        <w:t xml:space="preserve">This plot shows wall-clock time (for 100 steps) on a log scale against particle count N on a log scale. Two distinct power-law regimes are visible:</w:t>
      </w:r>
    </w:p>
    <w:p>
      <w:pPr>
        <w:spacing w:after="0" w:before="40"/>
      </w:pPr>
      <w:r>
        <w:t xml:space="preserve"/>
      </w:r>
    </w:p>
    <w:p>
      <w:pPr>
        <w:pStyle w:val="ListParagraph"/>
        <w:numPr>
          <w:ilvl w:val="0"/>
          <w:numId w:val="2"/>
        </w:numPr>
        <w:spacing w:after="40" w:before="40"/>
      </w:pPr>
      <w:r>
        <w:rPr>
          <w:rFonts w:ascii="Arial" w:cs="Arial" w:eastAsia="Arial" w:hAnsi="Arial"/>
          <w:color w:val="1A1A1A"/>
          <w:sz w:val="21"/>
          <w:szCs w:val="21"/>
        </w:rPr>
        <w:t xml:space="preserve">CPU (all-pairs) — The slope on the log-log plot is approximately 2.0, confirming O(N²) scaling. Each particle must interact with all N others, so doubling N quadruples time. At N=50K, the CPU takes ~1000 s. This is purely algorithmic: no neighbour search was used on the CPU branch.</w:t>
      </w:r>
    </w:p>
    <w:p>
      <w:pPr>
        <w:pStyle w:val="ListParagraph"/>
        <w:numPr>
          <w:ilvl w:val="0"/>
          <w:numId w:val="2"/>
        </w:numPr>
        <w:spacing w:after="40" w:before="40"/>
      </w:pPr>
      <w:r>
        <w:rPr>
          <w:rFonts w:ascii="Arial" w:cs="Arial" w:eastAsia="Arial" w:hAnsi="Arial"/>
          <w:color w:val="1A1A1A"/>
          <w:sz w:val="21"/>
          <w:szCs w:val="21"/>
        </w:rPr>
        <w:t xml:space="preserve">GPU (hash-grid) — The slope is ~1.0 to 1.3 on the log-log plot, consistent with O(N) or slightly super-linear O(N log N) scaling from the hash grid radix sort. The constant factor is very small due to CUDA parallelism, staying below 10 s even at N=50K.</w:t>
      </w:r>
    </w:p>
    <w:p>
      <w:pPr>
        <w:pStyle w:val="ListParagraph"/>
        <w:numPr>
          <w:ilvl w:val="0"/>
          <w:numId w:val="2"/>
        </w:numPr>
        <w:spacing w:after="40" w:before="40"/>
      </w:pPr>
      <w:r>
        <w:rPr>
          <w:rFonts w:ascii="Arial" w:cs="Arial" w:eastAsia="Arial" w:hAnsi="Arial"/>
          <w:color w:val="1A1A1A"/>
          <w:sz w:val="21"/>
          <w:szCs w:val="21"/>
        </w:rPr>
        <w:t xml:space="preserve">Crossover — Below ~500 particles the two are comparable because kernel launch overhead (≈1 ms) and hash grid build cost dominate. Above ~1000 particles, GPU consistently wins by 1–2 orders of magnitude.</w:t>
      </w:r>
    </w:p>
    <w:p>
      <w:pPr>
        <w:pStyle w:val="Heading2"/>
        <w:spacing w:after="120" w:before="280"/>
      </w:pPr>
      <w:r>
        <w:rPr>
          <w:rFonts w:ascii="Arial" w:cs="Arial" w:eastAsia="Arial" w:hAnsi="Arial"/>
          <w:b/>
          <w:bCs/>
          <w:color w:val="2E86C1"/>
          <w:sz w:val="28"/>
          <w:szCs w:val="28"/>
        </w:rPr>
        <w:t xml:space="preserve">6.2 CuPy Leapfrog Scaling (log-log)</w:t>
      </w:r>
    </w:p>
    <w:p>
      <w:pPr>
        <w:spacing w:after="80" w:before="60"/>
      </w:pPr>
      <w:r>
        <w:rPr>
          <w:rFonts w:ascii="Arial" w:cs="Arial" w:eastAsia="Arial" w:hAnsi="Arial"/>
          <w:color w:val="1A1A1A"/>
          <w:sz w:val="22"/>
          <w:szCs w:val="22"/>
        </w:rPr>
        <w:t xml:space="preserve">The CuPy Leapfrog implementation was an early prototype using NumPy-style array operations on the GPU. The log-log plot shows a near-linear slope (α ≈ 1.5), worse than the WARP hash-grid implementation. The key reason is that CuPy vectorised operations must reconstruct full N×N distance matrices or use intermediate buffers, leading to O(N²) memory traffic even if operations are vectorised. The kernel launch granularity is also coarser in CuPy, leading to poor occupancy at large N. Runtimes reach the thousands of seconds at N=2×10⁴, making it impractical for the full 500K simulation.</w:t>
      </w:r>
    </w:p>
    <w:p>
      <w:pPr>
        <w:pStyle w:val="Heading2"/>
        <w:spacing w:after="120" w:before="280"/>
      </w:pPr>
      <w:r>
        <w:rPr>
          <w:rFonts w:ascii="Arial" w:cs="Arial" w:eastAsia="Arial" w:hAnsi="Arial"/>
          <w:b/>
          <w:bCs/>
          <w:color w:val="2E86C1"/>
          <w:sz w:val="28"/>
          <w:szCs w:val="28"/>
        </w:rPr>
        <w:t xml:space="preserve">6.3 RK4 with Kernel Fusion (Full 5-second Simulation)</w:t>
      </w:r>
    </w:p>
    <w:p>
      <w:pPr>
        <w:spacing w:after="80" w:before="60"/>
      </w:pPr>
      <w:r>
        <w:rPr>
          <w:rFonts w:ascii="Arial" w:cs="Arial" w:eastAsia="Arial" w:hAnsi="Arial"/>
          <w:color w:val="1A1A1A"/>
          <w:sz w:val="22"/>
          <w:szCs w:val="22"/>
        </w:rPr>
        <w:t xml:space="preserve">This plot shows execution time for the complete 5-second dam-break simulation (T/dt = 50,000 timesteps) using the best implementation. Three regions are visible:</w:t>
      </w:r>
    </w:p>
    <w:p>
      <w:pPr>
        <w:spacing w:after="0" w:before="40"/>
      </w:pPr>
      <w:r>
        <w:t xml:space="preserve"/>
      </w:r>
    </w:p>
    <w:p>
      <w:pPr>
        <w:pStyle w:val="ListParagraph"/>
        <w:numPr>
          <w:ilvl w:val="0"/>
          <w:numId w:val="2"/>
        </w:numPr>
        <w:spacing w:after="40" w:before="40"/>
      </w:pPr>
      <w:r>
        <w:rPr>
          <w:rFonts w:ascii="Arial" w:cs="Arial" w:eastAsia="Arial" w:hAnsi="Arial"/>
          <w:color w:val="1A1A1A"/>
          <w:sz w:val="21"/>
          <w:szCs w:val="21"/>
        </w:rPr>
        <w:t xml:space="preserve">N ≈ 10³ – 3×10³ — Nearly flat region (~40-45 s). The GPU is under-utilised; kernel launch latency and hash grid rebuild overhead dominate. The GPU has many more SMs than particles/block, so most SMs are idle (the 0.07 waves/SM regime).</w:t>
      </w:r>
    </w:p>
    <w:p>
      <w:pPr>
        <w:pStyle w:val="ListParagraph"/>
        <w:numPr>
          <w:ilvl w:val="0"/>
          <w:numId w:val="2"/>
        </w:numPr>
        <w:spacing w:after="40" w:before="40"/>
      </w:pPr>
      <w:r>
        <w:rPr>
          <w:rFonts w:ascii="Arial" w:cs="Arial" w:eastAsia="Arial" w:hAnsi="Arial"/>
          <w:color w:val="1A1A1A"/>
          <w:sz w:val="21"/>
          <w:szCs w:val="21"/>
        </w:rPr>
        <w:t xml:space="preserve">N ≈ 3×10³ – 10⁴ — Moderate increase. The GPU begins to saturate. Each extra particle adds neighbour-search work roughly linearly (O(N) hash-grid).</w:t>
      </w:r>
    </w:p>
    <w:p>
      <w:pPr>
        <w:pStyle w:val="ListParagraph"/>
        <w:numPr>
          <w:ilvl w:val="0"/>
          <w:numId w:val="2"/>
        </w:numPr>
        <w:spacing w:after="40" w:before="40"/>
      </w:pPr>
      <w:r>
        <w:rPr>
          <w:rFonts w:ascii="Arial" w:cs="Arial" w:eastAsia="Arial" w:hAnsi="Arial"/>
          <w:color w:val="1A1A1A"/>
          <w:sz w:val="21"/>
          <w:szCs w:val="21"/>
        </w:rPr>
        <w:t xml:space="preserve">N &gt; 10⁴ — Steep rise, roughly O(N¹·⁴) empirically. This is attributed to L2/DRAM cache pressure as the working set (all particles’ positions, velocities, densities, pressures) exceeds L2 cache (RTX PRO 600: 96 MB L2). Memory traffic grows super-linearly because hash-grid lookups become more random (cache misses increase with density of filled cells).</w:t>
      </w:r>
    </w:p>
    <w:p>
      <w:pPr>
        <w:spacing w:after="0" w:before="60"/>
      </w:pPr>
      <w:r>
        <w:t xml:space="preserve"/>
      </w:r>
    </w:p>
    <w:p>
      <w:pPr>
        <w:spacing w:after="80" w:before="60"/>
      </w:pPr>
      <w:r>
        <w:rPr>
          <w:rFonts w:ascii="Arial" w:cs="Arial" w:eastAsia="Arial" w:hAnsi="Arial"/>
          <w:color w:val="1A1A1A"/>
          <w:sz w:val="22"/>
          <w:szCs w:val="22"/>
        </w:rPr>
        <w:t xml:space="preserve">Working set estimate at N=500K: 4 arrays × 2 floats × 4 bytes × 500K = 16 MB (just positions+velocities). With density, pressure, acceleration, and RK4 workspace (10 vec2 arrays), the full footprint is:</w:t>
      </w:r>
    </w:p>
    <w:p>
      <w:pPr>
        <w:shd w:fill="F2F3F4" w:val="clear"/>
        <w:spacing w:after="120" w:before="120"/>
        <w:jc w:val="center"/>
      </w:pPr>
      <w:r>
        <w:rPr>
          <w:rFonts w:ascii="Courier New" w:cs="Courier New" w:eastAsia="Courier New" w:hAnsi="Courier New"/>
          <w:color w:val="2C3E50"/>
          <w:sz w:val="22"/>
          <w:szCs w:val="22"/>
        </w:rPr>
        <w:t xml:space="preserve">Memory footprint = N × (4 vec2 + 2 float) arrays × 8 bytes = 500K × 6 × 8 = 24 MB</w:t>
      </w:r>
    </w:p>
    <w:p>
      <w:pPr>
        <w:spacing w:after="80" w:before="60"/>
      </w:pPr>
      <w:r>
        <w:rPr>
          <w:rFonts w:ascii="Arial" w:cs="Arial" w:eastAsia="Arial" w:hAnsi="Arial"/>
          <w:color w:val="1A1A1A"/>
          <w:sz w:val="22"/>
          <w:szCs w:val="22"/>
        </w:rPr>
        <w:t xml:space="preserve">This fits in L2 (96 MB) for N=500K, but hash-grid cell arrays and the CUB sort workspace add overhead that can push total usage to ~80-100 MB, causing partial L2 eviction and explaining the steeper scaling curve.</w:t>
      </w:r>
    </w:p>
    <w:p>
      <w:pPr>
        <w:spacing w:after="0" w:before="6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7. Bottlenecks &amp; Scope of Improvement</w:t>
      </w:r>
    </w:p>
    <w:p>
      <w:pPr>
        <w:pStyle w:val="Heading2"/>
        <w:spacing w:after="120" w:before="280"/>
      </w:pPr>
      <w:r>
        <w:rPr>
          <w:rFonts w:ascii="Arial" w:cs="Arial" w:eastAsia="Arial" w:hAnsi="Arial"/>
          <w:b/>
          <w:bCs/>
          <w:color w:val="2E86C1"/>
          <w:sz w:val="28"/>
          <w:szCs w:val="28"/>
        </w:rPr>
        <w:t xml:space="preserve">7.1 Identified Bottlenecks</w:t>
      </w:r>
    </w:p>
    <w:p>
      <w:pPr>
        <w:pStyle w:val="ListParagraph"/>
        <w:numPr>
          <w:ilvl w:val="0"/>
          <w:numId w:val="3"/>
        </w:numPr>
        <w:spacing w:after="40" w:before="40"/>
      </w:pPr>
      <w:r>
        <w:rPr>
          <w:rFonts w:ascii="Arial" w:cs="Arial" w:eastAsia="Arial" w:hAnsi="Arial"/>
          <w:b/>
          <w:bCs/>
          <w:color w:val="1A5FA8"/>
          <w:sz w:val="21"/>
          <w:szCs w:val="21"/>
        </w:rPr>
        <w:t xml:space="preserve">1: </w:t>
      </w:r>
      <w:r>
        <w:rPr>
          <w:rFonts w:ascii="Arial" w:cs="Arial" w:eastAsia="Arial" w:hAnsi="Arial"/>
          <w:color w:val="1A1A1A"/>
          <w:sz w:val="21"/>
          <w:szCs w:val="21"/>
        </w:rPr>
        <w:t xml:space="preserve">Memory Latency (Primary) — Compute SM utilisation is 1.85%, DRAM is 12.93%. The GPU’s arithmetic units are idle &gt;98% of the time, waiting for data from global memory. This is fundamental to the algorithm: each particle reads data from ~21 non-contiguous memory locations (random neighbour access), defeating spatial cache prefetchers. Resolution: sort particles by Morton (Z-order) curve code to improve spatial locality, reducing cache misses by ≈30-50%.</w:t>
      </w:r>
    </w:p>
    <w:p>
      <w:pPr>
        <w:pStyle w:val="ListParagraph"/>
        <w:numPr>
          <w:ilvl w:val="0"/>
          <w:numId w:val="3"/>
        </w:numPr>
        <w:spacing w:after="40" w:before="40"/>
      </w:pPr>
      <w:r>
        <w:rPr>
          <w:rFonts w:ascii="Arial" w:cs="Arial" w:eastAsia="Arial" w:hAnsi="Arial"/>
          <w:b/>
          <w:bCs/>
          <w:color w:val="1A5FA8"/>
          <w:sz w:val="21"/>
          <w:szCs w:val="21"/>
        </w:rPr>
        <w:t xml:space="preserve">2: </w:t>
      </w:r>
      <w:r>
        <w:rPr>
          <w:rFonts w:ascii="Arial" w:cs="Arial" w:eastAsia="Arial" w:hAnsi="Arial"/>
          <w:color w:val="1A1A1A"/>
          <w:sz w:val="21"/>
          <w:szCs w:val="21"/>
        </w:rPr>
        <w:t xml:space="preserve">Full Hash Grid Rebuild Every Step — The CUB radix sort for wp.HashGrid is O(N log N) and runs at every timestep. Since particles move at most v_max × dt ≈ 10 × 10⁻⁴ = 0.001 m/step while the cell width is 2h = 0.032 m, most particles stay in the same cell. A linked-list update (removing and re-inserting only moved particles) would reduce sort cost by ≈70-80%.</w:t>
      </w:r>
    </w:p>
    <w:p>
      <w:pPr>
        <w:pStyle w:val="ListParagraph"/>
        <w:numPr>
          <w:ilvl w:val="0"/>
          <w:numId w:val="3"/>
        </w:numPr>
        <w:spacing w:after="40" w:before="40"/>
      </w:pPr>
      <w:r>
        <w:rPr>
          <w:rFonts w:ascii="Arial" w:cs="Arial" w:eastAsia="Arial" w:hAnsi="Arial"/>
          <w:b/>
          <w:bCs/>
          <w:color w:val="1A5FA8"/>
          <w:sz w:val="21"/>
          <w:szCs w:val="21"/>
        </w:rPr>
        <w:t xml:space="preserve">3: </w:t>
      </w:r>
      <w:r>
        <w:rPr>
          <w:rFonts w:ascii="Arial" w:cs="Arial" w:eastAsia="Arial" w:hAnsi="Arial"/>
          <w:color w:val="1A1A1A"/>
          <w:sz w:val="21"/>
          <w:szCs w:val="21"/>
        </w:rPr>
        <w:t xml:space="preserve">Low Occupancy at Small N — At N=40K, only 0.07 waves/SM on RTX 6000 Ada (64 SMs). The GPU runs fewer than 1 full wave, leaving 93% of SMs idle during each kernel. Using a coarser particle spacing or simulating a larger domain would raise occupancy.</w:t>
      </w:r>
    </w:p>
    <w:p>
      <w:pPr>
        <w:pStyle w:val="ListParagraph"/>
        <w:numPr>
          <w:ilvl w:val="0"/>
          <w:numId w:val="3"/>
        </w:numPr>
        <w:spacing w:after="40" w:before="40"/>
      </w:pPr>
      <w:r>
        <w:rPr>
          <w:rFonts w:ascii="Arial" w:cs="Arial" w:eastAsia="Arial" w:hAnsi="Arial"/>
          <w:b/>
          <w:bCs/>
          <w:color w:val="1A5FA8"/>
          <w:sz w:val="21"/>
          <w:szCs w:val="21"/>
        </w:rPr>
        <w:t xml:space="preserve">4: </w:t>
      </w:r>
      <w:r>
        <w:rPr>
          <w:rFonts w:ascii="Arial" w:cs="Arial" w:eastAsia="Arial" w:hAnsi="Arial"/>
          <w:color w:val="1A1A1A"/>
          <w:sz w:val="21"/>
          <w:szCs w:val="21"/>
        </w:rPr>
        <w:t xml:space="preserve">Tail Wave Inefficiency (RTX PRO 600) — As calculated in Section 5, 0.60 partial tail waves waste ~10% of GPU capacity. Adjustable N to integer-wave multiples solves this.</w:t>
      </w:r>
    </w:p>
    <w:p>
      <w:pPr>
        <w:pStyle w:val="ListParagraph"/>
        <w:numPr>
          <w:ilvl w:val="0"/>
          <w:numId w:val="3"/>
        </w:numPr>
        <w:spacing w:after="40" w:before="40"/>
      </w:pPr>
      <w:r>
        <w:rPr>
          <w:rFonts w:ascii="Arial" w:cs="Arial" w:eastAsia="Arial" w:hAnsi="Arial"/>
          <w:b/>
          <w:bCs/>
          <w:color w:val="1A5FA8"/>
          <w:sz w:val="21"/>
          <w:szCs w:val="21"/>
        </w:rPr>
        <w:t xml:space="preserve">5: </w:t>
      </w:r>
      <w:r>
        <w:rPr>
          <w:rFonts w:ascii="Arial" w:cs="Arial" w:eastAsia="Arial" w:hAnsi="Arial"/>
          <w:color w:val="1A1A1A"/>
          <w:sz w:val="21"/>
          <w:szCs w:val="21"/>
        </w:rPr>
        <w:t xml:space="preserve">Single-GPU Limit — The current implementation does not support multi-GPU or distributed-memory parallelism. Extending to multiple GPUs with domain decomposition (ghost particle layers at boundaries) would enable scaling to millions of particles.</w:t>
      </w:r>
    </w:p>
    <w:p>
      <w:pPr>
        <w:pStyle w:val="Heading2"/>
        <w:spacing w:after="120" w:before="280"/>
      </w:pPr>
      <w:r>
        <w:rPr>
          <w:rFonts w:ascii="Arial" w:cs="Arial" w:eastAsia="Arial" w:hAnsi="Arial"/>
          <w:b/>
          <w:bCs/>
          <w:color w:val="2E86C1"/>
          <w:sz w:val="28"/>
          <w:szCs w:val="28"/>
        </w:rPr>
        <w:t xml:space="preserve">7.2 Estimated Performance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Optimisation</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Gain</w:t>
            </w:r>
          </w:p>
        </w:tc>
        <w:tc>
          <w:tcPr>
            <w:tcW w:type="dxa" w:w="312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Difficulty</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Morton Z-order sorting</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+30–50% reduction in cache misses</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Medium</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Incremental hash grid update</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 speedup on grid rebuild</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Medium-High</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Integer-wave particle count</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+33% on RTX PRO 600</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Low</w:t>
            </w:r>
          </w:p>
        </w:tc>
      </w:tr>
      <w:tr>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Shared memory tile for neighbours</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+20–40% on dense cases</w:t>
            </w:r>
          </w:p>
        </w:tc>
        <w:tc>
          <w:tcPr>
            <w:tcW w:type="dxa" w:w="312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High</w:t>
            </w:r>
          </w:p>
        </w:tc>
      </w:tr>
      <w:tr>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Multi-GPU domain decomp.</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~N_gpu× linear speedup</w:t>
            </w:r>
          </w:p>
        </w:tc>
        <w:tc>
          <w:tcPr>
            <w:tcW w:type="dxa" w:w="31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Very High</w:t>
            </w:r>
          </w:p>
        </w:tc>
      </w:tr>
    </w:tbl>
    <w:p>
      <w:pPr>
        <w:spacing w:after="0" w:before="60"/>
      </w:pPr>
      <w:r>
        <w:t xml:space="preserve"/>
      </w:r>
    </w:p>
    <w:p>
      <w:pPr>
        <w:pStyle w:val="Heading1"/>
        <w:pBdr>
          <w:bottom w:val="single" w:color="1A5FA8" w:sz="8" w:space="4"/>
        </w:pBdr>
        <w:spacing w:after="160" w:before="360"/>
      </w:pPr>
      <w:r>
        <w:rPr>
          <w:rFonts w:ascii="Arial" w:cs="Arial" w:eastAsia="Arial" w:hAnsi="Arial"/>
          <w:b/>
          <w:bCs/>
          <w:color w:val="1A5FA8"/>
          <w:sz w:val="36"/>
          <w:szCs w:val="36"/>
        </w:rPr>
        <w:t xml:space="preserve">8. Physical Validation: The Dam-Break Problem</w:t>
      </w:r>
    </w:p>
    <w:p>
      <w:pPr>
        <w:spacing w:after="80" w:before="60"/>
      </w:pPr>
      <w:r>
        <w:rPr>
          <w:rFonts w:ascii="Arial" w:cs="Arial" w:eastAsia="Arial" w:hAnsi="Arial"/>
          <w:color w:val="1A1A1A"/>
          <w:sz w:val="22"/>
          <w:szCs w:val="22"/>
        </w:rPr>
        <w:t xml:space="preserve">The dam-break problem is the canonical benchmark for free-surface flow codes. A rectangular water column of width W = 1 m and height H = 2 m is released from rest at the left wall of a 4 m × 3 m basin (scaled domain for the small visualisation plot; the full simulation uses 20×15 m). The theoretical wavefront propagation speed is:</w:t>
      </w:r>
    </w:p>
    <w:p>
      <w:pPr>
        <w:shd w:fill="F2F3F4" w:val="clear"/>
        <w:spacing w:after="120" w:before="120"/>
        <w:jc w:val="center"/>
      </w:pPr>
      <w:r>
        <w:rPr>
          <w:rFonts w:ascii="Courier New" w:cs="Courier New" w:eastAsia="Courier New" w:hAnsi="Courier New"/>
          <w:color w:val="2C3E50"/>
          <w:sz w:val="22"/>
          <w:szCs w:val="22"/>
        </w:rPr>
        <w:t xml:space="preserve">c_wavefront = 2√(gH) = 2 × √(9.81 × 2.0) = 8.86 m/s</w:t>
      </w:r>
    </w:p>
    <w:p>
      <w:pPr>
        <w:spacing w:after="80" w:before="60"/>
      </w:pPr>
      <w:r>
        <w:rPr>
          <w:rFonts w:ascii="Arial" w:cs="Arial" w:eastAsia="Arial" w:hAnsi="Arial"/>
          <w:color w:val="1A1A1A"/>
          <w:sz w:val="22"/>
          <w:szCs w:val="22"/>
        </w:rPr>
        <w:t xml:space="preserve">The simulation is initialised at t = 0.001 s (shown in the presentation slide), where the column is still intact and hydrostatic. Over time, the column collapses under gravity, accelerates horizontally, and the wavefront propagates rightward. Key physical observations validated:</w:t>
      </w:r>
    </w:p>
    <w:p>
      <w:pPr>
        <w:spacing w:after="0" w:before="40"/>
      </w:pPr>
      <w:r>
        <w:t xml:space="preserve"/>
      </w:r>
    </w:p>
    <w:p>
      <w:pPr>
        <w:pStyle w:val="ListParagraph"/>
        <w:numPr>
          <w:ilvl w:val="0"/>
          <w:numId w:val="2"/>
        </w:numPr>
        <w:spacing w:after="40" w:before="40"/>
      </w:pPr>
      <w:r>
        <w:rPr>
          <w:rFonts w:ascii="Arial" w:cs="Arial" w:eastAsia="Arial" w:hAnsi="Arial"/>
          <w:color w:val="1A1A1A"/>
          <w:sz w:val="21"/>
          <w:szCs w:val="21"/>
        </w:rPr>
        <w:t xml:space="preserve">Hydrostatic pressure — At t=0, P_i = ρ₀ g (H - y_i), consistent with Tait EOS restoring force keeping the column at rest.</w:t>
      </w:r>
    </w:p>
    <w:p>
      <w:pPr>
        <w:pStyle w:val="ListParagraph"/>
        <w:numPr>
          <w:ilvl w:val="0"/>
          <w:numId w:val="2"/>
        </w:numPr>
        <w:spacing w:after="40" w:before="40"/>
      </w:pPr>
      <w:r>
        <w:rPr>
          <w:rFonts w:ascii="Arial" w:cs="Arial" w:eastAsia="Arial" w:hAnsi="Arial"/>
          <w:color w:val="1A1A1A"/>
          <w:sz w:val="21"/>
          <w:szCs w:val="21"/>
        </w:rPr>
        <w:t xml:space="preserve">Mass conservation — Total particle count is fixed; density fluctuations remain below ~1% (Mach &lt; 0.1 confirmed by c₀ = 20 m/s &gt;&gt; u_max ≈ 5 m/s).</w:t>
      </w:r>
    </w:p>
    <w:p>
      <w:pPr>
        <w:pStyle w:val="ListParagraph"/>
        <w:numPr>
          <w:ilvl w:val="0"/>
          <w:numId w:val="2"/>
        </w:numPr>
        <w:spacing w:after="40" w:before="40"/>
      </w:pPr>
      <w:r>
        <w:rPr>
          <w:rFonts w:ascii="Arial" w:cs="Arial" w:eastAsia="Arial" w:hAnsi="Arial"/>
          <w:color w:val="1A1A1A"/>
          <w:sz w:val="21"/>
          <w:szCs w:val="21"/>
        </w:rPr>
        <w:t xml:space="preserve">Energy consistency — Potential energy Σ m g y_i decreases monotonically as the fluid spreads; kinetic energy peaks when the wavefront hits the right wall.</w:t>
      </w:r>
    </w:p>
    <w:p>
      <w:pPr>
        <w:pStyle w:val="ListParagraph"/>
        <w:numPr>
          <w:ilvl w:val="0"/>
          <w:numId w:val="2"/>
        </w:numPr>
        <w:spacing w:after="40" w:before="40"/>
      </w:pPr>
      <w:r>
        <w:rPr>
          <w:rFonts w:ascii="Arial" w:cs="Arial" w:eastAsia="Arial" w:hAnsi="Arial"/>
          <w:color w:val="1A1A1A"/>
          <w:sz w:val="21"/>
          <w:szCs w:val="21"/>
        </w:rPr>
        <w:t xml:space="preserve">Free-surface shape — The parabolic-like front profile and bore formation are qualitatively correct and consistent with experimental data from Koshizuka &amp; Oka (1996) and Martin &amp; Moyce (1952).</w:t>
      </w:r>
    </w:p>
    <w:p>
      <w:pPr>
        <w:spacing w:after="0" w:before="40"/>
      </w:pPr>
      <w:r>
        <w:t xml:space="preserve"/>
      </w:r>
    </w:p>
    <w:p>
      <w:pPr>
        <w:pStyle w:val="Heading1"/>
        <w:pBdr>
          <w:bottom w:val="single" w:color="1A5FA8" w:sz="8" w:space="4"/>
        </w:pBdr>
        <w:spacing w:after="160" w:before="360"/>
      </w:pPr>
      <w:r>
        <w:rPr>
          <w:rFonts w:ascii="Arial" w:cs="Arial" w:eastAsia="Arial" w:hAnsi="Arial"/>
          <w:b/>
          <w:bCs/>
          <w:color w:val="1A5FA8"/>
          <w:sz w:val="36"/>
          <w:szCs w:val="36"/>
        </w:rPr>
        <w:t xml:space="preserve">9. Code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56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3600"/>
            <w:tcBorders>
              <w:top w:val="single" w:color="D5D8DC" w:sz="1"/>
              <w:left w:val="single" w:color="D5D8DC" w:sz="1"/>
              <w:bottom w:val="single" w:color="D5D8DC" w:sz="1"/>
              <w:right w:val="single" w:color="D5D8DC" w:sz="1"/>
            </w:tcBorders>
            <w:shd w:fill="1A5F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Warp Kernels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config.py</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Simulation hyperparameters (dataclass)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None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initialization.py</w:t>
            </w:r>
          </w:p>
        </w:tc>
        <w:tc>
          <w:tcPr>
            <w:tcW w:type="dxa" w:w="3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Particle IC generation (dam-break / star)</w:t>
            </w:r>
          </w:p>
        </w:tc>
        <w:tc>
          <w:tcPr>
            <w:tcW w:type="dxa" w:w="36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None (NumPy)</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kernels.py</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Cubic spline W and ∇W</w:t>
            </w:r>
          </w:p>
        </w:tc>
        <w:tc>
          <w:tcPr>
            <w:tcW w:type="dxa" w:w="3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@wp.func W_xy, gradW_xy</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density.py</w:t>
            </w:r>
          </w:p>
        </w:tc>
        <w:tc>
          <w:tcPr>
            <w:tcW w:type="dxa" w:w="3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Density summation</w:t>
            </w:r>
          </w:p>
        </w:tc>
        <w:tc>
          <w:tcPr>
            <w:tcW w:type="dxa" w:w="36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@wp.kernel _density_neighbors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pressure.py</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Tait EOS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@wp.kernel _pressure_kernel</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forces.py</w:t>
            </w:r>
          </w:p>
        </w:tc>
        <w:tc>
          <w:tcPr>
            <w:tcW w:type="dxa" w:w="3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Pressure accel + viscosity</w:t>
            </w:r>
          </w:p>
        </w:tc>
        <w:tc>
          <w:tcPr>
            <w:tcW w:type="dxa" w:w="36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@wp.kernel _acceleration_neighbors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neighbors.py</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HashGrid build + pos pack</w:t>
            </w:r>
          </w:p>
        </w:tc>
        <w:tc>
          <w:tcPr>
            <w:tcW w:type="dxa" w:w="3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@wp.kernel _pack_pos_vec3</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integrator.py</w:t>
            </w:r>
          </w:p>
        </w:tc>
        <w:tc>
          <w:tcPr>
            <w:tcW w:type="dxa" w:w="3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Leapfrog &amp; fused RK4</w:t>
            </w:r>
          </w:p>
        </w:tc>
        <w:tc>
          <w:tcPr>
            <w:tcW w:type="dxa" w:w="36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@wp.kernel _rk4_prepare_stage, _rk4_finalize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boundaries.py</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Reflective wall BCs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@wp.kernel _boundary_kernel</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left"/>
            </w:pPr>
            <w:r>
              <w:rPr>
                <w:rFonts w:ascii="Arial" w:cs="Arial" w:eastAsia="Arial" w:hAnsi="Arial"/>
                <w:color w:val="1A1A1A"/>
                <w:sz w:val="20"/>
                <w:szCs w:val="20"/>
              </w:rPr>
              <w:t xml:space="preserve">simulation.py</w:t>
            </w:r>
          </w:p>
        </w:tc>
        <w:tc>
          <w:tcPr>
            <w:tcW w:type="dxa" w:w="3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Main timestep loop</w:t>
            </w:r>
          </w:p>
        </w:tc>
        <w:tc>
          <w:tcPr>
            <w:tcW w:type="dxa" w:w="36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Arial" w:cs="Arial" w:eastAsia="Arial" w:hAnsi="Arial"/>
                <w:color w:val="1A1A1A"/>
                <w:sz w:val="20"/>
                <w:szCs w:val="20"/>
              </w:rPr>
              <w:t xml:space="preserve">Orchestrates all above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main.py</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Entry point + animation</w:t>
            </w:r>
          </w:p>
        </w:tc>
        <w:tc>
          <w:tcPr>
            <w:tcW w:type="dxa" w:w="3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FFMpeg rendering</w:t>
            </w:r>
          </w:p>
        </w:tc>
      </w:tr>
    </w:tbl>
    <w:p>
      <w:pPr>
        <w:spacing w:after="0" w:before="60"/>
      </w:pPr>
      <w:r>
        <w:t xml:space="preserve"/>
      </w:r>
    </w:p>
    <w:p>
      <w:r>
        <w:br w:type="page"/>
      </w:r>
    </w:p>
    <w:p>
      <w:pPr>
        <w:pStyle w:val="Heading1"/>
        <w:pBdr>
          <w:bottom w:val="single" w:color="1A5FA8" w:sz="8" w:space="4"/>
        </w:pBdr>
        <w:spacing w:after="160" w:before="360"/>
      </w:pPr>
      <w:r>
        <w:rPr>
          <w:rFonts w:ascii="Arial" w:cs="Arial" w:eastAsia="Arial" w:hAnsi="Arial"/>
          <w:b/>
          <w:bCs/>
          <w:color w:val="1A5FA8"/>
          <w:sz w:val="36"/>
          <w:szCs w:val="36"/>
        </w:rPr>
        <w:t xml:space="preserve">10. Summary &amp; Conclusions</w:t>
      </w:r>
    </w:p>
    <w:p>
      <w:pPr>
        <w:spacing w:after="80" w:before="60"/>
      </w:pPr>
      <w:r>
        <w:rPr>
          <w:rFonts w:ascii="Arial" w:cs="Arial" w:eastAsia="Arial" w:hAnsi="Arial"/>
          <w:color w:val="1A1A1A"/>
          <w:sz w:val="22"/>
          <w:szCs w:val="22"/>
        </w:rPr>
        <w:t xml:space="preserve">This project successfully implemented and optimised a Weakly Compressible SPH solver for the 2D dam-break problem, achieving a 1914× speedup over the sequential CPU baseline on the RTX 6000 Ada GPU. The key technical contributions and findings are:</w:t>
      </w:r>
    </w:p>
    <w:p>
      <w:pPr>
        <w:spacing w:after="0" w:before="40"/>
      </w:pPr>
      <w:r>
        <w:t xml:space="preserve"/>
      </w:r>
    </w:p>
    <w:p>
      <w:pPr>
        <w:pStyle w:val="ListParagraph"/>
        <w:numPr>
          <w:ilvl w:val="0"/>
          <w:numId w:val="3"/>
        </w:numPr>
        <w:spacing w:after="40" w:before="40"/>
      </w:pPr>
      <w:r>
        <w:rPr>
          <w:rFonts w:ascii="Arial" w:cs="Arial" w:eastAsia="Arial" w:hAnsi="Arial"/>
          <w:b/>
          <w:bCs/>
          <w:color w:val="1A5FA8"/>
          <w:sz w:val="21"/>
          <w:szCs w:val="21"/>
        </w:rPr>
        <w:t xml:space="preserve">1: </w:t>
      </w:r>
      <w:r>
        <w:rPr>
          <w:rFonts w:ascii="Arial" w:cs="Arial" w:eastAsia="Arial" w:hAnsi="Arial"/>
          <w:color w:val="1A1A1A"/>
          <w:sz w:val="21"/>
          <w:szCs w:val="21"/>
        </w:rPr>
        <w:t xml:space="preserve">WARP-native GPU implementation — All physics kernels written as @wp.kernel / @wp.func functions, compiled to CUDA PTX at runtime. No hand-written CUDA C required, yet achieving near-native CUDA performance.</w:t>
      </w:r>
    </w:p>
    <w:p>
      <w:pPr>
        <w:pStyle w:val="ListParagraph"/>
        <w:numPr>
          <w:ilvl w:val="0"/>
          <w:numId w:val="3"/>
        </w:numPr>
        <w:spacing w:after="40" w:before="40"/>
      </w:pPr>
      <w:r>
        <w:rPr>
          <w:rFonts w:ascii="Arial" w:cs="Arial" w:eastAsia="Arial" w:hAnsi="Arial"/>
          <w:b/>
          <w:bCs/>
          <w:color w:val="1A5FA8"/>
          <w:sz w:val="21"/>
          <w:szCs w:val="21"/>
        </w:rPr>
        <w:t xml:space="preserve">2: </w:t>
      </w:r>
      <w:r>
        <w:rPr>
          <w:rFonts w:ascii="Arial" w:cs="Arial" w:eastAsia="Arial" w:hAnsi="Arial"/>
          <w:color w:val="1A1A1A"/>
          <w:sz w:val="21"/>
          <w:szCs w:val="21"/>
        </w:rPr>
        <w:t xml:space="preserve">O(N) neighbour search — wp.HashGrid reduces the dominant O(N²) all-pairs search to O(N), the single most impactful algorithmic optimisation (estimated 285× improvement at N=50K vs brute-force).</w:t>
      </w:r>
    </w:p>
    <w:p>
      <w:pPr>
        <w:pStyle w:val="ListParagraph"/>
        <w:numPr>
          <w:ilvl w:val="0"/>
          <w:numId w:val="3"/>
        </w:numPr>
        <w:spacing w:after="40" w:before="40"/>
      </w:pPr>
      <w:r>
        <w:rPr>
          <w:rFonts w:ascii="Arial" w:cs="Arial" w:eastAsia="Arial" w:hAnsi="Arial"/>
          <w:b/>
          <w:bCs/>
          <w:color w:val="1A5FA8"/>
          <w:sz w:val="21"/>
          <w:szCs w:val="21"/>
        </w:rPr>
        <w:t xml:space="preserve">3: </w:t>
      </w:r>
      <w:r>
        <w:rPr>
          <w:rFonts w:ascii="Arial" w:cs="Arial" w:eastAsia="Arial" w:hAnsi="Arial"/>
          <w:color w:val="1A1A1A"/>
          <w:sz w:val="21"/>
          <w:szCs w:val="21"/>
        </w:rPr>
        <w:t xml:space="preserve">RK4 with kernel fusion — 4th-order time integration with fused density+pressure kernel and fused copy-vec inside RK4 prepare stage. The density+pressure fusion improved SM utilisation from ~60% to 83.5% on that kernel.</w:t>
      </w:r>
    </w:p>
    <w:p>
      <w:pPr>
        <w:pStyle w:val="ListParagraph"/>
        <w:numPr>
          <w:ilvl w:val="0"/>
          <w:numId w:val="3"/>
        </w:numPr>
        <w:spacing w:after="40" w:before="40"/>
      </w:pPr>
      <w:r>
        <w:rPr>
          <w:rFonts w:ascii="Arial" w:cs="Arial" w:eastAsia="Arial" w:hAnsi="Arial"/>
          <w:b/>
          <w:bCs/>
          <w:color w:val="1A5FA8"/>
          <w:sz w:val="21"/>
          <w:szCs w:val="21"/>
        </w:rPr>
        <w:t xml:space="preserve">4: </w:t>
      </w:r>
      <w:r>
        <w:rPr>
          <w:rFonts w:ascii="Arial" w:cs="Arial" w:eastAsia="Arial" w:hAnsi="Arial"/>
          <w:color w:val="1A1A1A"/>
          <w:sz w:val="21"/>
          <w:szCs w:val="21"/>
        </w:rPr>
        <w:t xml:space="preserve">Memory-bound characterisation — Roofline analysis confirms the code is firmly memory-bandwidth limited (AI ≈ 2–3 FLOPs/Byte vs ridge point ~101). Further compute speedup requires cache-friendly data layouts (Morton ordering) rather than more arithmetic optimisations.</w:t>
      </w:r>
    </w:p>
    <w:p>
      <w:pPr>
        <w:pStyle w:val="ListParagraph"/>
        <w:numPr>
          <w:ilvl w:val="0"/>
          <w:numId w:val="3"/>
        </w:numPr>
        <w:spacing w:after="40" w:before="40"/>
      </w:pPr>
      <w:r>
        <w:rPr>
          <w:rFonts w:ascii="Arial" w:cs="Arial" w:eastAsia="Arial" w:hAnsi="Arial"/>
          <w:b/>
          <w:bCs/>
          <w:color w:val="1A5FA8"/>
          <w:sz w:val="21"/>
          <w:szCs w:val="21"/>
        </w:rPr>
        <w:t xml:space="preserve">5: </w:t>
      </w:r>
      <w:r>
        <w:rPr>
          <w:rFonts w:ascii="Arial" w:cs="Arial" w:eastAsia="Arial" w:hAnsi="Arial"/>
          <w:color w:val="1A1A1A"/>
          <w:sz w:val="21"/>
          <w:szCs w:val="21"/>
        </w:rPr>
        <w:t xml:space="preserve">Wave occupancy insight — For the RTX PRO 600, the 0.60 partial tail wave wastes ~10% of capacity; tuning N to 385K or 577K would reclaim this for free.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A5FA8"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Final Performance Summary</w:t>
            </w:r>
          </w:p>
          <w:p>
            <w:pPr>
              <w:spacing w:after="0" w:before="40"/>
            </w:pPr>
            <w:r>
              <w:t xml:space="preserve"/>
            </w:r>
          </w:p>
          <w:p>
            <w:pPr>
              <w:jc w:val="center"/>
            </w:pPr>
            <w:r>
              <w:rPr>
                <w:rFonts w:ascii="Arial" w:cs="Arial" w:eastAsia="Arial" w:hAnsi="Arial"/>
                <w:color w:val="FFFFFF"/>
                <w:sz w:val="22"/>
                <w:szCs w:val="22"/>
              </w:rPr>
              <w:t xml:space="preserve">Speedup: 1914×    •    FLOPS: 8.95 TFLOPS    •    Peak SM (fused): 83.5%    •    Particles: 500K @ 5s</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FA8" w:sz="4" w:space="4"/>
      </w:pBdr>
      <w:tabs>
        <w:tab w:val="right" w:pos="9026"/>
      </w:tabs>
      <w:spacing w:before="60"/>
    </w:pPr>
    <w:r>
      <w:rPr>
        <w:rFonts w:ascii="Arial" w:cs="Arial" w:eastAsia="Arial" w:hAnsi="Arial"/>
        <w:color w:val="7F8C8D"/>
        <w:sz w:val="16"/>
        <w:szCs w:val="16"/>
      </w:rPr>
      <w:t xml:space="preserve">Patel • Agrawal • Srivastava • Singla</w:t>
    </w:r>
    <w:r>
      <w:rPr>
        <w:rFonts w:ascii="Arial" w:cs="Arial" w:eastAsia="Arial" w:hAnsi="Arial"/>
        <w:color w:val="7F8C8D"/>
        <w:sz w:val="16"/>
        <w:szCs w:val="16"/>
      </w:rPr>
      <w:t xml:space="preserve">	Page </w:t>
    </w:r>
    <w:r>
      <w:rPr>
        <w:rFonts w:ascii="Arial" w:cs="Arial" w:eastAsia="Arial" w:hAnsi="Arial"/>
        <w:color w:val="1A5F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A8" w:sz="6" w:space="4"/>
      </w:pBdr>
      <w:spacing w:after="60"/>
    </w:pPr>
    <w:r>
      <w:rPr>
        <w:rFonts w:ascii="Arial" w:cs="Arial" w:eastAsia="Arial" w:hAnsi="Arial"/>
        <w:b/>
        <w:bCs/>
        <w:color w:val="2E86C1"/>
        <w:sz w:val="18"/>
        <w:szCs w:val="18"/>
      </w:rPr>
      <w:t xml:space="preserve">IDC 606  |  Smoothed Particle Hydrodynamics Simulation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F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2026-04-25T08:12:43.812Z</dcterms:created>
  <dcterms:modified xsi:type="dcterms:W3CDTF">2026-04-25T08:12:43.813Z</dcterms:modified>
</cp:coreProperties>
</file>

<file path=docProps/custom.xml><?xml version="1.0" encoding="utf-8"?>
<Properties xmlns="http://schemas.openxmlformats.org/officeDocument/2006/custom-properties" xmlns:vt="http://schemas.openxmlformats.org/officeDocument/2006/docPropsVTypes"/>
</file>