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9D27E" w14:textId="62346198" w:rsidR="00395252" w:rsidRDefault="00395252" w:rsidP="00395252">
      <w:pPr>
        <w:jc w:val="center"/>
        <w:rPr>
          <w:b/>
          <w:bCs/>
        </w:rPr>
      </w:pPr>
      <w:r>
        <w:rPr>
          <w:b/>
          <w:bCs/>
        </w:rPr>
        <w:t>Legislation and the Regulatory State</w:t>
      </w:r>
    </w:p>
    <w:p w14:paraId="30F1EF41" w14:textId="66DAFF5F" w:rsidR="00080B74" w:rsidRPr="00395252" w:rsidRDefault="00080B74" w:rsidP="00395252">
      <w:pPr>
        <w:jc w:val="center"/>
        <w:rPr>
          <w:b/>
          <w:bCs/>
        </w:rPr>
      </w:pPr>
      <w:r w:rsidRPr="00080B74">
        <w:rPr>
          <w:b/>
          <w:bCs/>
        </w:rPr>
        <w:t>LAW-LW.1</w:t>
      </w:r>
      <w:r w:rsidR="00F22932">
        <w:rPr>
          <w:b/>
          <w:bCs/>
        </w:rPr>
        <w:t>0925</w:t>
      </w:r>
      <w:r w:rsidRPr="00080B74">
        <w:rPr>
          <w:b/>
          <w:bCs/>
        </w:rPr>
        <w:t>.00</w:t>
      </w:r>
      <w:r w:rsidR="00F22932">
        <w:rPr>
          <w:b/>
          <w:bCs/>
        </w:rPr>
        <w:t>2</w:t>
      </w:r>
    </w:p>
    <w:p w14:paraId="29AD2FCC" w14:textId="31B65914" w:rsidR="00395252" w:rsidRPr="00395252" w:rsidRDefault="00395252" w:rsidP="00395252">
      <w:pPr>
        <w:jc w:val="center"/>
        <w:rPr>
          <w:b/>
          <w:bCs/>
        </w:rPr>
      </w:pPr>
      <w:r w:rsidRPr="00395252">
        <w:rPr>
          <w:b/>
          <w:bCs/>
        </w:rPr>
        <w:t>Syllabus for Fall 202</w:t>
      </w:r>
      <w:r w:rsidR="00F22932">
        <w:rPr>
          <w:b/>
          <w:bCs/>
        </w:rPr>
        <w:t>6</w:t>
      </w:r>
    </w:p>
    <w:p w14:paraId="740F810B" w14:textId="77777777" w:rsidR="00395252" w:rsidRPr="00395252" w:rsidRDefault="00395252" w:rsidP="00395252">
      <w:pPr>
        <w:jc w:val="center"/>
        <w:rPr>
          <w:b/>
          <w:bCs/>
        </w:rPr>
      </w:pPr>
      <w:r w:rsidRPr="00395252">
        <w:rPr>
          <w:b/>
          <w:bCs/>
        </w:rPr>
        <w:t>Professor Peter M. Shane</w:t>
      </w:r>
    </w:p>
    <w:p w14:paraId="6CB935C1" w14:textId="0E90E9AD" w:rsidR="00395252" w:rsidRPr="00395252" w:rsidRDefault="00395252" w:rsidP="00395252">
      <w:pPr>
        <w:jc w:val="center"/>
        <w:rPr>
          <w:b/>
          <w:bCs/>
        </w:rPr>
      </w:pPr>
      <w:r w:rsidRPr="00395252">
        <w:rPr>
          <w:b/>
          <w:bCs/>
        </w:rPr>
        <w:t xml:space="preserve">Email: </w:t>
      </w:r>
      <w:hyperlink r:id="rId8" w:history="1">
        <w:r w:rsidRPr="00395252">
          <w:rPr>
            <w:rStyle w:val="Hyperlink"/>
            <w:b/>
            <w:bCs/>
          </w:rPr>
          <w:t>peter.shane@nyu.edu</w:t>
        </w:r>
      </w:hyperlink>
    </w:p>
    <w:p w14:paraId="5FAB4F06" w14:textId="77777777" w:rsidR="00395252" w:rsidRPr="00395252" w:rsidRDefault="00395252" w:rsidP="00395252">
      <w:pPr>
        <w:pBdr>
          <w:bottom w:val="single" w:sz="6" w:space="1" w:color="auto"/>
        </w:pBdr>
        <w:jc w:val="center"/>
        <w:rPr>
          <w:b/>
          <w:bCs/>
        </w:rPr>
      </w:pPr>
    </w:p>
    <w:p w14:paraId="185013C5" w14:textId="77777777" w:rsidR="00395252" w:rsidRPr="00395252" w:rsidRDefault="00395252" w:rsidP="00395252">
      <w:pPr>
        <w:rPr>
          <w:b/>
          <w:bCs/>
        </w:rPr>
      </w:pPr>
    </w:p>
    <w:p w14:paraId="1EE6A180" w14:textId="4F6B856C" w:rsidR="00395252" w:rsidRDefault="00395252" w:rsidP="00395252">
      <w:r w:rsidRPr="00395252">
        <w:rPr>
          <w:b/>
          <w:bCs/>
        </w:rPr>
        <w:t>Class Meetings</w:t>
      </w:r>
      <w:r w:rsidRPr="00395252">
        <w:t xml:space="preserve">: </w:t>
      </w:r>
      <w:r w:rsidR="00F22932">
        <w:t>Vanderbilt</w:t>
      </w:r>
      <w:r w:rsidRPr="00395252">
        <w:t xml:space="preserve"> Hall 2</w:t>
      </w:r>
      <w:r w:rsidR="00F22932">
        <w:t>04</w:t>
      </w:r>
      <w:r w:rsidRPr="00395252">
        <w:t>—Mondays and Wednesdays 11 a.m.-1 p.m.</w:t>
      </w:r>
    </w:p>
    <w:p w14:paraId="4F0410D0" w14:textId="77777777" w:rsidR="00395252" w:rsidRPr="00395252" w:rsidRDefault="00395252" w:rsidP="00395252"/>
    <w:p w14:paraId="58FEA467" w14:textId="4C037C1F" w:rsidR="00395252" w:rsidRDefault="00395252" w:rsidP="00395252">
      <w:r w:rsidRPr="00395252">
        <w:rPr>
          <w:b/>
          <w:bCs/>
        </w:rPr>
        <w:t xml:space="preserve">Office Hours: </w:t>
      </w:r>
      <w:r w:rsidRPr="00395252">
        <w:t xml:space="preserve">In person (VH 302B), </w:t>
      </w:r>
      <w:r>
        <w:t>Mondays</w:t>
      </w:r>
      <w:r w:rsidRPr="00395252">
        <w:t xml:space="preserve"> 2:00-3:00 p.m. and </w:t>
      </w:r>
      <w:proofErr w:type="gramStart"/>
      <w:r w:rsidRPr="00395252">
        <w:t>Zoom</w:t>
      </w:r>
      <w:proofErr w:type="gramEnd"/>
      <w:r w:rsidRPr="00395252">
        <w:t xml:space="preserve"> by appointment.</w:t>
      </w:r>
    </w:p>
    <w:p w14:paraId="00341B6D" w14:textId="77777777" w:rsidR="00395252" w:rsidRPr="00395252" w:rsidRDefault="00395252" w:rsidP="00395252"/>
    <w:p w14:paraId="1662CC5E" w14:textId="4D198EAD" w:rsidR="00464B8B" w:rsidRPr="00464B8B" w:rsidRDefault="00395252" w:rsidP="00395252">
      <w:r w:rsidRPr="00395252">
        <w:rPr>
          <w:b/>
          <w:bCs/>
        </w:rPr>
        <w:t>Teaching Assistants</w:t>
      </w:r>
      <w:r>
        <w:rPr>
          <w:b/>
          <w:bCs/>
        </w:rPr>
        <w:t xml:space="preserve">: </w:t>
      </w:r>
      <w:r w:rsidR="00464B8B">
        <w:t xml:space="preserve">Alex Humphreys, </w:t>
      </w:r>
      <w:hyperlink r:id="rId9" w:history="1">
        <w:r w:rsidR="00464B8B" w:rsidRPr="006218B7">
          <w:rPr>
            <w:rStyle w:val="Hyperlink"/>
          </w:rPr>
          <w:t>rdh9792@nyu.edu</w:t>
        </w:r>
      </w:hyperlink>
      <w:r w:rsidR="00464B8B">
        <w:t xml:space="preserve">; Maddie Lichten, </w:t>
      </w:r>
      <w:hyperlink r:id="rId10" w:history="1">
        <w:r w:rsidR="00464B8B" w:rsidRPr="006218B7">
          <w:rPr>
            <w:rStyle w:val="Hyperlink"/>
          </w:rPr>
          <w:t>mml9302@nyu.edu</w:t>
        </w:r>
      </w:hyperlink>
      <w:r w:rsidR="00464B8B">
        <w:t xml:space="preserve">; Grace </w:t>
      </w:r>
      <w:proofErr w:type="spellStart"/>
      <w:r w:rsidR="00464B8B" w:rsidRPr="00464B8B">
        <w:t>Protasiewicz</w:t>
      </w:r>
      <w:proofErr w:type="spellEnd"/>
      <w:r w:rsidR="00464B8B">
        <w:t xml:space="preserve">, </w:t>
      </w:r>
      <w:hyperlink r:id="rId11" w:history="1">
        <w:r w:rsidR="00464B8B" w:rsidRPr="006218B7">
          <w:rPr>
            <w:rStyle w:val="Hyperlink"/>
          </w:rPr>
          <w:t>gp2800@ny.edu</w:t>
        </w:r>
      </w:hyperlink>
      <w:r w:rsidR="00464B8B">
        <w:t>.</w:t>
      </w:r>
    </w:p>
    <w:p w14:paraId="6D09272D" w14:textId="77777777" w:rsidR="00395252" w:rsidRDefault="00395252" w:rsidP="00395252">
      <w:pPr>
        <w:pBdr>
          <w:bottom w:val="single" w:sz="6" w:space="1" w:color="auto"/>
        </w:pBdr>
        <w:rPr>
          <w:b/>
          <w:bCs/>
        </w:rPr>
      </w:pPr>
    </w:p>
    <w:p w14:paraId="32480D95" w14:textId="77777777" w:rsidR="00395252" w:rsidRPr="00395252" w:rsidRDefault="00395252" w:rsidP="00395252"/>
    <w:p w14:paraId="3CED7394" w14:textId="77777777" w:rsidR="00F60EE1" w:rsidRPr="00A56903" w:rsidRDefault="00395252" w:rsidP="00395252">
      <w:pPr>
        <w:rPr>
          <w:b/>
          <w:bCs/>
          <w:smallCaps/>
        </w:rPr>
      </w:pPr>
      <w:r w:rsidRPr="00A56903">
        <w:rPr>
          <w:b/>
          <w:bCs/>
          <w:smallCaps/>
        </w:rPr>
        <w:t>Readings</w:t>
      </w:r>
    </w:p>
    <w:p w14:paraId="1A778AE8" w14:textId="77777777" w:rsidR="00F60EE1" w:rsidRDefault="00F60EE1" w:rsidP="00395252">
      <w:pPr>
        <w:rPr>
          <w:b/>
          <w:bCs/>
        </w:rPr>
      </w:pPr>
    </w:p>
    <w:p w14:paraId="113DDD28" w14:textId="09621685" w:rsidR="00395252" w:rsidRDefault="00395252" w:rsidP="00395252">
      <w:pPr>
        <w:rPr>
          <w:szCs w:val="24"/>
        </w:rPr>
      </w:pPr>
      <w:r w:rsidRPr="00395252">
        <w:t xml:space="preserve">The </w:t>
      </w:r>
      <w:r>
        <w:t>primary</w:t>
      </w:r>
      <w:r w:rsidRPr="00395252">
        <w:t xml:space="preserve"> </w:t>
      </w:r>
      <w:r>
        <w:t>text</w:t>
      </w:r>
      <w:r w:rsidR="00F6064B">
        <w:t>s</w:t>
      </w:r>
      <w:r>
        <w:t xml:space="preserve"> for this course </w:t>
      </w:r>
      <w:r w:rsidR="00F6064B">
        <w:t>are</w:t>
      </w:r>
      <w:r>
        <w:t xml:space="preserve"> </w:t>
      </w:r>
      <w:r>
        <w:rPr>
          <w:szCs w:val="24"/>
          <w:lang w:val="en-CA"/>
        </w:rPr>
        <w:fldChar w:fldCharType="begin"/>
      </w:r>
      <w:r>
        <w:rPr>
          <w:szCs w:val="24"/>
          <w:lang w:val="en-CA"/>
        </w:rPr>
        <w:instrText xml:space="preserve"> SEQ CHAPTER \h \r 1</w:instrText>
      </w:r>
      <w:r>
        <w:rPr>
          <w:szCs w:val="24"/>
          <w:lang w:val="en-CA"/>
        </w:rPr>
        <w:fldChar w:fldCharType="end"/>
      </w:r>
      <w:r>
        <w:rPr>
          <w:smallCaps/>
          <w:szCs w:val="24"/>
        </w:rPr>
        <w:t>Jerry L. Mashaw, Peter M. Shane, Aditya Bamzai, Emily S. Bremer, Margaret B. Kwoka, and Nicholas R. Parrillo, Administrative Law:  The American Public Law System</w:t>
      </w:r>
      <w:r>
        <w:rPr>
          <w:szCs w:val="24"/>
        </w:rPr>
        <w:t xml:space="preserve"> (West Group, 9th ed. 2025)</w:t>
      </w:r>
      <w:r w:rsidR="00F6064B">
        <w:rPr>
          <w:szCs w:val="24"/>
        </w:rPr>
        <w:t xml:space="preserve"> and </w:t>
      </w:r>
      <w:r w:rsidR="00F6064B" w:rsidRPr="00F6064B">
        <w:rPr>
          <w:smallCaps/>
          <w:szCs w:val="24"/>
        </w:rPr>
        <w:t>Robert A. Katzmann, Judging Statutes</w:t>
      </w:r>
      <w:r w:rsidR="00F6064B">
        <w:rPr>
          <w:szCs w:val="24"/>
        </w:rPr>
        <w:t xml:space="preserve"> (2014)</w:t>
      </w:r>
      <w:r>
        <w:rPr>
          <w:smallCaps/>
          <w:szCs w:val="24"/>
        </w:rPr>
        <w:t xml:space="preserve">. </w:t>
      </w:r>
      <w:r>
        <w:rPr>
          <w:szCs w:val="24"/>
        </w:rPr>
        <w:t>Other required readings will be posted on Brightspace.</w:t>
      </w:r>
      <w:r w:rsidR="00F6064B">
        <w:rPr>
          <w:szCs w:val="24"/>
        </w:rPr>
        <w:t xml:space="preserve"> The Katzmann book is inexpensive, but it is also accessible online </w:t>
      </w:r>
      <w:r w:rsidR="00A56903">
        <w:rPr>
          <w:szCs w:val="24"/>
        </w:rPr>
        <w:t xml:space="preserve">for free </w:t>
      </w:r>
      <w:r w:rsidR="00F6064B">
        <w:rPr>
          <w:szCs w:val="24"/>
        </w:rPr>
        <w:t>via the NYU Library website.</w:t>
      </w:r>
    </w:p>
    <w:p w14:paraId="104DD576" w14:textId="77777777" w:rsidR="00083125" w:rsidRDefault="00083125" w:rsidP="00395252">
      <w:pPr>
        <w:rPr>
          <w:szCs w:val="24"/>
        </w:rPr>
      </w:pPr>
    </w:p>
    <w:p w14:paraId="2524031E" w14:textId="59AF45A0" w:rsidR="00083125" w:rsidRPr="00395252" w:rsidRDefault="00083125" w:rsidP="00395252">
      <w:r>
        <w:rPr>
          <w:szCs w:val="24"/>
        </w:rPr>
        <w:t xml:space="preserve">For assignments from the main text (Classes 5-26), I have tried to keep the assignments in the 30-40-page range per class (in other words, about 15-20 pages per hour of class). </w:t>
      </w:r>
      <w:r w:rsidR="00464B8B">
        <w:rPr>
          <w:szCs w:val="24"/>
        </w:rPr>
        <w:t xml:space="preserve">The Katzmann assignments may look longer, but his </w:t>
      </w:r>
      <w:r w:rsidR="00341DED">
        <w:rPr>
          <w:szCs w:val="24"/>
        </w:rPr>
        <w:t>prose</w:t>
      </w:r>
      <w:r w:rsidR="00464B8B">
        <w:rPr>
          <w:szCs w:val="24"/>
        </w:rPr>
        <w:t xml:space="preserve"> is generally easy to digest</w:t>
      </w:r>
      <w:r w:rsidR="00341DED">
        <w:rPr>
          <w:szCs w:val="24"/>
        </w:rPr>
        <w:t>.</w:t>
      </w:r>
      <w:r w:rsidR="00464B8B">
        <w:rPr>
          <w:szCs w:val="24"/>
        </w:rPr>
        <w:t xml:space="preserve"> There will also be a number of required readings downloadable from Brightspace.</w:t>
      </w:r>
    </w:p>
    <w:p w14:paraId="7BEBBBC3" w14:textId="77777777" w:rsidR="00D90546" w:rsidRPr="00F60EE1" w:rsidRDefault="00D90546" w:rsidP="00D90546">
      <w:pPr>
        <w:rPr>
          <w:b/>
          <w:bCs/>
        </w:rPr>
      </w:pPr>
    </w:p>
    <w:p w14:paraId="4CF1711E" w14:textId="6BFCBEB0" w:rsidR="00395252" w:rsidRPr="00A56903" w:rsidRDefault="00F60EE1" w:rsidP="00D90546">
      <w:pPr>
        <w:rPr>
          <w:b/>
          <w:bCs/>
          <w:smallCaps/>
        </w:rPr>
      </w:pPr>
      <w:r w:rsidRPr="00A56903">
        <w:rPr>
          <w:b/>
          <w:bCs/>
          <w:smallCaps/>
        </w:rPr>
        <w:t>A Note About Course Design</w:t>
      </w:r>
    </w:p>
    <w:p w14:paraId="7DE9454B" w14:textId="77777777" w:rsidR="00395252" w:rsidRDefault="00395252" w:rsidP="00D90546"/>
    <w:p w14:paraId="1D8F2BCA" w14:textId="658D6F07" w:rsidR="00D90546" w:rsidRDefault="00D90546" w:rsidP="00D90546">
      <w:r>
        <w:t>Until the last few decades, the first-year curriculum of nearly all U.S. law schools treated the common law as the dominant form of American law—which, until the twentieth century, it was. That meant that most core 1L courses were largely focused on judge-made law, and the legal materials calling for interpretation were almost entirely opinions written by courts.</w:t>
      </w:r>
    </w:p>
    <w:p w14:paraId="188FB948" w14:textId="77777777" w:rsidR="00D90546" w:rsidRDefault="00D90546" w:rsidP="00D90546"/>
    <w:p w14:paraId="5CC3AAEA" w14:textId="252E6903" w:rsidR="00D90546" w:rsidRDefault="00D90546" w:rsidP="00D90546">
      <w:r>
        <w:t>In the twenty-first century, however—</w:t>
      </w:r>
      <w:r w:rsidR="003202F4">
        <w:t>a</w:t>
      </w:r>
      <w:r w:rsidR="00075E0D">
        <w:t>nd</w:t>
      </w:r>
      <w:r w:rsidR="003202F4">
        <w:t xml:space="preserve"> </w:t>
      </w:r>
      <w:r>
        <w:t xml:space="preserve">indeed, well before—what courts generate in terms of new law is actually dwarfed by the volume of statutes enacted by legislatures and the regulations </w:t>
      </w:r>
      <w:r w:rsidR="00464B8B">
        <w:t>issued</w:t>
      </w:r>
      <w:r>
        <w:t xml:space="preserve"> (with legislative authorization) by administrative agencies. These documents thus become critical to lawyers advising clients, setting up deals, or litigating over projects that have gone wrong. Judges—especially federal judges—now spend most of their time interpreting statutes and regulations (and the constitutions, state and federal, that underl</w:t>
      </w:r>
      <w:r w:rsidR="00F6064B">
        <w:t>ie</w:t>
      </w:r>
      <w:r>
        <w:t xml:space="preserve"> them). Courts commonly consult judicial precedents not only (or even primarily) to evolve new common law, but largely for their help in interpreting the legal documents that emanate initially from other institutions.</w:t>
      </w:r>
    </w:p>
    <w:p w14:paraId="59AC8B23" w14:textId="77777777" w:rsidR="00D90546" w:rsidRDefault="00D90546" w:rsidP="00D90546"/>
    <w:p w14:paraId="21FC6767" w14:textId="2DC12634" w:rsidR="00173F0F" w:rsidRDefault="00395327" w:rsidP="00D90546">
      <w:r>
        <w:lastRenderedPageBreak/>
        <w:t>“</w:t>
      </w:r>
      <w:r w:rsidRPr="00395327">
        <w:t>Legislation and the Regulatory State</w:t>
      </w:r>
      <w:r>
        <w:t xml:space="preserve">” </w:t>
      </w:r>
      <w:r w:rsidR="00341DED">
        <w:t xml:space="preserve">(LRS) </w:t>
      </w:r>
      <w:r>
        <w:t>is thus intended at NYU—as are similar courses elsewhere—</w:t>
      </w:r>
      <w:r w:rsidRPr="00395327">
        <w:t xml:space="preserve">to give </w:t>
      </w:r>
      <w:r>
        <w:t>students</w:t>
      </w:r>
      <w:r w:rsidRPr="00395327">
        <w:t xml:space="preserve"> a foundational understanding of legislative and administrative process</w:t>
      </w:r>
      <w:r w:rsidR="00F60EE1">
        <w:t>es</w:t>
      </w:r>
      <w:r w:rsidRPr="00395327">
        <w:t xml:space="preserve"> and the issues surrounding the interpretation of their output, i.e., statutes and regulations.</w:t>
      </w:r>
      <w:r>
        <w:t xml:space="preserve"> </w:t>
      </w:r>
    </w:p>
    <w:p w14:paraId="0399C5A0" w14:textId="77777777" w:rsidR="00173F0F" w:rsidRDefault="00173F0F" w:rsidP="00D90546"/>
    <w:p w14:paraId="3B888BB1" w14:textId="097EFAF8" w:rsidR="00173F0F" w:rsidRDefault="00341DED" w:rsidP="00D90546">
      <w:r>
        <w:t xml:space="preserve">Two features of LRS will make it feel different from other courses. Part of our subject—let’s call it “administrative law”—is actually a body of law, not unlike property, contracts, tax, criminal law, etc. But part of our subject—statutory interpretation—is about tools. </w:t>
      </w:r>
      <w:r w:rsidR="002805EE">
        <w:t>Although w</w:t>
      </w:r>
      <w:r w:rsidR="00A6018A">
        <w:t>e</w:t>
      </w:r>
      <w:r>
        <w:t xml:space="preserve"> will learn about a variety of approaches to deciding how to apply legislative texts, there is no overarching set of principles that </w:t>
      </w:r>
      <w:proofErr w:type="gramStart"/>
      <w:r>
        <w:t>commands</w:t>
      </w:r>
      <w:proofErr w:type="gramEnd"/>
      <w:r>
        <w:t xml:space="preserve"> when to use them or even when to prioritize one approach over another. These approaches are part of every lawyer’s toolkit, so to speak, just as every chef will be equipped with a variety of utensils and pots and pans they know how to use. But the choice of a chef’s utensil will often be a matter of judgment, and different chefs, operating in good </w:t>
      </w:r>
      <w:proofErr w:type="gramStart"/>
      <w:r>
        <w:t>chef</w:t>
      </w:r>
      <w:proofErr w:type="gramEnd"/>
      <w:r>
        <w:t xml:space="preserve"> faith, may differ over which approach produces the most satisfactory result. Because some of the </w:t>
      </w:r>
      <w:proofErr w:type="gramStart"/>
      <w:r>
        <w:t>course is</w:t>
      </w:r>
      <w:proofErr w:type="gramEnd"/>
      <w:r>
        <w:t xml:space="preserve"> about tools and some about a body of law, the combination may seem unfamiliar.</w:t>
      </w:r>
    </w:p>
    <w:p w14:paraId="46CD732F" w14:textId="77777777" w:rsidR="00341DED" w:rsidRDefault="00341DED" w:rsidP="00D90546"/>
    <w:p w14:paraId="54680E23" w14:textId="654E4251" w:rsidR="00341DED" w:rsidRDefault="00341DED" w:rsidP="00D90546">
      <w:r>
        <w:t xml:space="preserve">The second source of difference is that LRS focuses on relationships among institutions for which people often do not have an intuitive feel. Even before you take </w:t>
      </w:r>
      <w:r w:rsidR="002805EE">
        <w:t>C</w:t>
      </w:r>
      <w:r>
        <w:t xml:space="preserve">ontracts, you have an idea of what a contract is. You have a feel for accidents even before you take </w:t>
      </w:r>
      <w:r w:rsidR="002805EE">
        <w:t>Torts</w:t>
      </w:r>
      <w:r>
        <w:t>. And, for all their simplifications, you likely have seen any number of televised versions of criminal trials</w:t>
      </w:r>
      <w:r w:rsidR="002805EE">
        <w:t xml:space="preserve">, which may make Criminal Law easier to envision. But there are no television programs about administrative adjudication, agency rulemaking, or legislative procedure. Unless you have worked in government—as some 1Ls have done—or majored in political science, what is </w:t>
      </w:r>
      <w:r w:rsidR="00A6018A">
        <w:t>at</w:t>
      </w:r>
      <w:r w:rsidR="002805EE">
        <w:t xml:space="preserve"> stake in discussions about courts, legislatures, and agencies may seem quite abstract. Part of my job is to help these discussions feel more concrete.</w:t>
      </w:r>
    </w:p>
    <w:p w14:paraId="10521253" w14:textId="77777777" w:rsidR="00173F0F" w:rsidRDefault="00173F0F" w:rsidP="00D90546"/>
    <w:p w14:paraId="229EBA44" w14:textId="0063D0E8" w:rsidR="00D90546" w:rsidRDefault="00D90546" w:rsidP="00D90546">
      <w:r>
        <w:t xml:space="preserve">Of course, no one-semester course can provide a comprehensive introduction to all aspects of legislative and administrative process, as well as the maze of issues surrounding statutory </w:t>
      </w:r>
      <w:r w:rsidR="00395327">
        <w:t xml:space="preserve">and regulatory </w:t>
      </w:r>
      <w:r>
        <w:t xml:space="preserve">interpretation. As a result, </w:t>
      </w:r>
      <w:r w:rsidR="00395327">
        <w:t xml:space="preserve">every offering of an LRS-type course winds up </w:t>
      </w:r>
      <w:r w:rsidR="006D1D92">
        <w:t>curating</w:t>
      </w:r>
      <w:r w:rsidR="00395327">
        <w:t xml:space="preserve"> </w:t>
      </w:r>
      <w:r w:rsidR="006D1D92">
        <w:t xml:space="preserve">selected </w:t>
      </w:r>
      <w:r w:rsidR="00395327">
        <w:t xml:space="preserve">elements of what </w:t>
      </w:r>
      <w:r w:rsidR="006D1D92">
        <w:t xml:space="preserve">traditionally </w:t>
      </w:r>
      <w:proofErr w:type="gramStart"/>
      <w:r w:rsidR="00395327">
        <w:t>have been upper-class courses in Legislation</w:t>
      </w:r>
      <w:proofErr w:type="gramEnd"/>
      <w:r w:rsidR="00395327">
        <w:t xml:space="preserve"> and in Administrative Law</w:t>
      </w:r>
      <w:r w:rsidR="006D1D92">
        <w:t>. The common aim is</w:t>
      </w:r>
      <w:r w:rsidR="00395327">
        <w:t xml:space="preserve"> to provide enough of the fundamentals to </w:t>
      </w:r>
      <w:r w:rsidR="00F60EE1">
        <w:t xml:space="preserve">begin to </w:t>
      </w:r>
      <w:r w:rsidR="00395327">
        <w:t>launch you successfully into the study and practice of public law.</w:t>
      </w:r>
      <w:r w:rsidR="00075E0D">
        <w:t xml:space="preserve"> (If </w:t>
      </w:r>
      <w:r w:rsidR="008B1AC5">
        <w:t>engaged by these subjects, you will still find upper-class courses and seminars in Legislation, Administrative Law, and Statutory Interpretation are well worth taking.)</w:t>
      </w:r>
    </w:p>
    <w:p w14:paraId="36A2E009" w14:textId="77777777" w:rsidR="00117511" w:rsidRDefault="00117511" w:rsidP="00D90546"/>
    <w:p w14:paraId="026D7A32" w14:textId="6AFF822C" w:rsidR="00395327" w:rsidRDefault="00395327" w:rsidP="00BE6918">
      <w:r>
        <w:t xml:space="preserve">But here’s the catch: Everyone who teaches an LRS-type course has to </w:t>
      </w:r>
      <w:r w:rsidR="00F60EE1">
        <w:t>decide on</w:t>
      </w:r>
      <w:r>
        <w:t xml:space="preserve"> </w:t>
      </w:r>
      <w:r w:rsidR="00F60EE1">
        <w:t>a desirable</w:t>
      </w:r>
      <w:r>
        <w:t xml:space="preserve"> balance between the two sides of the curriculum—how much legislation and statutory interpretation and how much administrative law. The choice I have made for this section is to go much more heavily on administrative law and markedly less so on the legislative side. </w:t>
      </w:r>
      <w:r w:rsidR="00BE6918">
        <w:t>T</w:t>
      </w:r>
      <w:r>
        <w:t xml:space="preserve">here is so much action at the current moment in terms of the aggressive use of federal administrative authority that it seems especially urgent </w:t>
      </w:r>
      <w:r w:rsidR="00395252" w:rsidRPr="00395252">
        <w:t>th</w:t>
      </w:r>
      <w:r w:rsidR="00395252">
        <w:t>at lawyers be familiar with the</w:t>
      </w:r>
      <w:r w:rsidR="00395252" w:rsidRPr="00395252">
        <w:t xml:space="preserve"> various roles and structures characteristic of federal administrative agencies, and how those agencies interact with </w:t>
      </w:r>
      <w:r w:rsidR="00BE6918">
        <w:t xml:space="preserve">(1) </w:t>
      </w:r>
      <w:r w:rsidR="00395252" w:rsidRPr="00395252">
        <w:t xml:space="preserve">courts, </w:t>
      </w:r>
      <w:r w:rsidR="00BE6918">
        <w:t xml:space="preserve">(2) </w:t>
      </w:r>
      <w:r w:rsidR="00395252" w:rsidRPr="00395252">
        <w:t xml:space="preserve">elected authorities (that is, with Congress and the President), and </w:t>
      </w:r>
      <w:r w:rsidR="00BE6918">
        <w:t>(3)</w:t>
      </w:r>
      <w:r w:rsidR="00395252" w:rsidRPr="00395252">
        <w:t xml:space="preserve"> each other in the creation and implementation of public policy.</w:t>
      </w:r>
    </w:p>
    <w:p w14:paraId="18A0CE26" w14:textId="77777777" w:rsidR="00D90546" w:rsidRDefault="00D90546" w:rsidP="00D90546"/>
    <w:p w14:paraId="261A09B6" w14:textId="45288E66" w:rsidR="00A2006E" w:rsidRDefault="00D90546" w:rsidP="00D90546">
      <w:r>
        <w:lastRenderedPageBreak/>
        <w:t>You might well wonder</w:t>
      </w:r>
      <w:r w:rsidR="00A60E02">
        <w:t>—</w:t>
      </w:r>
      <w:r>
        <w:t>my guess is many Americans do wonder</w:t>
      </w:r>
      <w:r w:rsidR="00635C29">
        <w:t>!</w:t>
      </w:r>
      <w:r w:rsidR="00A60E02">
        <w:t>—</w:t>
      </w:r>
      <w:r>
        <w:t>why it would be difficult to read the rules wherever those rules appear, and just do what they say. It turns out, however, that authoritative legal texts, including constitutions, as well as statutes and regulations, pose many difficult issues of interpretation. Things get complicated both because of properties of language and because of the nature of government itself. By the end of our time together, you should have a good grasp of what the issues are and the tools that lawyers, judges and legislators have developed for dealing with them.</w:t>
      </w:r>
    </w:p>
    <w:p w14:paraId="68012772" w14:textId="77777777" w:rsidR="00810770" w:rsidRDefault="00810770" w:rsidP="00D90546"/>
    <w:p w14:paraId="3529CDCF" w14:textId="7D999A34" w:rsidR="00810770" w:rsidRDefault="00810770" w:rsidP="00810770">
      <w:pPr>
        <w:spacing w:line="242" w:lineRule="auto"/>
      </w:pPr>
      <w:r w:rsidRPr="009148C9">
        <w:rPr>
          <w:b/>
          <w:bCs/>
          <w:smallCaps/>
          <w:spacing w:val="-2"/>
        </w:rPr>
        <w:t>Slides</w:t>
      </w:r>
      <w:r w:rsidRPr="009148C9">
        <w:rPr>
          <w:b/>
          <w:bCs/>
          <w:spacing w:val="-2"/>
        </w:rPr>
        <w:t>:</w:t>
      </w:r>
      <w:r>
        <w:rPr>
          <w:spacing w:val="-2"/>
        </w:rPr>
        <w:t xml:space="preserve">  </w:t>
      </w:r>
      <w:r>
        <w:t>I’ll</w:t>
      </w:r>
      <w:r>
        <w:rPr>
          <w:spacing w:val="-11"/>
        </w:rPr>
        <w:t xml:space="preserve"> </w:t>
      </w:r>
      <w:r>
        <w:t>use</w:t>
      </w:r>
      <w:r>
        <w:rPr>
          <w:spacing w:val="-13"/>
        </w:rPr>
        <w:t xml:space="preserve"> </w:t>
      </w:r>
      <w:r>
        <w:t>PowerPoint</w:t>
      </w:r>
      <w:r>
        <w:rPr>
          <w:spacing w:val="-13"/>
        </w:rPr>
        <w:t xml:space="preserve"> </w:t>
      </w:r>
      <w:r>
        <w:t>slides</w:t>
      </w:r>
      <w:r>
        <w:rPr>
          <w:spacing w:val="-9"/>
        </w:rPr>
        <w:t xml:space="preserve"> </w:t>
      </w:r>
      <w:r>
        <w:t>to</w:t>
      </w:r>
      <w:r>
        <w:rPr>
          <w:spacing w:val="-11"/>
        </w:rPr>
        <w:t xml:space="preserve"> </w:t>
      </w:r>
      <w:r>
        <w:t>help</w:t>
      </w:r>
      <w:r>
        <w:rPr>
          <w:spacing w:val="-13"/>
        </w:rPr>
        <w:t xml:space="preserve"> </w:t>
      </w:r>
      <w:r>
        <w:t>structure</w:t>
      </w:r>
      <w:r>
        <w:rPr>
          <w:spacing w:val="-11"/>
        </w:rPr>
        <w:t xml:space="preserve"> </w:t>
      </w:r>
      <w:r>
        <w:t>our</w:t>
      </w:r>
      <w:r>
        <w:rPr>
          <w:spacing w:val="-10"/>
        </w:rPr>
        <w:t xml:space="preserve"> </w:t>
      </w:r>
      <w:r>
        <w:t>discussions.</w:t>
      </w:r>
      <w:r>
        <w:rPr>
          <w:spacing w:val="-12"/>
        </w:rPr>
        <w:t xml:space="preserve"> </w:t>
      </w:r>
      <w:r>
        <w:t>The</w:t>
      </w:r>
      <w:r>
        <w:rPr>
          <w:spacing w:val="-11"/>
        </w:rPr>
        <w:t xml:space="preserve"> </w:t>
      </w:r>
      <w:r>
        <w:t>slides</w:t>
      </w:r>
      <w:r>
        <w:rPr>
          <w:spacing w:val="-10"/>
        </w:rPr>
        <w:t xml:space="preserve"> </w:t>
      </w:r>
      <w:r>
        <w:t>will</w:t>
      </w:r>
      <w:r>
        <w:rPr>
          <w:spacing w:val="-11"/>
        </w:rPr>
        <w:t xml:space="preserve"> </w:t>
      </w:r>
      <w:r>
        <w:t>be</w:t>
      </w:r>
      <w:r>
        <w:rPr>
          <w:spacing w:val="-11"/>
        </w:rPr>
        <w:t xml:space="preserve"> </w:t>
      </w:r>
      <w:r>
        <w:t>available</w:t>
      </w:r>
      <w:r>
        <w:rPr>
          <w:spacing w:val="-10"/>
        </w:rPr>
        <w:t xml:space="preserve"> </w:t>
      </w:r>
      <w:r>
        <w:t>on</w:t>
      </w:r>
      <w:r>
        <w:rPr>
          <w:spacing w:val="-12"/>
        </w:rPr>
        <w:t xml:space="preserve"> </w:t>
      </w:r>
      <w:r>
        <w:t>NYU’s Brightspace after each class meeting. The slides are designed to facilitate learning, not to deliver everything you want to know. A slide may seem text-heavy if it is just displaying a prose passage from a case or a statute that I will want to parse in class.</w:t>
      </w:r>
    </w:p>
    <w:p w14:paraId="1FC949CE" w14:textId="77777777" w:rsidR="00810770" w:rsidRDefault="00810770" w:rsidP="00810770">
      <w:pPr>
        <w:spacing w:line="242" w:lineRule="auto"/>
      </w:pPr>
    </w:p>
    <w:p w14:paraId="082121E1" w14:textId="43660910" w:rsidR="00810770" w:rsidRDefault="00810770" w:rsidP="00810770">
      <w:pPr>
        <w:spacing w:line="242" w:lineRule="auto"/>
      </w:pPr>
      <w:r w:rsidRPr="009148C9">
        <w:rPr>
          <w:b/>
          <w:bCs/>
          <w:smallCaps/>
        </w:rPr>
        <w:t>Panels:</w:t>
      </w:r>
      <w:r>
        <w:t xml:space="preserve"> </w:t>
      </w:r>
      <w:r w:rsidRPr="009148C9">
        <w:t xml:space="preserve">To promote widespread participation, good discussion, and manageable workloads, I will assign </w:t>
      </w:r>
      <w:r>
        <w:t xml:space="preserve">each student to </w:t>
      </w:r>
      <w:r w:rsidR="00BE6918">
        <w:t xml:space="preserve">one of six </w:t>
      </w:r>
      <w:r>
        <w:t>panel</w:t>
      </w:r>
      <w:r w:rsidR="00BE6918">
        <w:t>s</w:t>
      </w:r>
      <w:r w:rsidRPr="009148C9">
        <w:t xml:space="preserve"> for the semester. Each panel of students will be </w:t>
      </w:r>
      <w:r w:rsidR="002805EE">
        <w:t>“</w:t>
      </w:r>
      <w:r w:rsidRPr="009148C9">
        <w:t>on call</w:t>
      </w:r>
      <w:r w:rsidR="002805EE">
        <w:t>”</w:t>
      </w:r>
      <w:r w:rsidRPr="009148C9">
        <w:t xml:space="preserve"> for </w:t>
      </w:r>
      <w:r w:rsidR="00BE6918">
        <w:t>four</w:t>
      </w:r>
      <w:r>
        <w:t xml:space="preserve"> designated</w:t>
      </w:r>
      <w:r w:rsidRPr="009148C9">
        <w:t xml:space="preserve"> class meeting</w:t>
      </w:r>
      <w:r>
        <w:t>s, which are indicated in the schedule of readings</w:t>
      </w:r>
      <w:r w:rsidRPr="009148C9">
        <w:t>. Anyone is welcome to volunteer their ideas on any day, but panelists should be prepared to field questions</w:t>
      </w:r>
      <w:r w:rsidR="00BE6918">
        <w:t xml:space="preserve"> at least on the days assigned</w:t>
      </w:r>
      <w:r w:rsidRPr="009148C9">
        <w:t>. I plan to set up the panels before Class #2. You may trade any</w:t>
      </w:r>
      <w:r w:rsidR="002805EE">
        <w:t xml:space="preserve"> day’s</w:t>
      </w:r>
      <w:r w:rsidRPr="009148C9">
        <w:t xml:space="preserve"> panel assignment with </w:t>
      </w:r>
      <w:r w:rsidR="002805EE">
        <w:t>a</w:t>
      </w:r>
      <w:r w:rsidRPr="009148C9">
        <w:t xml:space="preserve"> student</w:t>
      </w:r>
      <w:r w:rsidR="002805EE">
        <w:t xml:space="preserve"> on a different panel</w:t>
      </w:r>
      <w:r w:rsidRPr="009148C9">
        <w:t>, and for any reason. Just let me know about the switch by email sent no later than 30 minutes before the relevant class meeting is scheduled to begin. If you can’t find another student to switch with, contact one of the Teaching Assistants for help.</w:t>
      </w:r>
    </w:p>
    <w:p w14:paraId="03FF9AEA" w14:textId="77777777" w:rsidR="00237E1D" w:rsidRDefault="00237E1D" w:rsidP="00810770">
      <w:pPr>
        <w:spacing w:line="242" w:lineRule="auto"/>
      </w:pPr>
    </w:p>
    <w:p w14:paraId="4F33D0DC" w14:textId="530B55AC" w:rsidR="00237E1D" w:rsidRDefault="00237E1D" w:rsidP="00ED4C2F">
      <w:pPr>
        <w:spacing w:line="242" w:lineRule="auto"/>
      </w:pPr>
      <w:r w:rsidRPr="00237E1D">
        <w:rPr>
          <w:b/>
          <w:bCs/>
          <w:smallCaps/>
        </w:rPr>
        <w:t>Technology</w:t>
      </w:r>
      <w:r>
        <w:rPr>
          <w:b/>
          <w:bCs/>
          <w:smallCaps/>
        </w:rPr>
        <w:t xml:space="preserve"> in Class and on the Final Exam</w:t>
      </w:r>
      <w:r>
        <w:t>.</w:t>
      </w:r>
      <w:r w:rsidRPr="00237E1D">
        <w:t xml:space="preserve"> </w:t>
      </w:r>
      <w:r w:rsidR="00ED4C2F">
        <w:t>Class sessions</w:t>
      </w:r>
      <w:r w:rsidRPr="00237E1D">
        <w:t xml:space="preserve"> will operate </w:t>
      </w:r>
      <w:r w:rsidR="00ED4C2F">
        <w:t>under</w:t>
      </w:r>
      <w:r w:rsidRPr="00237E1D">
        <w:t xml:space="preserve"> a “no laptop”</w:t>
      </w:r>
      <w:r>
        <w:t>—</w:t>
      </w:r>
      <w:r w:rsidRPr="00237E1D">
        <w:t>or, more accurately, “no computing device”</w:t>
      </w:r>
      <w:r>
        <w:t>—</w:t>
      </w:r>
      <w:r w:rsidRPr="00237E1D">
        <w:t xml:space="preserve">policy.  </w:t>
      </w:r>
      <w:r>
        <w:t>In other words,</w:t>
      </w:r>
      <w:r w:rsidRPr="00237E1D">
        <w:t xml:space="preserve"> all electronic communication devices should be turned off while class </w:t>
      </w:r>
      <w:r w:rsidR="00ED4C2F" w:rsidRPr="00237E1D">
        <w:t>is in</w:t>
      </w:r>
      <w:r w:rsidRPr="00237E1D">
        <w:t xml:space="preserve"> session. </w:t>
      </w:r>
      <w:r>
        <w:t xml:space="preserve">The final exam </w:t>
      </w:r>
      <w:r w:rsidR="00ED4C2F">
        <w:t xml:space="preserve">will be “limited open book,” under a “closed computer” protocol. That is, you will not have access either to the Internet or to programs and documents on your computer hard drive. You </w:t>
      </w:r>
      <w:r w:rsidR="00CE6423">
        <w:t>will be</w:t>
      </w:r>
      <w:r w:rsidR="00ED4C2F">
        <w:t xml:space="preserve"> permitted to have with you hard-copy nondigital materials including the assigned texts, printouts of course slides, and class-relevant notes (whether hand-written or printed out).</w:t>
      </w:r>
    </w:p>
    <w:p w14:paraId="7DC5A06A" w14:textId="77777777" w:rsidR="00026FF2" w:rsidRDefault="00026FF2" w:rsidP="00810770">
      <w:pPr>
        <w:spacing w:line="242" w:lineRule="auto"/>
      </w:pPr>
    </w:p>
    <w:p w14:paraId="45BEEEF7" w14:textId="0722E796" w:rsidR="00026FF2" w:rsidRDefault="00026FF2" w:rsidP="00810770">
      <w:pPr>
        <w:spacing w:line="242" w:lineRule="auto"/>
      </w:pPr>
      <w:r w:rsidRPr="009148C9">
        <w:rPr>
          <w:b/>
          <w:bCs/>
          <w:smallCaps/>
        </w:rPr>
        <w:t>Problems</w:t>
      </w:r>
      <w:r>
        <w:t xml:space="preserve">: For every week of class other than the first and the last, I will offer via NYU Brightspace a short problem related to some of the material we’re covering. Typing out an analytic response in around 250 words will be a good way of evaluating your mastery of the material, honing your skill at concise analytic writing, and preparing for the format of the final. (You will also become familiar with my style of question-asking.) </w:t>
      </w:r>
      <w:r>
        <w:rPr>
          <w:b/>
          <w:bCs/>
        </w:rPr>
        <w:t xml:space="preserve">If you want written feedback on your answers, you may submit them to your Teaching Assistant. </w:t>
      </w:r>
      <w:r>
        <w:t>(See the next section of the syllabus.) They are not graded, and Professor Shane does not review them.</w:t>
      </w:r>
    </w:p>
    <w:p w14:paraId="7A1D777F" w14:textId="77777777" w:rsidR="00810770" w:rsidRDefault="00810770" w:rsidP="00810770">
      <w:pPr>
        <w:spacing w:line="242" w:lineRule="auto"/>
      </w:pPr>
    </w:p>
    <w:p w14:paraId="66DE0DA8" w14:textId="0ABE7FA4" w:rsidR="00BE6918" w:rsidRDefault="00810770" w:rsidP="00BE6918">
      <w:pPr>
        <w:spacing w:line="242" w:lineRule="auto"/>
      </w:pPr>
      <w:r w:rsidRPr="009148C9">
        <w:rPr>
          <w:b/>
          <w:bCs/>
          <w:smallCaps/>
        </w:rPr>
        <w:t>Teaching Assistants</w:t>
      </w:r>
      <w:r>
        <w:t xml:space="preserve">. </w:t>
      </w:r>
      <w:r w:rsidR="00BE6918">
        <w:t xml:space="preserve">Everyone in the class will be assigned to one of the three Teaching Assistants as your “primary care provider.” Each week after the first, each TA will have what, in undergrad, would be called a </w:t>
      </w:r>
      <w:r w:rsidR="002805EE">
        <w:t>“</w:t>
      </w:r>
      <w:r w:rsidR="00BE6918">
        <w:t>recitation session</w:t>
      </w:r>
      <w:r w:rsidR="002805EE">
        <w:t>”</w:t>
      </w:r>
      <w:r w:rsidR="00BE6918">
        <w:t xml:space="preserve"> for their third of the class. The chief aims of each session will be (a) to focus on the key slides/concepts</w:t>
      </w:r>
      <w:r w:rsidR="00026FF2">
        <w:t xml:space="preserve"> used in class</w:t>
      </w:r>
      <w:r w:rsidR="00BE6918">
        <w:t xml:space="preserve">, as well as to answer </w:t>
      </w:r>
      <w:r w:rsidR="00026FF2">
        <w:t>your</w:t>
      </w:r>
      <w:r w:rsidR="00BE6918">
        <w:t xml:space="preserve"> questions</w:t>
      </w:r>
      <w:r w:rsidR="00026FF2">
        <w:t xml:space="preserve"> </w:t>
      </w:r>
      <w:r w:rsidR="00BE6918">
        <w:t>and (b) to review sample problem</w:t>
      </w:r>
      <w:r w:rsidR="004E3BC9">
        <w:t>s</w:t>
      </w:r>
      <w:r w:rsidR="00BE6918">
        <w:t>.</w:t>
      </w:r>
      <w:r w:rsidR="0018023B">
        <w:t xml:space="preserve"> </w:t>
      </w:r>
    </w:p>
    <w:p w14:paraId="6FBED12D" w14:textId="3F7A12B6" w:rsidR="00BE6918" w:rsidRDefault="0018023B" w:rsidP="00BE6918">
      <w:pPr>
        <w:spacing w:line="242" w:lineRule="auto"/>
      </w:pPr>
      <w:r>
        <w:tab/>
        <w:t xml:space="preserve">You </w:t>
      </w:r>
      <w:r w:rsidR="00BE6918">
        <w:t xml:space="preserve">will have the option of submitting to </w:t>
      </w:r>
      <w:r w:rsidR="002805EE">
        <w:t>your</w:t>
      </w:r>
      <w:r w:rsidR="00BE6918">
        <w:t xml:space="preserve"> TA before </w:t>
      </w:r>
      <w:r w:rsidR="002805EE">
        <w:t>each</w:t>
      </w:r>
      <w:r w:rsidR="00BE6918">
        <w:t xml:space="preserve"> recitation section a written answer to the sample problem</w:t>
      </w:r>
      <w:r w:rsidR="002805EE">
        <w:t xml:space="preserve"> </w:t>
      </w:r>
      <w:r w:rsidR="00C962DF">
        <w:t>designated</w:t>
      </w:r>
      <w:r w:rsidR="002805EE">
        <w:t xml:space="preserve"> to be discussed. If you do so, </w:t>
      </w:r>
      <w:r>
        <w:t xml:space="preserve">your TA will </w:t>
      </w:r>
      <w:r>
        <w:lastRenderedPageBreak/>
        <w:t>provide</w:t>
      </w:r>
      <w:r w:rsidR="00BE6918">
        <w:t xml:space="preserve"> </w:t>
      </w:r>
      <w:r w:rsidR="002805EE">
        <w:t xml:space="preserve">individual </w:t>
      </w:r>
      <w:r w:rsidR="00BE6918">
        <w:t>written feedback.</w:t>
      </w:r>
      <w:r>
        <w:t xml:space="preserve"> Please do not submit your answers to Professor Shane.</w:t>
      </w:r>
      <w:r w:rsidR="00026FF2" w:rsidRPr="00026FF2">
        <w:t xml:space="preserve"> </w:t>
      </w:r>
      <w:r w:rsidR="002805EE">
        <w:t>But be aware that c</w:t>
      </w:r>
      <w:r w:rsidR="00026FF2">
        <w:t>onsistent participation and strong performance in responding to problems would be factors Professor Shane might be able to mention in your favor should you request a letter of recommendation for future employment.</w:t>
      </w:r>
    </w:p>
    <w:p w14:paraId="1569DE82" w14:textId="7CD0D81A" w:rsidR="0018023B" w:rsidRDefault="0018023B" w:rsidP="00BE6918">
      <w:pPr>
        <w:spacing w:line="242" w:lineRule="auto"/>
      </w:pPr>
      <w:r>
        <w:tab/>
      </w:r>
      <w:r w:rsidR="002805EE">
        <w:t>Everyone is welcome to ask questions of Professor Shane or their TAs directly. But t</w:t>
      </w:r>
      <w:r>
        <w:t xml:space="preserve">he TA team will also be monitoring an online forum to which members of the class may submit subject-relevant questions anonymously. </w:t>
      </w:r>
      <w:r w:rsidR="00426001">
        <w:t>The</w:t>
      </w:r>
      <w:r>
        <w:t xml:space="preserve"> TAs, in collaboration with Professor Shane, will endeavor to respond to all such questions.</w:t>
      </w:r>
    </w:p>
    <w:p w14:paraId="108FE04D" w14:textId="77777777" w:rsidR="00B931D4" w:rsidRDefault="00B931D4" w:rsidP="00BE6918">
      <w:pPr>
        <w:spacing w:line="242" w:lineRule="auto"/>
      </w:pPr>
    </w:p>
    <w:p w14:paraId="0795C53F" w14:textId="66AA6DDF" w:rsidR="00810770" w:rsidRDefault="00810770" w:rsidP="00810770">
      <w:pPr>
        <w:spacing w:line="242" w:lineRule="auto"/>
      </w:pPr>
      <w:r w:rsidRPr="009148C9">
        <w:rPr>
          <w:b/>
          <w:bCs/>
          <w:smallCaps/>
        </w:rPr>
        <w:t>Evaluation</w:t>
      </w:r>
      <w:r>
        <w:t>. At the end of the semester, you will complete an in-class examination. It is likely to have both multiple-choice and essay components. Your grade will be based on this examination. However, in case of a close call between two grades, you may receive the lower grade if, when you were on panel and I called on you, you hadn’t made a good-faith effort to prepare for class or you were absent. Remember that you may switch a panel assignment beforehand with another student. Also, if a health</w:t>
      </w:r>
      <w:r w:rsidR="006930B3">
        <w:t xml:space="preserve"> problem</w:t>
      </w:r>
      <w:r>
        <w:t xml:space="preserve"> or other situation is making class participation difficult for you, please do not hesitate to reach out to me, a Teaching Assistant, or the Dean of Students’ office. We can work on potential solutions. In any event, it’s perfectly alright to be unsure about the best answer to a question posed in class, as long as you prepare, show up, and try. We’ll help each other formulate thoughtful answers.</w:t>
      </w:r>
    </w:p>
    <w:p w14:paraId="17BCB3DE" w14:textId="77777777" w:rsidR="00810770" w:rsidRDefault="00810770" w:rsidP="00810770">
      <w:pPr>
        <w:spacing w:line="242" w:lineRule="auto"/>
      </w:pPr>
    </w:p>
    <w:p w14:paraId="3D4D050B" w14:textId="7991B27C" w:rsidR="00810770" w:rsidRDefault="00810770" w:rsidP="00810770">
      <w:pPr>
        <w:spacing w:line="242" w:lineRule="auto"/>
      </w:pPr>
      <w:r w:rsidRPr="00863586">
        <w:rPr>
          <w:b/>
          <w:bCs/>
          <w:smallCaps/>
        </w:rPr>
        <w:t>AI Applications such as ChatGPT</w:t>
      </w:r>
      <w:r w:rsidRPr="00863586">
        <w:rPr>
          <w:smallCaps/>
        </w:rPr>
        <w:t>.</w:t>
      </w:r>
      <w:r>
        <w:rPr>
          <w:smallCaps/>
        </w:rPr>
        <w:t xml:space="preserve"> </w:t>
      </w:r>
      <w:r>
        <w:t>The use of generative AI, including but not limited to ChatGPT, is not permitted for the final examination</w:t>
      </w:r>
      <w:r w:rsidR="006930B3">
        <w:t>, but it is permissible for addressing hypothetical problems during the semester if you think it helpful</w:t>
      </w:r>
      <w:r>
        <w:t xml:space="preserve">. If you use generative AI to help in answering any of the ungraded problems distributed during the semester, </w:t>
      </w:r>
      <w:r w:rsidR="006930B3">
        <w:t xml:space="preserve">however, </w:t>
      </w:r>
      <w:r>
        <w:t>you should inform the TA who is reviewing your answer that you used such a program and explain how you used it.</w:t>
      </w:r>
    </w:p>
    <w:p w14:paraId="4EC75614" w14:textId="77777777" w:rsidR="00810770" w:rsidRDefault="00810770" w:rsidP="00810770">
      <w:pPr>
        <w:spacing w:line="242" w:lineRule="auto"/>
      </w:pPr>
    </w:p>
    <w:p w14:paraId="503E2A5C" w14:textId="576490FE" w:rsidR="00810770" w:rsidRDefault="00810770" w:rsidP="00810770">
      <w:pPr>
        <w:spacing w:line="242" w:lineRule="auto"/>
      </w:pPr>
      <w:r w:rsidRPr="00CA7C78">
        <w:rPr>
          <w:b/>
          <w:bCs/>
          <w:smallCaps/>
        </w:rPr>
        <w:t>Attendance</w:t>
      </w:r>
      <w:r>
        <w:t xml:space="preserve">. Under law school policy, </w:t>
      </w:r>
      <w:r w:rsidRPr="00CA7C78">
        <w:t xml:space="preserve">excessive absenteeism can result </w:t>
      </w:r>
      <w:r>
        <w:t xml:space="preserve">in </w:t>
      </w:r>
      <w:r w:rsidRPr="00CA7C78">
        <w:t>denial of permission to complete course work and/or sit for the exam or receipt of a grade of WD (withdrawn) or FAB (failed for absence). Missing more than one-fifth of classes</w:t>
      </w:r>
      <w:r>
        <w:t>—</w:t>
      </w:r>
      <w:r w:rsidR="00026FF2">
        <w:t xml:space="preserve">missing </w:t>
      </w:r>
      <w:r>
        <w:t>six in the case of LRS this semester—</w:t>
      </w:r>
      <w:r w:rsidRPr="00CA7C78">
        <w:t xml:space="preserve">is presumptively excessive. </w:t>
      </w:r>
      <w:r>
        <w:t>If you find yourself</w:t>
      </w:r>
      <w:r w:rsidRPr="00CA7C78">
        <w:t xml:space="preserve"> at risk of missing more than one-fifth of classes</w:t>
      </w:r>
      <w:r>
        <w:t xml:space="preserve">, please let the Dean of Students or me know immediately. </w:t>
      </w:r>
    </w:p>
    <w:p w14:paraId="5B14F3BA" w14:textId="77777777" w:rsidR="00C962DF" w:rsidRDefault="00C962DF" w:rsidP="00810770">
      <w:pPr>
        <w:spacing w:line="242" w:lineRule="auto"/>
      </w:pPr>
    </w:p>
    <w:p w14:paraId="4E5115A2" w14:textId="17E32079" w:rsidR="00C962DF" w:rsidRDefault="00C962DF" w:rsidP="00810770">
      <w:pPr>
        <w:spacing w:line="242" w:lineRule="auto"/>
      </w:pPr>
      <w:r w:rsidRPr="00C962DF">
        <w:rPr>
          <w:b/>
          <w:bCs/>
          <w:smallCaps/>
        </w:rPr>
        <w:t>Class Recordings</w:t>
      </w:r>
      <w:r>
        <w:t>. All classes are videotaped and available for re-watching via Panopto. Watching a recorded class you have missed does not count as attendance, except in the case of religious observance. If you do miss class for religious observance, you will be expected to watch the video and to be responsible for the material covered.</w:t>
      </w:r>
    </w:p>
    <w:p w14:paraId="3236AEC0" w14:textId="77777777" w:rsidR="00C334C9" w:rsidRDefault="00C334C9" w:rsidP="00810770">
      <w:pPr>
        <w:spacing w:line="242" w:lineRule="auto"/>
      </w:pPr>
    </w:p>
    <w:p w14:paraId="420A8D01" w14:textId="176F33A0" w:rsidR="00C334C9" w:rsidRPr="00C334C9" w:rsidRDefault="00C334C9" w:rsidP="00810770">
      <w:pPr>
        <w:spacing w:line="242" w:lineRule="auto"/>
        <w:rPr>
          <w:b/>
          <w:bCs/>
          <w:smallCaps/>
        </w:rPr>
      </w:pPr>
      <w:r w:rsidRPr="00C334C9">
        <w:rPr>
          <w:b/>
          <w:bCs/>
          <w:smallCaps/>
        </w:rPr>
        <w:t>Learning Goals</w:t>
      </w:r>
    </w:p>
    <w:p w14:paraId="66312F7A" w14:textId="77777777" w:rsidR="00810770" w:rsidRDefault="00810770" w:rsidP="00810770">
      <w:pPr>
        <w:spacing w:line="242" w:lineRule="auto"/>
      </w:pPr>
    </w:p>
    <w:p w14:paraId="328CD1FA" w14:textId="439A3FB2" w:rsidR="00810770" w:rsidRDefault="00810770" w:rsidP="00C334C9">
      <w:pPr>
        <w:pStyle w:val="ListParagraph"/>
        <w:numPr>
          <w:ilvl w:val="0"/>
          <w:numId w:val="6"/>
        </w:numPr>
        <w:spacing w:line="242" w:lineRule="auto"/>
        <w:ind w:left="720"/>
      </w:pPr>
      <w:r>
        <w:t>You will understand the sources of complexity in interpreting statutes and regulations</w:t>
      </w:r>
      <w:r w:rsidR="00C334C9">
        <w:t>.</w:t>
      </w:r>
    </w:p>
    <w:p w14:paraId="7592373C" w14:textId="0F8A5B92" w:rsidR="00810770" w:rsidRDefault="00810770" w:rsidP="00C334C9">
      <w:pPr>
        <w:pStyle w:val="ListParagraph"/>
        <w:numPr>
          <w:ilvl w:val="0"/>
          <w:numId w:val="6"/>
        </w:numPr>
        <w:spacing w:line="242" w:lineRule="auto"/>
        <w:ind w:left="720"/>
      </w:pPr>
      <w:r>
        <w:t>You will be able to participate knowledgeably in debates over proper approaches to interpretation and the normative assumptions that underlay different approaches</w:t>
      </w:r>
      <w:r w:rsidR="00C334C9">
        <w:t>.</w:t>
      </w:r>
    </w:p>
    <w:p w14:paraId="1690FBF1" w14:textId="091CDE82" w:rsidR="00C334C9" w:rsidRDefault="00810770" w:rsidP="00C334C9">
      <w:pPr>
        <w:pStyle w:val="ListParagraph"/>
        <w:numPr>
          <w:ilvl w:val="0"/>
          <w:numId w:val="6"/>
        </w:numPr>
        <w:spacing w:line="242" w:lineRule="auto"/>
        <w:ind w:left="720"/>
      </w:pPr>
      <w:r>
        <w:t>You will be</w:t>
      </w:r>
      <w:r w:rsidR="00C334C9">
        <w:t xml:space="preserve">come </w:t>
      </w:r>
      <w:r>
        <w:t>familiar with the basic features of</w:t>
      </w:r>
      <w:r w:rsidR="00C334C9">
        <w:t xml:space="preserve"> the federal</w:t>
      </w:r>
      <w:r>
        <w:t xml:space="preserve"> legislative process</w:t>
      </w:r>
      <w:r w:rsidR="00C334C9">
        <w:t>.</w:t>
      </w:r>
    </w:p>
    <w:p w14:paraId="273178F2" w14:textId="770F071E" w:rsidR="00C334C9" w:rsidRPr="00C334C9" w:rsidRDefault="00C334C9" w:rsidP="00C334C9">
      <w:pPr>
        <w:pStyle w:val="ListParagraph"/>
        <w:numPr>
          <w:ilvl w:val="0"/>
          <w:numId w:val="6"/>
        </w:numPr>
        <w:spacing w:line="242" w:lineRule="auto"/>
        <w:ind w:left="720"/>
      </w:pPr>
      <w:r>
        <w:t xml:space="preserve">You will </w:t>
      </w:r>
      <w:r w:rsidRPr="00C334C9">
        <w:rPr>
          <w:rFonts w:cs="Times New Roman"/>
          <w:szCs w:val="24"/>
        </w:rPr>
        <w:t xml:space="preserve">develop an understanding of the various roles and structures characteristic of federal administrative agencies, and how those agencies interact with courts, with elected </w:t>
      </w:r>
      <w:r w:rsidRPr="00C334C9">
        <w:rPr>
          <w:rFonts w:cs="Times New Roman"/>
          <w:szCs w:val="24"/>
        </w:rPr>
        <w:lastRenderedPageBreak/>
        <w:t>authorities (that is, with Congress and the President), and with each other in the creation and implementation of public policy.</w:t>
      </w:r>
    </w:p>
    <w:p w14:paraId="00F56906" w14:textId="3390E543" w:rsidR="00810770" w:rsidRDefault="00810770" w:rsidP="00C334C9">
      <w:pPr>
        <w:pStyle w:val="ListParagraph"/>
        <w:numPr>
          <w:ilvl w:val="0"/>
          <w:numId w:val="6"/>
        </w:numPr>
        <w:spacing w:line="242" w:lineRule="auto"/>
        <w:ind w:left="720"/>
      </w:pPr>
      <w:r>
        <w:t>You will be</w:t>
      </w:r>
      <w:r w:rsidR="00C334C9">
        <w:t>come</w:t>
      </w:r>
      <w:r>
        <w:t xml:space="preserve"> familiar with</w:t>
      </w:r>
      <w:r w:rsidR="00C334C9">
        <w:t xml:space="preserve"> the</w:t>
      </w:r>
      <w:r>
        <w:t xml:space="preserve"> “canons” of statutory construction</w:t>
      </w:r>
      <w:r w:rsidR="00C334C9">
        <w:t>.</w:t>
      </w:r>
    </w:p>
    <w:p w14:paraId="61CAC579" w14:textId="58B8127B" w:rsidR="00810770" w:rsidRDefault="00810770" w:rsidP="00C334C9">
      <w:pPr>
        <w:pStyle w:val="ListParagraph"/>
        <w:numPr>
          <w:ilvl w:val="0"/>
          <w:numId w:val="6"/>
        </w:numPr>
        <w:spacing w:line="242" w:lineRule="auto"/>
        <w:ind w:left="720"/>
      </w:pPr>
      <w:r>
        <w:t>You will understand the relationship between administrative decision making and agency-empowering statutes</w:t>
      </w:r>
      <w:r w:rsidR="00C334C9">
        <w:t>.</w:t>
      </w:r>
    </w:p>
    <w:p w14:paraId="3B0698F0" w14:textId="565ECAF2" w:rsidR="00810770" w:rsidRDefault="00810770" w:rsidP="00C334C9">
      <w:pPr>
        <w:pStyle w:val="ListParagraph"/>
        <w:numPr>
          <w:ilvl w:val="0"/>
          <w:numId w:val="6"/>
        </w:numPr>
        <w:spacing w:line="242" w:lineRule="auto"/>
        <w:ind w:left="720"/>
      </w:pPr>
      <w:r>
        <w:t xml:space="preserve">You will </w:t>
      </w:r>
      <w:r w:rsidR="00C334C9">
        <w:t>learn</w:t>
      </w:r>
      <w:r>
        <w:t xml:space="preserve"> the procedural basics of </w:t>
      </w:r>
      <w:r w:rsidR="00C334C9">
        <w:t>administrative rulemaking and adjudication.</w:t>
      </w:r>
    </w:p>
    <w:p w14:paraId="0725F64C" w14:textId="0D9C95A3" w:rsidR="00810770" w:rsidRDefault="00810770" w:rsidP="00C334C9">
      <w:pPr>
        <w:pStyle w:val="ListParagraph"/>
        <w:numPr>
          <w:ilvl w:val="0"/>
          <w:numId w:val="6"/>
        </w:numPr>
        <w:spacing w:line="242" w:lineRule="auto"/>
        <w:ind w:left="720"/>
      </w:pPr>
      <w:r>
        <w:t>You will be</w:t>
      </w:r>
      <w:r w:rsidR="00C334C9">
        <w:t>come</w:t>
      </w:r>
      <w:r>
        <w:t xml:space="preserve"> familiar with the role of the White House in overseeing federal regulatory activity and the possible legal limits on that activity</w:t>
      </w:r>
      <w:r w:rsidR="00C334C9">
        <w:t>.</w:t>
      </w:r>
    </w:p>
    <w:p w14:paraId="551915B9" w14:textId="232EC0E7" w:rsidR="006930B3" w:rsidRPr="00C962DF" w:rsidRDefault="00810770" w:rsidP="008C3716">
      <w:pPr>
        <w:pStyle w:val="ListParagraph"/>
        <w:numPr>
          <w:ilvl w:val="0"/>
          <w:numId w:val="6"/>
        </w:numPr>
        <w:spacing w:line="242" w:lineRule="auto"/>
        <w:ind w:left="720"/>
      </w:pPr>
      <w:r>
        <w:t>You will be</w:t>
      </w:r>
      <w:r w:rsidR="00C334C9">
        <w:t>come</w:t>
      </w:r>
      <w:r>
        <w:t xml:space="preserve"> familiar with how courts review the ways in which agencies interpret the statutes they implement</w:t>
      </w:r>
      <w:r w:rsidR="00C334C9">
        <w:t>.</w:t>
      </w:r>
    </w:p>
    <w:p w14:paraId="01C48006" w14:textId="77777777" w:rsidR="006930B3" w:rsidRDefault="006930B3" w:rsidP="008C3716">
      <w:pPr>
        <w:spacing w:line="242" w:lineRule="auto"/>
        <w:rPr>
          <w:b/>
          <w:bCs/>
          <w:smallCaps/>
        </w:rPr>
      </w:pPr>
    </w:p>
    <w:p w14:paraId="2B0C82FF" w14:textId="3E6347C1" w:rsidR="008C3716" w:rsidRPr="00A56903" w:rsidRDefault="008C3716" w:rsidP="008C3716">
      <w:pPr>
        <w:spacing w:line="242" w:lineRule="auto"/>
        <w:rPr>
          <w:b/>
          <w:bCs/>
          <w:smallCaps/>
        </w:rPr>
      </w:pPr>
      <w:r w:rsidRPr="00A56903">
        <w:rPr>
          <w:b/>
          <w:bCs/>
          <w:smallCaps/>
        </w:rPr>
        <w:t>Schedule of Readings</w:t>
      </w:r>
    </w:p>
    <w:p w14:paraId="28DD6A2B" w14:textId="77777777" w:rsidR="008C3716" w:rsidRDefault="008C3716" w:rsidP="008C3716">
      <w:pPr>
        <w:spacing w:line="242" w:lineRule="auto"/>
      </w:pPr>
    </w:p>
    <w:p w14:paraId="6C52539B" w14:textId="08FC6C11" w:rsidR="008C3716" w:rsidRDefault="002C30B4" w:rsidP="008C3716">
      <w:pPr>
        <w:spacing w:line="242" w:lineRule="auto"/>
      </w:pPr>
      <w:r>
        <w:t>For Classes 1</w:t>
      </w:r>
      <w:r w:rsidR="00480FC9">
        <w:t xml:space="preserve"> and 3</w:t>
      </w:r>
      <w:r>
        <w:t>-</w:t>
      </w:r>
      <w:r w:rsidR="00480FC9">
        <w:t>5</w:t>
      </w:r>
      <w:r>
        <w:t>, all readings other than the Katzmann book are on Brightspace. “Parrillo &amp; Shane” refers to the “Parrillo-Shane Supplement on Legislation.”</w:t>
      </w:r>
      <w:r w:rsidR="00A56903">
        <w:t xml:space="preserve"> Cases we will discuss during </w:t>
      </w:r>
      <w:r w:rsidR="008D32D9">
        <w:t>classes 1</w:t>
      </w:r>
      <w:r w:rsidR="00480FC9">
        <w:t xml:space="preserve"> and 3-6, </w:t>
      </w:r>
      <w:r w:rsidR="00A56903">
        <w:t xml:space="preserve"> are indicated in </w:t>
      </w:r>
      <w:r w:rsidR="00A56903" w:rsidRPr="00A56903">
        <w:rPr>
          <w:i/>
          <w:iCs/>
        </w:rPr>
        <w:t>italics</w:t>
      </w:r>
      <w:r w:rsidR="00A56903">
        <w:t>. If the case name is in brackets, it is discussed or excerpted within the assigned texts.</w:t>
      </w:r>
    </w:p>
    <w:p w14:paraId="02903C60" w14:textId="77777777" w:rsidR="00810770" w:rsidRDefault="00810770" w:rsidP="00810770">
      <w:pPr>
        <w:spacing w:line="242" w:lineRule="auto"/>
        <w:ind w:left="100"/>
      </w:pPr>
    </w:p>
    <w:tbl>
      <w:tblPr>
        <w:tblStyle w:val="TableGrid"/>
        <w:tblpPr w:leftFromText="180" w:rightFromText="180" w:vertAnchor="text" w:tblpY="1"/>
        <w:tblOverlap w:val="never"/>
        <w:tblW w:w="9350" w:type="dxa"/>
        <w:tblLook w:val="04A0" w:firstRow="1" w:lastRow="0" w:firstColumn="1" w:lastColumn="0" w:noHBand="0" w:noVBand="1"/>
      </w:tblPr>
      <w:tblGrid>
        <w:gridCol w:w="509"/>
        <w:gridCol w:w="763"/>
        <w:gridCol w:w="2402"/>
        <w:gridCol w:w="4871"/>
        <w:gridCol w:w="805"/>
      </w:tblGrid>
      <w:tr w:rsidR="00272949" w14:paraId="720CB565" w14:textId="14C17F5A" w:rsidTr="00272949">
        <w:tc>
          <w:tcPr>
            <w:tcW w:w="509" w:type="dxa"/>
          </w:tcPr>
          <w:p w14:paraId="46A6183B" w14:textId="77777777" w:rsidR="00272949" w:rsidRDefault="00272949"/>
        </w:tc>
        <w:tc>
          <w:tcPr>
            <w:tcW w:w="763" w:type="dxa"/>
          </w:tcPr>
          <w:p w14:paraId="6CFC6D8B" w14:textId="754E776E" w:rsidR="00272949" w:rsidRDefault="00272949">
            <w:r>
              <w:t>Date</w:t>
            </w:r>
          </w:p>
        </w:tc>
        <w:tc>
          <w:tcPr>
            <w:tcW w:w="2402" w:type="dxa"/>
          </w:tcPr>
          <w:p w14:paraId="2B034CBB" w14:textId="2D8B19E9" w:rsidR="00272949" w:rsidRDefault="00272949">
            <w:r>
              <w:t>Topic</w:t>
            </w:r>
          </w:p>
        </w:tc>
        <w:tc>
          <w:tcPr>
            <w:tcW w:w="4871" w:type="dxa"/>
          </w:tcPr>
          <w:p w14:paraId="38A376AE" w14:textId="65FA759A" w:rsidR="00272949" w:rsidRDefault="00272949">
            <w:r>
              <w:t>Reading</w:t>
            </w:r>
          </w:p>
        </w:tc>
        <w:tc>
          <w:tcPr>
            <w:tcW w:w="805" w:type="dxa"/>
          </w:tcPr>
          <w:p w14:paraId="5E3F5B81" w14:textId="13BFD4F9" w:rsidR="00272949" w:rsidRDefault="00272949">
            <w:r>
              <w:t>Panel</w:t>
            </w:r>
          </w:p>
        </w:tc>
      </w:tr>
      <w:tr w:rsidR="00272949" w14:paraId="0B6C582C" w14:textId="3FA65A45" w:rsidTr="00272949">
        <w:tc>
          <w:tcPr>
            <w:tcW w:w="509" w:type="dxa"/>
          </w:tcPr>
          <w:p w14:paraId="1EBD0D57" w14:textId="77777777" w:rsidR="00272949" w:rsidRDefault="00272949">
            <w:r>
              <w:t>1</w:t>
            </w:r>
          </w:p>
        </w:tc>
        <w:tc>
          <w:tcPr>
            <w:tcW w:w="763" w:type="dxa"/>
          </w:tcPr>
          <w:p w14:paraId="4C01D101" w14:textId="557C4DE7" w:rsidR="00272949" w:rsidRDefault="00272949">
            <w:r>
              <w:t>8/2</w:t>
            </w:r>
            <w:r w:rsidR="00215D8E">
              <w:t>6</w:t>
            </w:r>
          </w:p>
        </w:tc>
        <w:tc>
          <w:tcPr>
            <w:tcW w:w="2402" w:type="dxa"/>
          </w:tcPr>
          <w:p w14:paraId="55B59001" w14:textId="5D6E84C1" w:rsidR="00272949" w:rsidRDefault="00353E71">
            <w:r>
              <w:t>Introduction to the Structural Constitution and the Workings of Congress</w:t>
            </w:r>
          </w:p>
        </w:tc>
        <w:tc>
          <w:tcPr>
            <w:tcW w:w="4871" w:type="dxa"/>
          </w:tcPr>
          <w:p w14:paraId="278B4492" w14:textId="77777777" w:rsidR="001C41F1" w:rsidRDefault="001C41F1">
            <w:r>
              <w:t>Syllabus</w:t>
            </w:r>
          </w:p>
          <w:p w14:paraId="0F403287" w14:textId="4BE3BC7F" w:rsidR="00757084" w:rsidRDefault="00757084">
            <w:r>
              <w:t>U.S. Const., Arts. I-III</w:t>
            </w:r>
            <w:r w:rsidR="00CD2EE6">
              <w:t xml:space="preserve"> (1293-1301 in Mashaw]</w:t>
            </w:r>
          </w:p>
          <w:p w14:paraId="59AF4979" w14:textId="7D20789D" w:rsidR="00480FC9" w:rsidRDefault="00480FC9">
            <w:r>
              <w:t>“First Day Questions” Handout</w:t>
            </w:r>
          </w:p>
          <w:p w14:paraId="3162688E" w14:textId="02E59AAE" w:rsidR="00272949" w:rsidRDefault="00272949">
            <w:r>
              <w:t>Katzmann, 11-22</w:t>
            </w:r>
          </w:p>
          <w:p w14:paraId="66CA3E6E" w14:textId="77777777" w:rsidR="00272949" w:rsidRDefault="00272949" w:rsidP="00FD64CA">
            <w:r w:rsidRPr="00EB7EFE">
              <w:rPr>
                <w:i/>
                <w:iCs/>
              </w:rPr>
              <w:t>Rucho v. Common Cause</w:t>
            </w:r>
          </w:p>
          <w:p w14:paraId="2751E289" w14:textId="26284317" w:rsidR="005E3544" w:rsidRPr="005E3544" w:rsidRDefault="005E3544" w:rsidP="00FD64CA">
            <w:r w:rsidRPr="005E3544">
              <w:rPr>
                <w:b/>
                <w:bCs/>
              </w:rPr>
              <w:t>Recommended</w:t>
            </w:r>
            <w:r>
              <w:t>: Parrillo &amp; Shane, 1-31</w:t>
            </w:r>
          </w:p>
        </w:tc>
        <w:tc>
          <w:tcPr>
            <w:tcW w:w="805" w:type="dxa"/>
          </w:tcPr>
          <w:p w14:paraId="6BE1DABC" w14:textId="77777777" w:rsidR="00272949" w:rsidRDefault="00272949"/>
        </w:tc>
      </w:tr>
      <w:tr w:rsidR="00272949" w14:paraId="76A755AD" w14:textId="52915E0C" w:rsidTr="00272949">
        <w:tc>
          <w:tcPr>
            <w:tcW w:w="509" w:type="dxa"/>
          </w:tcPr>
          <w:p w14:paraId="567F3E84" w14:textId="77777777" w:rsidR="00272949" w:rsidRDefault="00272949">
            <w:r>
              <w:t>2</w:t>
            </w:r>
          </w:p>
        </w:tc>
        <w:tc>
          <w:tcPr>
            <w:tcW w:w="763" w:type="dxa"/>
          </w:tcPr>
          <w:p w14:paraId="50EF30E8" w14:textId="61C898A7" w:rsidR="00272949" w:rsidRDefault="00215D8E">
            <w:r>
              <w:t>8/31</w:t>
            </w:r>
          </w:p>
        </w:tc>
        <w:tc>
          <w:tcPr>
            <w:tcW w:w="2402" w:type="dxa"/>
          </w:tcPr>
          <w:p w14:paraId="6A8E2012" w14:textId="1B47EF40" w:rsidR="00272949" w:rsidRDefault="0095447A">
            <w:r>
              <w:t>Introduction to Regulation and the Administrative State</w:t>
            </w:r>
          </w:p>
        </w:tc>
        <w:tc>
          <w:tcPr>
            <w:tcW w:w="4871" w:type="dxa"/>
          </w:tcPr>
          <w:p w14:paraId="3BF30F86" w14:textId="7C163548" w:rsidR="00272949" w:rsidRDefault="0095447A" w:rsidP="00FD64CA">
            <w:r>
              <w:t>1-41</w:t>
            </w:r>
          </w:p>
        </w:tc>
        <w:tc>
          <w:tcPr>
            <w:tcW w:w="805" w:type="dxa"/>
          </w:tcPr>
          <w:p w14:paraId="2DD1E706" w14:textId="5B2CEFCA" w:rsidR="00272949" w:rsidRDefault="00272949">
            <w:r>
              <w:t>1</w:t>
            </w:r>
          </w:p>
        </w:tc>
      </w:tr>
      <w:tr w:rsidR="0095447A" w14:paraId="66DCE85B" w14:textId="6898A3E6" w:rsidTr="00272949">
        <w:tc>
          <w:tcPr>
            <w:tcW w:w="509" w:type="dxa"/>
          </w:tcPr>
          <w:p w14:paraId="0C8ED16D" w14:textId="77777777" w:rsidR="0095447A" w:rsidRDefault="0095447A" w:rsidP="0095447A">
            <w:r>
              <w:t>3</w:t>
            </w:r>
          </w:p>
        </w:tc>
        <w:tc>
          <w:tcPr>
            <w:tcW w:w="763" w:type="dxa"/>
          </w:tcPr>
          <w:p w14:paraId="7FC684A7" w14:textId="63438690" w:rsidR="0095447A" w:rsidRDefault="0095447A" w:rsidP="0095447A">
            <w:r>
              <w:t>9/2</w:t>
            </w:r>
          </w:p>
        </w:tc>
        <w:tc>
          <w:tcPr>
            <w:tcW w:w="2402" w:type="dxa"/>
          </w:tcPr>
          <w:p w14:paraId="5E04F493" w14:textId="244B75C6" w:rsidR="0095447A" w:rsidRDefault="0095447A" w:rsidP="0095447A">
            <w:r>
              <w:t>The Textualism v. Purposivism Debate</w:t>
            </w:r>
          </w:p>
        </w:tc>
        <w:tc>
          <w:tcPr>
            <w:tcW w:w="4871" w:type="dxa"/>
          </w:tcPr>
          <w:p w14:paraId="7DF1F4C8" w14:textId="77777777" w:rsidR="0095447A" w:rsidRDefault="0095447A" w:rsidP="0095447A">
            <w:r>
              <w:t xml:space="preserve">Parrillo &amp; Shane, 31-40 </w:t>
            </w:r>
            <w:r w:rsidRPr="00EB7EFE">
              <w:rPr>
                <w:i/>
                <w:iCs/>
              </w:rPr>
              <w:t>[Church of Holy Trinity</w:t>
            </w:r>
            <w:r>
              <w:t>]</w:t>
            </w:r>
          </w:p>
          <w:p w14:paraId="4648A447" w14:textId="77777777" w:rsidR="0095447A" w:rsidRDefault="0095447A" w:rsidP="0095447A">
            <w:r>
              <w:t>Katzmann, 29-49</w:t>
            </w:r>
          </w:p>
          <w:p w14:paraId="6BD308F0" w14:textId="77777777" w:rsidR="0095447A" w:rsidRPr="00EB7EFE" w:rsidRDefault="0095447A" w:rsidP="0095447A">
            <w:pPr>
              <w:rPr>
                <w:i/>
                <w:iCs/>
              </w:rPr>
            </w:pPr>
            <w:r w:rsidRPr="00EB7EFE">
              <w:rPr>
                <w:i/>
                <w:iCs/>
              </w:rPr>
              <w:t xml:space="preserve">Riggs v. Palmer </w:t>
            </w:r>
          </w:p>
          <w:p w14:paraId="1A0AD487" w14:textId="77777777" w:rsidR="0095447A" w:rsidRPr="00EB7EFE" w:rsidRDefault="0095447A" w:rsidP="0095447A">
            <w:pPr>
              <w:rPr>
                <w:i/>
                <w:iCs/>
              </w:rPr>
            </w:pPr>
            <w:r w:rsidRPr="00EB7EFE">
              <w:rPr>
                <w:i/>
                <w:iCs/>
              </w:rPr>
              <w:t>Garland v. Cargill</w:t>
            </w:r>
          </w:p>
          <w:p w14:paraId="70B4E5B3" w14:textId="2C8803E7" w:rsidR="0095447A" w:rsidRPr="00EB7EFE" w:rsidRDefault="0095447A" w:rsidP="0095447A">
            <w:pPr>
              <w:rPr>
                <w:i/>
                <w:iCs/>
              </w:rPr>
            </w:pPr>
            <w:r w:rsidRPr="00EB7EFE">
              <w:rPr>
                <w:i/>
                <w:iCs/>
              </w:rPr>
              <w:t>Bondi v. Vanderstok</w:t>
            </w:r>
          </w:p>
        </w:tc>
        <w:tc>
          <w:tcPr>
            <w:tcW w:w="805" w:type="dxa"/>
          </w:tcPr>
          <w:p w14:paraId="42D49CC6" w14:textId="65F7FA16" w:rsidR="0095447A" w:rsidRDefault="0095447A" w:rsidP="0095447A">
            <w:r>
              <w:t>2</w:t>
            </w:r>
          </w:p>
        </w:tc>
      </w:tr>
      <w:tr w:rsidR="0095447A" w14:paraId="5453F8EE" w14:textId="718F392F" w:rsidTr="00272949">
        <w:trPr>
          <w:cantSplit/>
        </w:trPr>
        <w:tc>
          <w:tcPr>
            <w:tcW w:w="509" w:type="dxa"/>
          </w:tcPr>
          <w:p w14:paraId="1B287FEF" w14:textId="291CC08A" w:rsidR="0095447A" w:rsidRDefault="0095447A" w:rsidP="0095447A">
            <w:r>
              <w:t>4</w:t>
            </w:r>
          </w:p>
        </w:tc>
        <w:tc>
          <w:tcPr>
            <w:tcW w:w="763" w:type="dxa"/>
          </w:tcPr>
          <w:p w14:paraId="7BC0B59C" w14:textId="29FF1EB0" w:rsidR="0095447A" w:rsidRDefault="0095447A" w:rsidP="0095447A">
            <w:r>
              <w:t>9/9</w:t>
            </w:r>
          </w:p>
        </w:tc>
        <w:tc>
          <w:tcPr>
            <w:tcW w:w="2402" w:type="dxa"/>
          </w:tcPr>
          <w:p w14:paraId="2B040DF2" w14:textId="790A8BFB" w:rsidR="0095447A" w:rsidRDefault="0095447A" w:rsidP="0095447A">
            <w:r>
              <w:t>The Legislative History Debate</w:t>
            </w:r>
          </w:p>
        </w:tc>
        <w:tc>
          <w:tcPr>
            <w:tcW w:w="4871" w:type="dxa"/>
          </w:tcPr>
          <w:p w14:paraId="24A91EEF" w14:textId="77777777" w:rsidR="0095447A" w:rsidRDefault="0095447A" w:rsidP="0095447A">
            <w:r>
              <w:t>Parrillo &amp; Shane, 40-43</w:t>
            </w:r>
          </w:p>
          <w:p w14:paraId="07148F51" w14:textId="77777777" w:rsidR="0095447A" w:rsidRPr="00A56903" w:rsidRDefault="0095447A" w:rsidP="0095447A">
            <w:r>
              <w:t>Katzmann 70-103 [</w:t>
            </w:r>
            <w:r w:rsidRPr="00EB7EFE">
              <w:rPr>
                <w:i/>
                <w:iCs/>
              </w:rPr>
              <w:t>U.S.</w:t>
            </w:r>
            <w:r>
              <w:rPr>
                <w:i/>
                <w:iCs/>
              </w:rPr>
              <w:t xml:space="preserve"> </w:t>
            </w:r>
            <w:r w:rsidRPr="00EB7EFE">
              <w:rPr>
                <w:i/>
                <w:iCs/>
              </w:rPr>
              <w:t>v. Gayle</w:t>
            </w:r>
            <w:r>
              <w:t xml:space="preserve"> (</w:t>
            </w:r>
            <w:r>
              <w:rPr>
                <w:i/>
                <w:iCs/>
              </w:rPr>
              <w:t>Small</w:t>
            </w:r>
            <w:r>
              <w:t xml:space="preserve">), </w:t>
            </w:r>
            <w:r w:rsidRPr="00A56903">
              <w:rPr>
                <w:i/>
                <w:iCs/>
              </w:rPr>
              <w:t>Murphy v.</w:t>
            </w:r>
            <w:r>
              <w:t xml:space="preserve"> </w:t>
            </w:r>
            <w:r w:rsidRPr="00EB7EFE">
              <w:rPr>
                <w:i/>
                <w:iCs/>
              </w:rPr>
              <w:t>Arlington Central</w:t>
            </w:r>
            <w:r>
              <w:t>]</w:t>
            </w:r>
          </w:p>
          <w:p w14:paraId="5597C285" w14:textId="4B2FEBDE" w:rsidR="0095447A" w:rsidRPr="00B931D4" w:rsidRDefault="0095447A" w:rsidP="0095447A">
            <w:pPr>
              <w:rPr>
                <w:i/>
                <w:iCs/>
              </w:rPr>
            </w:pPr>
            <w:r w:rsidRPr="00EB7EFE">
              <w:rPr>
                <w:i/>
                <w:iCs/>
              </w:rPr>
              <w:t>Train v CPIRG</w:t>
            </w:r>
          </w:p>
        </w:tc>
        <w:tc>
          <w:tcPr>
            <w:tcW w:w="805" w:type="dxa"/>
          </w:tcPr>
          <w:p w14:paraId="1E91B770" w14:textId="754218CC" w:rsidR="0095447A" w:rsidRPr="008C3716" w:rsidRDefault="0095447A" w:rsidP="0095447A">
            <w:r>
              <w:t>3</w:t>
            </w:r>
          </w:p>
        </w:tc>
      </w:tr>
      <w:tr w:rsidR="0095447A" w14:paraId="55298646" w14:textId="77777777" w:rsidTr="00272949">
        <w:tc>
          <w:tcPr>
            <w:tcW w:w="509" w:type="dxa"/>
          </w:tcPr>
          <w:p w14:paraId="6EB3D700" w14:textId="15BDBB6E" w:rsidR="0095447A" w:rsidRDefault="0095447A" w:rsidP="0095447A">
            <w:r>
              <w:t>5</w:t>
            </w:r>
          </w:p>
        </w:tc>
        <w:tc>
          <w:tcPr>
            <w:tcW w:w="763" w:type="dxa"/>
          </w:tcPr>
          <w:p w14:paraId="044C0A59" w14:textId="2ACC318C" w:rsidR="0095447A" w:rsidRDefault="0095447A" w:rsidP="0095447A">
            <w:r>
              <w:t>9/14</w:t>
            </w:r>
          </w:p>
        </w:tc>
        <w:tc>
          <w:tcPr>
            <w:tcW w:w="2402" w:type="dxa"/>
          </w:tcPr>
          <w:p w14:paraId="7435A8CF" w14:textId="03593B46" w:rsidR="0095447A" w:rsidRDefault="0095447A" w:rsidP="0095447A">
            <w:r>
              <w:t>Canons of Interpretation</w:t>
            </w:r>
          </w:p>
        </w:tc>
        <w:tc>
          <w:tcPr>
            <w:tcW w:w="4871" w:type="dxa"/>
          </w:tcPr>
          <w:p w14:paraId="1143AAD9" w14:textId="2A658DDA" w:rsidR="0095447A" w:rsidRDefault="0095447A" w:rsidP="0095447A">
            <w:r w:rsidRPr="008C3716">
              <w:t>Parrillo &amp; Shane,</w:t>
            </w:r>
            <w:r>
              <w:t xml:space="preserve"> 43-4</w:t>
            </w:r>
            <w:r w:rsidR="00DC4831">
              <w:t>6</w:t>
            </w:r>
            <w:r>
              <w:t>, Katzmann, 50-70 [</w:t>
            </w:r>
            <w:r w:rsidRPr="00EB7EFE">
              <w:rPr>
                <w:i/>
                <w:iCs/>
              </w:rPr>
              <w:t>Raila/Dolan</w:t>
            </w:r>
            <w:r>
              <w:t xml:space="preserve">] </w:t>
            </w:r>
          </w:p>
          <w:p w14:paraId="6BFE0612" w14:textId="77777777" w:rsidR="0095447A" w:rsidRPr="0011617B" w:rsidRDefault="0095447A" w:rsidP="0095447A">
            <w:pPr>
              <w:rPr>
                <w:i/>
                <w:iCs/>
              </w:rPr>
            </w:pPr>
            <w:r w:rsidRPr="0011617B">
              <w:rPr>
                <w:i/>
                <w:iCs/>
              </w:rPr>
              <w:t>McBoyle v. U.S.</w:t>
            </w:r>
          </w:p>
          <w:p w14:paraId="0B3BC612" w14:textId="77777777" w:rsidR="0095447A" w:rsidRPr="0011617B" w:rsidRDefault="0095447A" w:rsidP="0095447A">
            <w:pPr>
              <w:rPr>
                <w:i/>
                <w:iCs/>
              </w:rPr>
            </w:pPr>
            <w:r w:rsidRPr="0011617B">
              <w:rPr>
                <w:i/>
                <w:iCs/>
              </w:rPr>
              <w:t>Gustafson v. Alloyd Co.</w:t>
            </w:r>
          </w:p>
          <w:p w14:paraId="0F2A58D0" w14:textId="77777777" w:rsidR="0095447A" w:rsidRPr="0011617B" w:rsidRDefault="0095447A" w:rsidP="0095447A">
            <w:pPr>
              <w:rPr>
                <w:i/>
                <w:iCs/>
              </w:rPr>
            </w:pPr>
            <w:r w:rsidRPr="0011617B">
              <w:rPr>
                <w:i/>
                <w:iCs/>
              </w:rPr>
              <w:t>People v. Smith</w:t>
            </w:r>
          </w:p>
          <w:p w14:paraId="4999FB0B" w14:textId="669DE6D9" w:rsidR="0095447A" w:rsidRDefault="0095447A" w:rsidP="0095447A">
            <w:r w:rsidRPr="0011617B">
              <w:rPr>
                <w:i/>
                <w:iCs/>
              </w:rPr>
              <w:t>Public Citizen v. U.S. Department of  Justice</w:t>
            </w:r>
          </w:p>
        </w:tc>
        <w:tc>
          <w:tcPr>
            <w:tcW w:w="805" w:type="dxa"/>
          </w:tcPr>
          <w:p w14:paraId="3340B9ED" w14:textId="5FCDE1DD" w:rsidR="0095447A" w:rsidRDefault="0095447A" w:rsidP="0095447A">
            <w:r>
              <w:t>4</w:t>
            </w:r>
          </w:p>
        </w:tc>
      </w:tr>
      <w:tr w:rsidR="0095447A" w14:paraId="67F2A6E5" w14:textId="573704CD" w:rsidTr="00272949">
        <w:tc>
          <w:tcPr>
            <w:tcW w:w="509" w:type="dxa"/>
          </w:tcPr>
          <w:p w14:paraId="0CD758A6" w14:textId="76957F61" w:rsidR="0095447A" w:rsidRDefault="0095447A" w:rsidP="0095447A">
            <w:r>
              <w:t>6</w:t>
            </w:r>
          </w:p>
        </w:tc>
        <w:tc>
          <w:tcPr>
            <w:tcW w:w="763" w:type="dxa"/>
          </w:tcPr>
          <w:p w14:paraId="5F026218" w14:textId="60449CEE" w:rsidR="0095447A" w:rsidRDefault="0095447A" w:rsidP="0095447A">
            <w:r>
              <w:t>9/16</w:t>
            </w:r>
          </w:p>
        </w:tc>
        <w:tc>
          <w:tcPr>
            <w:tcW w:w="2402" w:type="dxa"/>
          </w:tcPr>
          <w:p w14:paraId="3C70997E" w14:textId="52ADF104" w:rsidR="0095447A" w:rsidRDefault="0095447A" w:rsidP="0095447A">
            <w:r>
              <w:t>Harmonizing Statutes</w:t>
            </w:r>
          </w:p>
        </w:tc>
        <w:tc>
          <w:tcPr>
            <w:tcW w:w="4871" w:type="dxa"/>
          </w:tcPr>
          <w:p w14:paraId="46BD51A9" w14:textId="0046C933" w:rsidR="0095447A" w:rsidRDefault="00B931D4" w:rsidP="0095447A">
            <w:r w:rsidRPr="00B931D4">
              <w:rPr>
                <w:i/>
                <w:iCs/>
              </w:rPr>
              <w:t>Epic Systems v. Lewis</w:t>
            </w:r>
            <w:r w:rsidR="0095447A">
              <w:t xml:space="preserve">; </w:t>
            </w:r>
            <w:r w:rsidR="0095447A" w:rsidRPr="00B74E09">
              <w:rPr>
                <w:i/>
                <w:iCs/>
              </w:rPr>
              <w:t>Trump v. Illinois</w:t>
            </w:r>
          </w:p>
        </w:tc>
        <w:tc>
          <w:tcPr>
            <w:tcW w:w="805" w:type="dxa"/>
          </w:tcPr>
          <w:p w14:paraId="74C00064" w14:textId="785EB8F1" w:rsidR="0095447A" w:rsidRDefault="0095447A" w:rsidP="0095447A">
            <w:r>
              <w:t>5</w:t>
            </w:r>
          </w:p>
        </w:tc>
      </w:tr>
      <w:tr w:rsidR="0095447A" w14:paraId="7F208B0A" w14:textId="04DBE6F4" w:rsidTr="00272949">
        <w:tc>
          <w:tcPr>
            <w:tcW w:w="509" w:type="dxa"/>
          </w:tcPr>
          <w:p w14:paraId="62F98B9C" w14:textId="4345377E" w:rsidR="0095447A" w:rsidRDefault="0095447A" w:rsidP="0095447A">
            <w:r>
              <w:lastRenderedPageBreak/>
              <w:t>7</w:t>
            </w:r>
          </w:p>
        </w:tc>
        <w:tc>
          <w:tcPr>
            <w:tcW w:w="763" w:type="dxa"/>
          </w:tcPr>
          <w:p w14:paraId="5C712267" w14:textId="516EBF3A" w:rsidR="0095447A" w:rsidRDefault="0095447A" w:rsidP="0095447A">
            <w:r>
              <w:t>9/21</w:t>
            </w:r>
          </w:p>
        </w:tc>
        <w:tc>
          <w:tcPr>
            <w:tcW w:w="2402" w:type="dxa"/>
          </w:tcPr>
          <w:p w14:paraId="1A6DD982" w14:textId="14665995" w:rsidR="0095447A" w:rsidRDefault="0095447A" w:rsidP="0095447A">
            <w:r>
              <w:t>Agency dependence on statutes (nondelegation)</w:t>
            </w:r>
          </w:p>
        </w:tc>
        <w:tc>
          <w:tcPr>
            <w:tcW w:w="4871" w:type="dxa"/>
          </w:tcPr>
          <w:p w14:paraId="033E110B" w14:textId="358766CC" w:rsidR="0095447A" w:rsidRDefault="0095447A" w:rsidP="0095447A">
            <w:r>
              <w:t>43-76</w:t>
            </w:r>
          </w:p>
        </w:tc>
        <w:tc>
          <w:tcPr>
            <w:tcW w:w="805" w:type="dxa"/>
          </w:tcPr>
          <w:p w14:paraId="0337E467" w14:textId="64E9F7B3" w:rsidR="0095447A" w:rsidRDefault="0095447A" w:rsidP="0095447A">
            <w:r>
              <w:t>6</w:t>
            </w:r>
          </w:p>
        </w:tc>
      </w:tr>
      <w:tr w:rsidR="0095447A" w14:paraId="3661146D" w14:textId="1241FB05" w:rsidTr="00272949">
        <w:tc>
          <w:tcPr>
            <w:tcW w:w="509" w:type="dxa"/>
          </w:tcPr>
          <w:p w14:paraId="1E82F9BF" w14:textId="20AB07D6" w:rsidR="0095447A" w:rsidRDefault="0095447A" w:rsidP="0095447A">
            <w:r>
              <w:t>8</w:t>
            </w:r>
          </w:p>
        </w:tc>
        <w:tc>
          <w:tcPr>
            <w:tcW w:w="763" w:type="dxa"/>
          </w:tcPr>
          <w:p w14:paraId="206029CE" w14:textId="5C586891" w:rsidR="0095447A" w:rsidRDefault="0095447A" w:rsidP="0095447A">
            <w:r>
              <w:t>9/23</w:t>
            </w:r>
          </w:p>
        </w:tc>
        <w:tc>
          <w:tcPr>
            <w:tcW w:w="2402" w:type="dxa"/>
          </w:tcPr>
          <w:p w14:paraId="21B3C937" w14:textId="267F6665" w:rsidR="0095447A" w:rsidRDefault="0095447A" w:rsidP="0095447A">
            <w:r>
              <w:t>Cont’d</w:t>
            </w:r>
          </w:p>
        </w:tc>
        <w:tc>
          <w:tcPr>
            <w:tcW w:w="4871" w:type="dxa"/>
          </w:tcPr>
          <w:p w14:paraId="093AF8A2" w14:textId="0087F2B5" w:rsidR="0095447A" w:rsidRDefault="0095447A" w:rsidP="0095447A">
            <w:r>
              <w:t>76-106</w:t>
            </w:r>
          </w:p>
        </w:tc>
        <w:tc>
          <w:tcPr>
            <w:tcW w:w="805" w:type="dxa"/>
          </w:tcPr>
          <w:p w14:paraId="084799C2" w14:textId="7ED07B7E" w:rsidR="0095447A" w:rsidRDefault="0095447A" w:rsidP="0095447A">
            <w:r>
              <w:t>1</w:t>
            </w:r>
          </w:p>
        </w:tc>
      </w:tr>
      <w:tr w:rsidR="0095447A" w14:paraId="220B9F9C" w14:textId="3DE24EAA" w:rsidTr="00272949">
        <w:tc>
          <w:tcPr>
            <w:tcW w:w="509" w:type="dxa"/>
          </w:tcPr>
          <w:p w14:paraId="45596E91" w14:textId="46B07BFC" w:rsidR="0095447A" w:rsidRDefault="0095447A" w:rsidP="0095447A">
            <w:r>
              <w:t>9</w:t>
            </w:r>
          </w:p>
        </w:tc>
        <w:tc>
          <w:tcPr>
            <w:tcW w:w="763" w:type="dxa"/>
          </w:tcPr>
          <w:p w14:paraId="75F5E059" w14:textId="7B914F4E" w:rsidR="0095447A" w:rsidRDefault="0095447A" w:rsidP="0095447A">
            <w:r>
              <w:t>9/28</w:t>
            </w:r>
          </w:p>
        </w:tc>
        <w:tc>
          <w:tcPr>
            <w:tcW w:w="2402" w:type="dxa"/>
          </w:tcPr>
          <w:p w14:paraId="12F389C5" w14:textId="7A76BE33" w:rsidR="0095447A" w:rsidRDefault="0095447A" w:rsidP="0095447A">
            <w:r>
              <w:t>Appointments Power</w:t>
            </w:r>
          </w:p>
        </w:tc>
        <w:tc>
          <w:tcPr>
            <w:tcW w:w="4871" w:type="dxa"/>
          </w:tcPr>
          <w:p w14:paraId="23F8FCEC" w14:textId="386BB06D" w:rsidR="0095447A" w:rsidRDefault="0095447A" w:rsidP="0095447A">
            <w:r>
              <w:t>135-174</w:t>
            </w:r>
          </w:p>
        </w:tc>
        <w:tc>
          <w:tcPr>
            <w:tcW w:w="805" w:type="dxa"/>
          </w:tcPr>
          <w:p w14:paraId="2DF0A986" w14:textId="1F1E9F70" w:rsidR="0095447A" w:rsidRDefault="0095447A" w:rsidP="0095447A">
            <w:r>
              <w:t>2</w:t>
            </w:r>
          </w:p>
        </w:tc>
      </w:tr>
      <w:tr w:rsidR="0095447A" w14:paraId="3DEB4D98" w14:textId="04A44463" w:rsidTr="00272949">
        <w:tc>
          <w:tcPr>
            <w:tcW w:w="509" w:type="dxa"/>
          </w:tcPr>
          <w:p w14:paraId="32F6EE27" w14:textId="109C5E99" w:rsidR="0095447A" w:rsidRDefault="0095447A" w:rsidP="0095447A">
            <w:r>
              <w:t>10</w:t>
            </w:r>
          </w:p>
        </w:tc>
        <w:tc>
          <w:tcPr>
            <w:tcW w:w="763" w:type="dxa"/>
          </w:tcPr>
          <w:p w14:paraId="1EAA5120" w14:textId="59E5BF6A" w:rsidR="0095447A" w:rsidRDefault="0095447A" w:rsidP="0095447A">
            <w:r>
              <w:t>9/30</w:t>
            </w:r>
          </w:p>
        </w:tc>
        <w:tc>
          <w:tcPr>
            <w:tcW w:w="2402" w:type="dxa"/>
          </w:tcPr>
          <w:p w14:paraId="461B16C6" w14:textId="165C1B65" w:rsidR="0095447A" w:rsidRDefault="0095447A" w:rsidP="0095447A">
            <w:r>
              <w:t>Removal power pre-Roberts</w:t>
            </w:r>
          </w:p>
        </w:tc>
        <w:tc>
          <w:tcPr>
            <w:tcW w:w="4871" w:type="dxa"/>
          </w:tcPr>
          <w:p w14:paraId="18458425" w14:textId="6693A457" w:rsidR="0095447A" w:rsidRPr="00BA612C" w:rsidRDefault="0095447A" w:rsidP="0095447A">
            <w:r>
              <w:t>175-207</w:t>
            </w:r>
          </w:p>
        </w:tc>
        <w:tc>
          <w:tcPr>
            <w:tcW w:w="805" w:type="dxa"/>
          </w:tcPr>
          <w:p w14:paraId="2CE0411D" w14:textId="74D75F88" w:rsidR="0095447A" w:rsidRDefault="0095447A" w:rsidP="0095447A">
            <w:r>
              <w:t>3</w:t>
            </w:r>
          </w:p>
        </w:tc>
      </w:tr>
      <w:tr w:rsidR="0095447A" w14:paraId="6160ECEA" w14:textId="322EC363" w:rsidTr="00272949">
        <w:tc>
          <w:tcPr>
            <w:tcW w:w="509" w:type="dxa"/>
          </w:tcPr>
          <w:p w14:paraId="070C8502" w14:textId="5DED2950" w:rsidR="0095447A" w:rsidRDefault="0095447A" w:rsidP="0095447A">
            <w:r>
              <w:t>11</w:t>
            </w:r>
          </w:p>
        </w:tc>
        <w:tc>
          <w:tcPr>
            <w:tcW w:w="763" w:type="dxa"/>
          </w:tcPr>
          <w:p w14:paraId="4C5615E4" w14:textId="6E56B9CD" w:rsidR="0095447A" w:rsidRDefault="0095447A" w:rsidP="0095447A">
            <w:r>
              <w:t>10/5</w:t>
            </w:r>
          </w:p>
        </w:tc>
        <w:tc>
          <w:tcPr>
            <w:tcW w:w="2402" w:type="dxa"/>
          </w:tcPr>
          <w:p w14:paraId="06574777" w14:textId="491495B7" w:rsidR="0095447A" w:rsidRDefault="0095447A" w:rsidP="0095447A">
            <w:r>
              <w:t>Roberts court on presidential removals</w:t>
            </w:r>
          </w:p>
        </w:tc>
        <w:tc>
          <w:tcPr>
            <w:tcW w:w="4871" w:type="dxa"/>
          </w:tcPr>
          <w:p w14:paraId="5D5D5A60" w14:textId="35C06DD7" w:rsidR="0095447A" w:rsidRDefault="0095447A" w:rsidP="0095447A">
            <w:r w:rsidRPr="00BA612C">
              <w:rPr>
                <w:i/>
                <w:iCs/>
              </w:rPr>
              <w:t>Trump v. Slaughter</w:t>
            </w:r>
            <w:r>
              <w:t xml:space="preserve"> Supplement</w:t>
            </w:r>
          </w:p>
        </w:tc>
        <w:tc>
          <w:tcPr>
            <w:tcW w:w="805" w:type="dxa"/>
          </w:tcPr>
          <w:p w14:paraId="470A7C3D" w14:textId="0578C811" w:rsidR="0095447A" w:rsidRDefault="0095447A" w:rsidP="0095447A">
            <w:r>
              <w:t>4</w:t>
            </w:r>
          </w:p>
        </w:tc>
      </w:tr>
      <w:tr w:rsidR="0095447A" w14:paraId="5BCEA23E" w14:textId="784D10BD" w:rsidTr="00272949">
        <w:tc>
          <w:tcPr>
            <w:tcW w:w="509" w:type="dxa"/>
          </w:tcPr>
          <w:p w14:paraId="5E6DB741" w14:textId="1022E237" w:rsidR="0095447A" w:rsidRDefault="0095447A" w:rsidP="0095447A">
            <w:r>
              <w:t>12</w:t>
            </w:r>
          </w:p>
        </w:tc>
        <w:tc>
          <w:tcPr>
            <w:tcW w:w="763" w:type="dxa"/>
          </w:tcPr>
          <w:p w14:paraId="1C40F5F0" w14:textId="254D0B75" w:rsidR="0095447A" w:rsidRDefault="0095447A" w:rsidP="0095447A">
            <w:r>
              <w:t>10/7</w:t>
            </w:r>
          </w:p>
        </w:tc>
        <w:tc>
          <w:tcPr>
            <w:tcW w:w="2402" w:type="dxa"/>
          </w:tcPr>
          <w:p w14:paraId="321C282F" w14:textId="32429B36" w:rsidR="0095447A" w:rsidRDefault="0095447A" w:rsidP="0095447A">
            <w:r>
              <w:t>Other aspects of POTUS control of bureaucracy</w:t>
            </w:r>
          </w:p>
        </w:tc>
        <w:tc>
          <w:tcPr>
            <w:tcW w:w="4871" w:type="dxa"/>
          </w:tcPr>
          <w:p w14:paraId="7D3E584E" w14:textId="404932BF" w:rsidR="0095447A" w:rsidRDefault="0095447A" w:rsidP="0095447A">
            <w:r>
              <w:t>245-277, 284-292, 319-323</w:t>
            </w:r>
          </w:p>
        </w:tc>
        <w:tc>
          <w:tcPr>
            <w:tcW w:w="805" w:type="dxa"/>
          </w:tcPr>
          <w:p w14:paraId="3F882808" w14:textId="059FD7C5" w:rsidR="0095447A" w:rsidRDefault="0095447A" w:rsidP="0095447A">
            <w:r>
              <w:t>5</w:t>
            </w:r>
          </w:p>
        </w:tc>
      </w:tr>
      <w:tr w:rsidR="0095447A" w14:paraId="56A11291" w14:textId="6574A108" w:rsidTr="00272949">
        <w:tc>
          <w:tcPr>
            <w:tcW w:w="509" w:type="dxa"/>
          </w:tcPr>
          <w:p w14:paraId="213312BF" w14:textId="17BD592E" w:rsidR="0095447A" w:rsidRDefault="0095447A" w:rsidP="0095447A">
            <w:r>
              <w:t>13</w:t>
            </w:r>
          </w:p>
        </w:tc>
        <w:tc>
          <w:tcPr>
            <w:tcW w:w="763" w:type="dxa"/>
          </w:tcPr>
          <w:p w14:paraId="234AB1EF" w14:textId="5612ECBC" w:rsidR="0095447A" w:rsidRDefault="0095447A" w:rsidP="0095447A">
            <w:r>
              <w:t>10/14</w:t>
            </w:r>
          </w:p>
        </w:tc>
        <w:tc>
          <w:tcPr>
            <w:tcW w:w="2402" w:type="dxa"/>
          </w:tcPr>
          <w:p w14:paraId="3F62E448" w14:textId="532C91D7" w:rsidR="0095447A" w:rsidRDefault="0095447A" w:rsidP="0095447A">
            <w:r>
              <w:t>Introducing the APA and the RM-ADJ Distinction</w:t>
            </w:r>
          </w:p>
        </w:tc>
        <w:tc>
          <w:tcPr>
            <w:tcW w:w="4871" w:type="dxa"/>
          </w:tcPr>
          <w:p w14:paraId="4FDC6F27" w14:textId="6FE3D7BE" w:rsidR="0095447A" w:rsidRDefault="0095447A" w:rsidP="0095447A">
            <w:r>
              <w:t>325-340, 358-378</w:t>
            </w:r>
          </w:p>
        </w:tc>
        <w:tc>
          <w:tcPr>
            <w:tcW w:w="805" w:type="dxa"/>
          </w:tcPr>
          <w:p w14:paraId="46529FD9" w14:textId="60255EC1" w:rsidR="0095447A" w:rsidRDefault="0095447A" w:rsidP="0095447A">
            <w:r>
              <w:t>6</w:t>
            </w:r>
          </w:p>
        </w:tc>
      </w:tr>
      <w:tr w:rsidR="0095447A" w14:paraId="23CB38F0" w14:textId="6ACB2FE8" w:rsidTr="00272949">
        <w:tc>
          <w:tcPr>
            <w:tcW w:w="509" w:type="dxa"/>
          </w:tcPr>
          <w:p w14:paraId="7C5237FD" w14:textId="2F10DCE3" w:rsidR="0095447A" w:rsidRDefault="0095447A" w:rsidP="0095447A">
            <w:r>
              <w:t>14</w:t>
            </w:r>
          </w:p>
        </w:tc>
        <w:tc>
          <w:tcPr>
            <w:tcW w:w="763" w:type="dxa"/>
          </w:tcPr>
          <w:p w14:paraId="19E4512A" w14:textId="34F6BC38" w:rsidR="0095447A" w:rsidRDefault="0095447A" w:rsidP="0095447A">
            <w:r>
              <w:t>10/19</w:t>
            </w:r>
          </w:p>
        </w:tc>
        <w:tc>
          <w:tcPr>
            <w:tcW w:w="2402" w:type="dxa"/>
          </w:tcPr>
          <w:p w14:paraId="793AD3A7" w14:textId="12D890C8" w:rsidR="0095447A" w:rsidRDefault="0095447A" w:rsidP="0095447A">
            <w:r>
              <w:t>The constitutional requirements of procedural due process</w:t>
            </w:r>
          </w:p>
        </w:tc>
        <w:tc>
          <w:tcPr>
            <w:tcW w:w="4871" w:type="dxa"/>
          </w:tcPr>
          <w:p w14:paraId="60D6997D" w14:textId="19370CC5" w:rsidR="0095447A" w:rsidRDefault="0095447A" w:rsidP="0095447A">
            <w:r>
              <w:t>436-443, 456-487</w:t>
            </w:r>
          </w:p>
        </w:tc>
        <w:tc>
          <w:tcPr>
            <w:tcW w:w="805" w:type="dxa"/>
          </w:tcPr>
          <w:p w14:paraId="0FF9BC96" w14:textId="14B1092D" w:rsidR="0095447A" w:rsidRDefault="0095447A" w:rsidP="0095447A">
            <w:r>
              <w:t>1</w:t>
            </w:r>
          </w:p>
        </w:tc>
      </w:tr>
      <w:tr w:rsidR="0095447A" w14:paraId="12567146" w14:textId="7AC49025" w:rsidTr="00272949">
        <w:tc>
          <w:tcPr>
            <w:tcW w:w="509" w:type="dxa"/>
          </w:tcPr>
          <w:p w14:paraId="46541193" w14:textId="789F7C51" w:rsidR="0095447A" w:rsidRDefault="0095447A" w:rsidP="0095447A">
            <w:r>
              <w:t>15</w:t>
            </w:r>
          </w:p>
        </w:tc>
        <w:tc>
          <w:tcPr>
            <w:tcW w:w="763" w:type="dxa"/>
          </w:tcPr>
          <w:p w14:paraId="19F88D40" w14:textId="197136AD" w:rsidR="0095447A" w:rsidRDefault="0095447A" w:rsidP="0095447A">
            <w:r>
              <w:t>10/21</w:t>
            </w:r>
          </w:p>
        </w:tc>
        <w:tc>
          <w:tcPr>
            <w:tcW w:w="2402" w:type="dxa"/>
          </w:tcPr>
          <w:p w14:paraId="22330BB2" w14:textId="6FF1994F" w:rsidR="0095447A" w:rsidRDefault="0095447A" w:rsidP="0095447A">
            <w:r>
              <w:t>APA Adjudication Procedures</w:t>
            </w:r>
          </w:p>
        </w:tc>
        <w:tc>
          <w:tcPr>
            <w:tcW w:w="4871" w:type="dxa"/>
          </w:tcPr>
          <w:p w14:paraId="1B547698" w14:textId="2293714C" w:rsidR="0095447A" w:rsidRDefault="0095447A" w:rsidP="0095447A">
            <w:r>
              <w:t>378-410</w:t>
            </w:r>
          </w:p>
        </w:tc>
        <w:tc>
          <w:tcPr>
            <w:tcW w:w="805" w:type="dxa"/>
          </w:tcPr>
          <w:p w14:paraId="61DACA7C" w14:textId="66B9CEE0" w:rsidR="0095447A" w:rsidRDefault="0095447A" w:rsidP="0095447A">
            <w:r>
              <w:t>2</w:t>
            </w:r>
          </w:p>
        </w:tc>
      </w:tr>
      <w:tr w:rsidR="0095447A" w14:paraId="73D6470C" w14:textId="2196D862" w:rsidTr="00272949">
        <w:tc>
          <w:tcPr>
            <w:tcW w:w="509" w:type="dxa"/>
          </w:tcPr>
          <w:p w14:paraId="19444BEB" w14:textId="274B3915" w:rsidR="0095447A" w:rsidRDefault="0095447A" w:rsidP="0095447A">
            <w:r>
              <w:t>16</w:t>
            </w:r>
          </w:p>
        </w:tc>
        <w:tc>
          <w:tcPr>
            <w:tcW w:w="763" w:type="dxa"/>
          </w:tcPr>
          <w:p w14:paraId="5A7FD117" w14:textId="0BD990E1" w:rsidR="0095447A" w:rsidRDefault="0095447A" w:rsidP="0095447A">
            <w:r>
              <w:t>10/26</w:t>
            </w:r>
          </w:p>
        </w:tc>
        <w:tc>
          <w:tcPr>
            <w:tcW w:w="2402" w:type="dxa"/>
          </w:tcPr>
          <w:p w14:paraId="6C2146C4" w14:textId="0D6E455B" w:rsidR="0095447A" w:rsidRDefault="0095447A" w:rsidP="0095447A">
            <w:r>
              <w:t>Agency RM Authority and Choice of Procedure</w:t>
            </w:r>
          </w:p>
        </w:tc>
        <w:tc>
          <w:tcPr>
            <w:tcW w:w="4871" w:type="dxa"/>
          </w:tcPr>
          <w:p w14:paraId="53A4C995" w14:textId="5A67783E" w:rsidR="0095447A" w:rsidRDefault="0095447A" w:rsidP="0095447A">
            <w:r>
              <w:t>535-575</w:t>
            </w:r>
          </w:p>
        </w:tc>
        <w:tc>
          <w:tcPr>
            <w:tcW w:w="805" w:type="dxa"/>
          </w:tcPr>
          <w:p w14:paraId="32F7D935" w14:textId="014244D1" w:rsidR="0095447A" w:rsidRDefault="0095447A" w:rsidP="0095447A">
            <w:r>
              <w:t>3</w:t>
            </w:r>
          </w:p>
        </w:tc>
      </w:tr>
      <w:tr w:rsidR="0095447A" w14:paraId="48A6DDB6" w14:textId="6954832B" w:rsidTr="00272949">
        <w:tc>
          <w:tcPr>
            <w:tcW w:w="509" w:type="dxa"/>
          </w:tcPr>
          <w:p w14:paraId="7E70831A" w14:textId="3497CEB2" w:rsidR="0095447A" w:rsidRDefault="0095447A" w:rsidP="0095447A">
            <w:r>
              <w:t>17</w:t>
            </w:r>
          </w:p>
        </w:tc>
        <w:tc>
          <w:tcPr>
            <w:tcW w:w="763" w:type="dxa"/>
          </w:tcPr>
          <w:p w14:paraId="3A511266" w14:textId="3EE15D07" w:rsidR="0095447A" w:rsidRDefault="0095447A" w:rsidP="0095447A">
            <w:r>
              <w:t>10/28</w:t>
            </w:r>
          </w:p>
        </w:tc>
        <w:tc>
          <w:tcPr>
            <w:tcW w:w="2402" w:type="dxa"/>
          </w:tcPr>
          <w:p w14:paraId="3D628471" w14:textId="4E7CC79A" w:rsidR="0095447A" w:rsidRDefault="0095447A" w:rsidP="0095447A">
            <w:r>
              <w:t>Notice and Comment Requirements</w:t>
            </w:r>
          </w:p>
        </w:tc>
        <w:tc>
          <w:tcPr>
            <w:tcW w:w="4871" w:type="dxa"/>
          </w:tcPr>
          <w:p w14:paraId="077FB09B" w14:textId="24023A0F" w:rsidR="0095447A" w:rsidRDefault="0095447A" w:rsidP="0095447A">
            <w:r>
              <w:t>678-706</w:t>
            </w:r>
          </w:p>
        </w:tc>
        <w:tc>
          <w:tcPr>
            <w:tcW w:w="805" w:type="dxa"/>
          </w:tcPr>
          <w:p w14:paraId="6A38FC4F" w14:textId="6656A671" w:rsidR="0095447A" w:rsidRDefault="0095447A" w:rsidP="0095447A">
            <w:r>
              <w:t>4</w:t>
            </w:r>
          </w:p>
        </w:tc>
      </w:tr>
      <w:tr w:rsidR="0095447A" w14:paraId="02CA676E" w14:textId="27344DEC" w:rsidTr="00272949">
        <w:tc>
          <w:tcPr>
            <w:tcW w:w="509" w:type="dxa"/>
          </w:tcPr>
          <w:p w14:paraId="449459D2" w14:textId="66BAB1A1" w:rsidR="0095447A" w:rsidRDefault="0095447A" w:rsidP="0095447A">
            <w:r>
              <w:t>18</w:t>
            </w:r>
          </w:p>
        </w:tc>
        <w:tc>
          <w:tcPr>
            <w:tcW w:w="763" w:type="dxa"/>
          </w:tcPr>
          <w:p w14:paraId="33EE98A8" w14:textId="233D5065" w:rsidR="0095447A" w:rsidRDefault="0095447A" w:rsidP="0095447A">
            <w:r>
              <w:t>11/2</w:t>
            </w:r>
          </w:p>
        </w:tc>
        <w:tc>
          <w:tcPr>
            <w:tcW w:w="2402" w:type="dxa"/>
          </w:tcPr>
          <w:p w14:paraId="0A46AACE" w14:textId="047A267F" w:rsidR="0095447A" w:rsidRDefault="0095447A" w:rsidP="0095447A">
            <w:r>
              <w:t>Hard Look Review</w:t>
            </w:r>
          </w:p>
        </w:tc>
        <w:tc>
          <w:tcPr>
            <w:tcW w:w="4871" w:type="dxa"/>
          </w:tcPr>
          <w:p w14:paraId="54134852" w14:textId="5D238FD4" w:rsidR="0095447A" w:rsidRDefault="0095447A" w:rsidP="0095447A">
            <w:r>
              <w:t>575-624</w:t>
            </w:r>
          </w:p>
        </w:tc>
        <w:tc>
          <w:tcPr>
            <w:tcW w:w="805" w:type="dxa"/>
          </w:tcPr>
          <w:p w14:paraId="1C9E2DCE" w14:textId="253C36D0" w:rsidR="0095447A" w:rsidRDefault="0095447A" w:rsidP="0095447A">
            <w:r>
              <w:t>5</w:t>
            </w:r>
          </w:p>
        </w:tc>
      </w:tr>
      <w:tr w:rsidR="0095447A" w14:paraId="47146A55" w14:textId="7B4FEDDB" w:rsidTr="00272949">
        <w:tc>
          <w:tcPr>
            <w:tcW w:w="509" w:type="dxa"/>
          </w:tcPr>
          <w:p w14:paraId="29EEA12F" w14:textId="0242038B" w:rsidR="0095447A" w:rsidRDefault="0095447A" w:rsidP="0095447A">
            <w:r>
              <w:t>19</w:t>
            </w:r>
          </w:p>
        </w:tc>
        <w:tc>
          <w:tcPr>
            <w:tcW w:w="763" w:type="dxa"/>
          </w:tcPr>
          <w:p w14:paraId="70788DCE" w14:textId="398E9E99" w:rsidR="0095447A" w:rsidRDefault="0095447A" w:rsidP="0095447A">
            <w:r>
              <w:t>11/4</w:t>
            </w:r>
          </w:p>
        </w:tc>
        <w:tc>
          <w:tcPr>
            <w:tcW w:w="2402" w:type="dxa"/>
          </w:tcPr>
          <w:p w14:paraId="42AA40B9" w14:textId="3851B2F9" w:rsidR="0095447A" w:rsidRDefault="0095447A" w:rsidP="0095447A">
            <w:r>
              <w:t>APA RM Procedures and Exceptions</w:t>
            </w:r>
          </w:p>
        </w:tc>
        <w:tc>
          <w:tcPr>
            <w:tcW w:w="4871" w:type="dxa"/>
          </w:tcPr>
          <w:p w14:paraId="1881CFFA" w14:textId="314BD712" w:rsidR="0095447A" w:rsidRDefault="0095447A" w:rsidP="0095447A">
            <w:r>
              <w:t>626-664, 670-677</w:t>
            </w:r>
          </w:p>
        </w:tc>
        <w:tc>
          <w:tcPr>
            <w:tcW w:w="805" w:type="dxa"/>
          </w:tcPr>
          <w:p w14:paraId="4464E956" w14:textId="120F8EE0" w:rsidR="0095447A" w:rsidRDefault="0095447A" w:rsidP="0095447A">
            <w:r>
              <w:t>6</w:t>
            </w:r>
          </w:p>
        </w:tc>
      </w:tr>
      <w:tr w:rsidR="0095447A" w14:paraId="4A534FD2" w14:textId="6E586EF7" w:rsidTr="00272949">
        <w:tc>
          <w:tcPr>
            <w:tcW w:w="509" w:type="dxa"/>
          </w:tcPr>
          <w:p w14:paraId="754027C7" w14:textId="2F6728C7" w:rsidR="0095447A" w:rsidRDefault="0095447A" w:rsidP="0095447A">
            <w:r>
              <w:t>20</w:t>
            </w:r>
          </w:p>
        </w:tc>
        <w:tc>
          <w:tcPr>
            <w:tcW w:w="763" w:type="dxa"/>
          </w:tcPr>
          <w:p w14:paraId="7A65BC97" w14:textId="239438EE" w:rsidR="0095447A" w:rsidRDefault="0095447A" w:rsidP="0095447A">
            <w:r>
              <w:t>11/9</w:t>
            </w:r>
          </w:p>
        </w:tc>
        <w:tc>
          <w:tcPr>
            <w:tcW w:w="2402" w:type="dxa"/>
          </w:tcPr>
          <w:p w14:paraId="3942E286" w14:textId="4586947F" w:rsidR="0095447A" w:rsidRDefault="0095447A" w:rsidP="0095447A">
            <w:r>
              <w:t>Review under the A &amp; C Standard</w:t>
            </w:r>
          </w:p>
        </w:tc>
        <w:tc>
          <w:tcPr>
            <w:tcW w:w="4871" w:type="dxa"/>
          </w:tcPr>
          <w:p w14:paraId="55F8F171" w14:textId="56FBA680" w:rsidR="0095447A" w:rsidRDefault="0095447A" w:rsidP="0095447A">
            <w:r>
              <w:t>879-911</w:t>
            </w:r>
          </w:p>
        </w:tc>
        <w:tc>
          <w:tcPr>
            <w:tcW w:w="805" w:type="dxa"/>
          </w:tcPr>
          <w:p w14:paraId="51A5FB0E" w14:textId="79E8DB86" w:rsidR="0095447A" w:rsidRDefault="0095447A" w:rsidP="0095447A">
            <w:r>
              <w:t>1</w:t>
            </w:r>
          </w:p>
        </w:tc>
      </w:tr>
      <w:tr w:rsidR="0095447A" w14:paraId="4B8804F3" w14:textId="679D35B4" w:rsidTr="00272949">
        <w:tc>
          <w:tcPr>
            <w:tcW w:w="509" w:type="dxa"/>
          </w:tcPr>
          <w:p w14:paraId="792A07F9" w14:textId="0858C5C0" w:rsidR="0095447A" w:rsidRDefault="0095447A" w:rsidP="0095447A">
            <w:r>
              <w:t>21</w:t>
            </w:r>
          </w:p>
        </w:tc>
        <w:tc>
          <w:tcPr>
            <w:tcW w:w="763" w:type="dxa"/>
          </w:tcPr>
          <w:p w14:paraId="38E6DD8B" w14:textId="50A70E92" w:rsidR="0095447A" w:rsidRDefault="0095447A" w:rsidP="0095447A">
            <w:r>
              <w:t>11/11</w:t>
            </w:r>
          </w:p>
        </w:tc>
        <w:tc>
          <w:tcPr>
            <w:tcW w:w="2402" w:type="dxa"/>
          </w:tcPr>
          <w:p w14:paraId="5C80CFBF" w14:textId="0F2F5897" w:rsidR="0095447A" w:rsidRDefault="0095447A" w:rsidP="0095447A">
            <w:r>
              <w:t xml:space="preserve">Findings of Fact/ Legal Interpretation Under </w:t>
            </w:r>
            <w:r w:rsidRPr="00EB7EFE">
              <w:rPr>
                <w:i/>
                <w:iCs/>
              </w:rPr>
              <w:t>Chevron</w:t>
            </w:r>
          </w:p>
        </w:tc>
        <w:tc>
          <w:tcPr>
            <w:tcW w:w="4871" w:type="dxa"/>
          </w:tcPr>
          <w:p w14:paraId="54AEA8A1" w14:textId="26665566" w:rsidR="0095447A" w:rsidRDefault="0095447A" w:rsidP="0095447A">
            <w:r>
              <w:t>911-938</w:t>
            </w:r>
          </w:p>
        </w:tc>
        <w:tc>
          <w:tcPr>
            <w:tcW w:w="805" w:type="dxa"/>
          </w:tcPr>
          <w:p w14:paraId="152230A1" w14:textId="753A8DB3" w:rsidR="0095447A" w:rsidRDefault="0095447A" w:rsidP="0095447A">
            <w:r>
              <w:t>2</w:t>
            </w:r>
          </w:p>
        </w:tc>
      </w:tr>
      <w:tr w:rsidR="0095447A" w14:paraId="3FCB7331" w14:textId="5BB05C17" w:rsidTr="00272949">
        <w:tc>
          <w:tcPr>
            <w:tcW w:w="509" w:type="dxa"/>
          </w:tcPr>
          <w:p w14:paraId="3C32BDA9" w14:textId="33E6DD3E" w:rsidR="0095447A" w:rsidRDefault="0095447A" w:rsidP="0095447A">
            <w:r>
              <w:t>22</w:t>
            </w:r>
          </w:p>
        </w:tc>
        <w:tc>
          <w:tcPr>
            <w:tcW w:w="763" w:type="dxa"/>
          </w:tcPr>
          <w:p w14:paraId="73E4BA76" w14:textId="3AC26412" w:rsidR="0095447A" w:rsidRDefault="0095447A" w:rsidP="0095447A">
            <w:r>
              <w:t>11/16</w:t>
            </w:r>
          </w:p>
        </w:tc>
        <w:tc>
          <w:tcPr>
            <w:tcW w:w="2402" w:type="dxa"/>
          </w:tcPr>
          <w:p w14:paraId="01A2DF01" w14:textId="3EE6FAE7" w:rsidR="0095447A" w:rsidRDefault="0095447A" w:rsidP="0095447A">
            <w:r>
              <w:t xml:space="preserve">The </w:t>
            </w:r>
            <w:proofErr w:type="gramStart"/>
            <w:r>
              <w:t>Post-</w:t>
            </w:r>
            <w:r w:rsidRPr="00EB7EFE">
              <w:rPr>
                <w:i/>
                <w:iCs/>
              </w:rPr>
              <w:t>Chevron</w:t>
            </w:r>
            <w:r>
              <w:t xml:space="preserve"> Era</w:t>
            </w:r>
            <w:proofErr w:type="gramEnd"/>
          </w:p>
        </w:tc>
        <w:tc>
          <w:tcPr>
            <w:tcW w:w="4871" w:type="dxa"/>
          </w:tcPr>
          <w:p w14:paraId="6051DE56" w14:textId="3E344962" w:rsidR="0095447A" w:rsidRDefault="0095447A" w:rsidP="0095447A">
            <w:r w:rsidRPr="00EB7EFE">
              <w:rPr>
                <w:i/>
                <w:iCs/>
              </w:rPr>
              <w:t>U.S. v. Mead Corp</w:t>
            </w:r>
            <w:r>
              <w:rPr>
                <w:i/>
                <w:iCs/>
              </w:rPr>
              <w:t xml:space="preserve">, </w:t>
            </w:r>
            <w:r>
              <w:t>938-966</w:t>
            </w:r>
          </w:p>
        </w:tc>
        <w:tc>
          <w:tcPr>
            <w:tcW w:w="805" w:type="dxa"/>
          </w:tcPr>
          <w:p w14:paraId="17C9C2C3" w14:textId="625B0D21" w:rsidR="0095447A" w:rsidRDefault="0095447A" w:rsidP="0095447A">
            <w:r>
              <w:t>3</w:t>
            </w:r>
          </w:p>
        </w:tc>
      </w:tr>
      <w:tr w:rsidR="0095447A" w14:paraId="79115511" w14:textId="3241759A" w:rsidTr="00272949">
        <w:tc>
          <w:tcPr>
            <w:tcW w:w="509" w:type="dxa"/>
          </w:tcPr>
          <w:p w14:paraId="7B0EFDF5" w14:textId="4E85EA7E" w:rsidR="0095447A" w:rsidRDefault="0095447A" w:rsidP="0095447A">
            <w:r>
              <w:t>23</w:t>
            </w:r>
          </w:p>
        </w:tc>
        <w:tc>
          <w:tcPr>
            <w:tcW w:w="763" w:type="dxa"/>
          </w:tcPr>
          <w:p w14:paraId="213D2D92" w14:textId="0281C975" w:rsidR="0095447A" w:rsidRDefault="0095447A" w:rsidP="0095447A">
            <w:r>
              <w:t>11/21</w:t>
            </w:r>
          </w:p>
        </w:tc>
        <w:tc>
          <w:tcPr>
            <w:tcW w:w="2402" w:type="dxa"/>
          </w:tcPr>
          <w:p w14:paraId="09319412" w14:textId="76F009CB" w:rsidR="0095447A" w:rsidRDefault="0095447A" w:rsidP="0095447A">
            <w:r>
              <w:t>Major Questions Doctrine; Interpreting Regulations</w:t>
            </w:r>
          </w:p>
        </w:tc>
        <w:tc>
          <w:tcPr>
            <w:tcW w:w="4871" w:type="dxa"/>
          </w:tcPr>
          <w:p w14:paraId="4E0A37F3" w14:textId="71B49EBD" w:rsidR="0095447A" w:rsidRDefault="0095447A" w:rsidP="0095447A">
            <w:r>
              <w:t>967-1002</w:t>
            </w:r>
          </w:p>
        </w:tc>
        <w:tc>
          <w:tcPr>
            <w:tcW w:w="805" w:type="dxa"/>
          </w:tcPr>
          <w:p w14:paraId="144968B8" w14:textId="5A1383A1" w:rsidR="0095447A" w:rsidRDefault="0095447A" w:rsidP="0095447A">
            <w:r>
              <w:t>4</w:t>
            </w:r>
          </w:p>
        </w:tc>
      </w:tr>
      <w:tr w:rsidR="0095447A" w14:paraId="01684F92" w14:textId="5F43112A" w:rsidTr="00272949">
        <w:tc>
          <w:tcPr>
            <w:tcW w:w="509" w:type="dxa"/>
          </w:tcPr>
          <w:p w14:paraId="28F96DAE" w14:textId="481A2D46" w:rsidR="0095447A" w:rsidRDefault="0095447A" w:rsidP="0095447A">
            <w:r>
              <w:t>24</w:t>
            </w:r>
          </w:p>
        </w:tc>
        <w:tc>
          <w:tcPr>
            <w:tcW w:w="763" w:type="dxa"/>
          </w:tcPr>
          <w:p w14:paraId="73B51B66" w14:textId="2F47B0DF" w:rsidR="0095447A" w:rsidRDefault="0095447A" w:rsidP="0095447A">
            <w:r>
              <w:t>11/23</w:t>
            </w:r>
          </w:p>
        </w:tc>
        <w:tc>
          <w:tcPr>
            <w:tcW w:w="2402" w:type="dxa"/>
          </w:tcPr>
          <w:p w14:paraId="03F17379" w14:textId="393AAB60" w:rsidR="0095447A" w:rsidRDefault="0095447A" w:rsidP="0095447A">
            <w:r>
              <w:t>Reviewability, Finality, and Review of Agency Inaction</w:t>
            </w:r>
          </w:p>
        </w:tc>
        <w:tc>
          <w:tcPr>
            <w:tcW w:w="4871" w:type="dxa"/>
          </w:tcPr>
          <w:p w14:paraId="2EEAD133" w14:textId="1ACD5F50" w:rsidR="0095447A" w:rsidRDefault="0095447A" w:rsidP="0095447A">
            <w:r>
              <w:t>1042-1060, 1068-1079, 1086-1091</w:t>
            </w:r>
          </w:p>
        </w:tc>
        <w:tc>
          <w:tcPr>
            <w:tcW w:w="805" w:type="dxa"/>
          </w:tcPr>
          <w:p w14:paraId="2AF66C8C" w14:textId="39AD8CC2" w:rsidR="0095447A" w:rsidRDefault="0095447A" w:rsidP="0095447A">
            <w:r>
              <w:t>5</w:t>
            </w:r>
          </w:p>
        </w:tc>
      </w:tr>
      <w:tr w:rsidR="0095447A" w14:paraId="1B27E6B2" w14:textId="4AAF0D1A" w:rsidTr="00272949">
        <w:tc>
          <w:tcPr>
            <w:tcW w:w="509" w:type="dxa"/>
          </w:tcPr>
          <w:p w14:paraId="19C156CE" w14:textId="6C592EB4" w:rsidR="0095447A" w:rsidRDefault="0095447A" w:rsidP="0095447A">
            <w:r>
              <w:t>25</w:t>
            </w:r>
          </w:p>
        </w:tc>
        <w:tc>
          <w:tcPr>
            <w:tcW w:w="763" w:type="dxa"/>
          </w:tcPr>
          <w:p w14:paraId="5B03C5C2" w14:textId="3461AB79" w:rsidR="0095447A" w:rsidRDefault="0095447A" w:rsidP="0095447A">
            <w:r>
              <w:t>11/25</w:t>
            </w:r>
          </w:p>
        </w:tc>
        <w:tc>
          <w:tcPr>
            <w:tcW w:w="2402" w:type="dxa"/>
          </w:tcPr>
          <w:p w14:paraId="292BCA3F" w14:textId="53CE46F2" w:rsidR="0095447A" w:rsidRDefault="0095447A" w:rsidP="0095447A">
            <w:r>
              <w:t>Standing to Elicit Judicial Review - 1</w:t>
            </w:r>
          </w:p>
        </w:tc>
        <w:tc>
          <w:tcPr>
            <w:tcW w:w="4871" w:type="dxa"/>
          </w:tcPr>
          <w:p w14:paraId="0FFA94B7" w14:textId="2B848550" w:rsidR="0095447A" w:rsidRDefault="0095447A" w:rsidP="0095447A">
            <w:r>
              <w:t>1153-1190</w:t>
            </w:r>
          </w:p>
        </w:tc>
        <w:tc>
          <w:tcPr>
            <w:tcW w:w="805" w:type="dxa"/>
          </w:tcPr>
          <w:p w14:paraId="38967AE8" w14:textId="51FDBD13" w:rsidR="0095447A" w:rsidRDefault="0095447A" w:rsidP="0095447A">
            <w:r>
              <w:t>6</w:t>
            </w:r>
          </w:p>
        </w:tc>
      </w:tr>
      <w:tr w:rsidR="0095447A" w14:paraId="3BAA41C0" w14:textId="7FF5F5A9" w:rsidTr="00272949">
        <w:tc>
          <w:tcPr>
            <w:tcW w:w="509" w:type="dxa"/>
          </w:tcPr>
          <w:p w14:paraId="64C9EAF4" w14:textId="21FC1301" w:rsidR="0095447A" w:rsidRDefault="0095447A" w:rsidP="0095447A">
            <w:r>
              <w:t>26</w:t>
            </w:r>
          </w:p>
        </w:tc>
        <w:tc>
          <w:tcPr>
            <w:tcW w:w="763" w:type="dxa"/>
          </w:tcPr>
          <w:p w14:paraId="6E436141" w14:textId="5E71E33B" w:rsidR="0095447A" w:rsidRDefault="0095447A" w:rsidP="0095447A">
            <w:r>
              <w:t>11/30</w:t>
            </w:r>
          </w:p>
        </w:tc>
        <w:tc>
          <w:tcPr>
            <w:tcW w:w="2402" w:type="dxa"/>
          </w:tcPr>
          <w:p w14:paraId="3147823F" w14:textId="15FB07E9" w:rsidR="0095447A" w:rsidRDefault="0095447A" w:rsidP="0095447A">
            <w:r>
              <w:t>Standing to Elicit Judicial Review - 2</w:t>
            </w:r>
          </w:p>
        </w:tc>
        <w:tc>
          <w:tcPr>
            <w:tcW w:w="4871" w:type="dxa"/>
          </w:tcPr>
          <w:p w14:paraId="1F5C86C0" w14:textId="5A6B31D0" w:rsidR="0095447A" w:rsidRDefault="0095447A" w:rsidP="0095447A">
            <w:r>
              <w:t>1217-1227, 1229-1243, 1250-1259</w:t>
            </w:r>
          </w:p>
        </w:tc>
        <w:tc>
          <w:tcPr>
            <w:tcW w:w="805" w:type="dxa"/>
          </w:tcPr>
          <w:p w14:paraId="19DE5D5E" w14:textId="16368B38" w:rsidR="0095447A" w:rsidRDefault="0095447A" w:rsidP="0095447A"/>
        </w:tc>
      </w:tr>
    </w:tbl>
    <w:p w14:paraId="1340244B" w14:textId="77777777" w:rsidR="00075E0D" w:rsidRDefault="00075E0D" w:rsidP="00810770">
      <w:pPr>
        <w:spacing w:line="242" w:lineRule="auto"/>
        <w:ind w:left="100"/>
      </w:pPr>
    </w:p>
    <w:sectPr w:rsidR="00075E0D">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0A7B7" w14:textId="77777777" w:rsidR="00FA4554" w:rsidRDefault="00FA4554" w:rsidP="00D90546">
      <w:r>
        <w:separator/>
      </w:r>
    </w:p>
  </w:endnote>
  <w:endnote w:type="continuationSeparator" w:id="0">
    <w:p w14:paraId="582E7F05" w14:textId="77777777" w:rsidR="00FA4554" w:rsidRDefault="00FA4554" w:rsidP="00D90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441471"/>
      <w:docPartObj>
        <w:docPartGallery w:val="Page Numbers (Bottom of Page)"/>
        <w:docPartUnique/>
      </w:docPartObj>
    </w:sdtPr>
    <w:sdtEndPr>
      <w:rPr>
        <w:noProof/>
      </w:rPr>
    </w:sdtEndPr>
    <w:sdtContent>
      <w:p w14:paraId="1BB7D8E0" w14:textId="7ED94962" w:rsidR="00F6064B" w:rsidRDefault="00F606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049069" w14:textId="77777777" w:rsidR="00F6064B" w:rsidRDefault="00F606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217CF" w14:textId="77777777" w:rsidR="00FA4554" w:rsidRDefault="00FA4554" w:rsidP="00D90546">
      <w:r>
        <w:separator/>
      </w:r>
    </w:p>
  </w:footnote>
  <w:footnote w:type="continuationSeparator" w:id="0">
    <w:p w14:paraId="4F86E0ED" w14:textId="77777777" w:rsidR="00FA4554" w:rsidRDefault="00FA4554" w:rsidP="00D905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D52"/>
    <w:multiLevelType w:val="hybridMultilevel"/>
    <w:tmpl w:val="3DA666D4"/>
    <w:lvl w:ilvl="0" w:tplc="825807EC">
      <w:start w:val="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40888"/>
    <w:multiLevelType w:val="hybridMultilevel"/>
    <w:tmpl w:val="FDEAA8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003C6"/>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15:restartNumberingAfterBreak="0">
    <w:nsid w:val="41BE4A83"/>
    <w:multiLevelType w:val="hybridMultilevel"/>
    <w:tmpl w:val="92BA6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FB549F"/>
    <w:multiLevelType w:val="hybridMultilevel"/>
    <w:tmpl w:val="29786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9148184">
    <w:abstractNumId w:val="2"/>
  </w:num>
  <w:num w:numId="2" w16cid:durableId="1690402196">
    <w:abstractNumId w:val="2"/>
  </w:num>
  <w:num w:numId="3" w16cid:durableId="1935624549">
    <w:abstractNumId w:val="4"/>
  </w:num>
  <w:num w:numId="4" w16cid:durableId="457988214">
    <w:abstractNumId w:val="3"/>
  </w:num>
  <w:num w:numId="5" w16cid:durableId="1950549685">
    <w:abstractNumId w:val="1"/>
  </w:num>
  <w:num w:numId="6" w16cid:durableId="147413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546"/>
    <w:rsid w:val="00026FF2"/>
    <w:rsid w:val="00067BC7"/>
    <w:rsid w:val="00070F18"/>
    <w:rsid w:val="00075E0D"/>
    <w:rsid w:val="00080B74"/>
    <w:rsid w:val="00083125"/>
    <w:rsid w:val="00083E75"/>
    <w:rsid w:val="0011617B"/>
    <w:rsid w:val="00117511"/>
    <w:rsid w:val="001554A6"/>
    <w:rsid w:val="001616AA"/>
    <w:rsid w:val="00173F0F"/>
    <w:rsid w:val="0018023B"/>
    <w:rsid w:val="001C41F1"/>
    <w:rsid w:val="001C6711"/>
    <w:rsid w:val="001E633C"/>
    <w:rsid w:val="001F4080"/>
    <w:rsid w:val="001F4198"/>
    <w:rsid w:val="00215D8E"/>
    <w:rsid w:val="0023019F"/>
    <w:rsid w:val="00237E1D"/>
    <w:rsid w:val="00244427"/>
    <w:rsid w:val="00272949"/>
    <w:rsid w:val="00277D7F"/>
    <w:rsid w:val="002805EE"/>
    <w:rsid w:val="002C30B4"/>
    <w:rsid w:val="003202F4"/>
    <w:rsid w:val="00321BD2"/>
    <w:rsid w:val="00341DED"/>
    <w:rsid w:val="00353E71"/>
    <w:rsid w:val="00357BA5"/>
    <w:rsid w:val="003620F0"/>
    <w:rsid w:val="00395252"/>
    <w:rsid w:val="00395327"/>
    <w:rsid w:val="003C662A"/>
    <w:rsid w:val="00404FF3"/>
    <w:rsid w:val="004218D2"/>
    <w:rsid w:val="00426001"/>
    <w:rsid w:val="00464B8B"/>
    <w:rsid w:val="00480FC9"/>
    <w:rsid w:val="004E3BC9"/>
    <w:rsid w:val="005709A8"/>
    <w:rsid w:val="0059211B"/>
    <w:rsid w:val="005E3544"/>
    <w:rsid w:val="006034CE"/>
    <w:rsid w:val="00635C29"/>
    <w:rsid w:val="006930B3"/>
    <w:rsid w:val="006B62C0"/>
    <w:rsid w:val="006D1D92"/>
    <w:rsid w:val="00757084"/>
    <w:rsid w:val="00764495"/>
    <w:rsid w:val="007F1152"/>
    <w:rsid w:val="008102B6"/>
    <w:rsid w:val="00810770"/>
    <w:rsid w:val="00821CB0"/>
    <w:rsid w:val="008928CE"/>
    <w:rsid w:val="008B1AC5"/>
    <w:rsid w:val="008C3716"/>
    <w:rsid w:val="008D32D9"/>
    <w:rsid w:val="008F7482"/>
    <w:rsid w:val="009047E9"/>
    <w:rsid w:val="009331C9"/>
    <w:rsid w:val="00934EE3"/>
    <w:rsid w:val="0095447A"/>
    <w:rsid w:val="00984507"/>
    <w:rsid w:val="009D4727"/>
    <w:rsid w:val="00A10651"/>
    <w:rsid w:val="00A2006E"/>
    <w:rsid w:val="00A5519B"/>
    <w:rsid w:val="00A56903"/>
    <w:rsid w:val="00A6018A"/>
    <w:rsid w:val="00A60E02"/>
    <w:rsid w:val="00A8785A"/>
    <w:rsid w:val="00AC186F"/>
    <w:rsid w:val="00AD1CD3"/>
    <w:rsid w:val="00B17DD6"/>
    <w:rsid w:val="00B660C5"/>
    <w:rsid w:val="00B723FB"/>
    <w:rsid w:val="00B74E09"/>
    <w:rsid w:val="00B931D4"/>
    <w:rsid w:val="00BA612C"/>
    <w:rsid w:val="00BA745B"/>
    <w:rsid w:val="00BE6918"/>
    <w:rsid w:val="00C334C9"/>
    <w:rsid w:val="00C82889"/>
    <w:rsid w:val="00C962DF"/>
    <w:rsid w:val="00CB742A"/>
    <w:rsid w:val="00CD115C"/>
    <w:rsid w:val="00CD2EE6"/>
    <w:rsid w:val="00CD3292"/>
    <w:rsid w:val="00CE6423"/>
    <w:rsid w:val="00CE70C6"/>
    <w:rsid w:val="00D43196"/>
    <w:rsid w:val="00D571C8"/>
    <w:rsid w:val="00D90546"/>
    <w:rsid w:val="00DB0D1F"/>
    <w:rsid w:val="00DC4831"/>
    <w:rsid w:val="00DF4F4B"/>
    <w:rsid w:val="00E030A7"/>
    <w:rsid w:val="00E45B7B"/>
    <w:rsid w:val="00E678EE"/>
    <w:rsid w:val="00EB0A96"/>
    <w:rsid w:val="00EB0F91"/>
    <w:rsid w:val="00EB34CE"/>
    <w:rsid w:val="00EB7EFE"/>
    <w:rsid w:val="00EC0F17"/>
    <w:rsid w:val="00ED1345"/>
    <w:rsid w:val="00ED4C2F"/>
    <w:rsid w:val="00EF0270"/>
    <w:rsid w:val="00F22932"/>
    <w:rsid w:val="00F6064B"/>
    <w:rsid w:val="00F60EE1"/>
    <w:rsid w:val="00F713F0"/>
    <w:rsid w:val="00F75B55"/>
    <w:rsid w:val="00FA4554"/>
    <w:rsid w:val="00FD5991"/>
    <w:rsid w:val="00FD64CA"/>
    <w:rsid w:val="00FE451B"/>
    <w:rsid w:val="00FF7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C3F34"/>
  <w15:chartTrackingRefBased/>
  <w15:docId w15:val="{8E84D6A0-756B-49D8-BD76-DC6C1F099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2C0"/>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EF0270"/>
    <w:pPr>
      <w:keepNext/>
      <w:keepLines/>
      <w:numPr>
        <w:numId w:val="2"/>
      </w:numPr>
      <w:spacing w:before="240" w:line="276" w:lineRule="auto"/>
      <w:outlineLvl w:val="0"/>
    </w:pPr>
    <w:rPr>
      <w:rFonts w:asciiTheme="majorHAnsi" w:eastAsiaTheme="majorEastAsia" w:hAnsiTheme="majorHAnsi" w:cstheme="majorBidi"/>
      <w:sz w:val="32"/>
      <w:szCs w:val="32"/>
      <w:lang w:val="en"/>
    </w:rPr>
  </w:style>
  <w:style w:type="paragraph" w:styleId="Heading2">
    <w:name w:val="heading 2"/>
    <w:basedOn w:val="Normal"/>
    <w:next w:val="Normal"/>
    <w:link w:val="Heading2Char"/>
    <w:uiPriority w:val="9"/>
    <w:unhideWhenUsed/>
    <w:qFormat/>
    <w:rsid w:val="00EF0270"/>
    <w:pPr>
      <w:keepNext/>
      <w:keepLines/>
      <w:numPr>
        <w:ilvl w:val="1"/>
        <w:numId w:val="2"/>
      </w:numPr>
      <w:spacing w:line="276" w:lineRule="auto"/>
      <w:outlineLvl w:val="1"/>
    </w:pPr>
    <w:rPr>
      <w:rFonts w:eastAsiaTheme="majorEastAsia" w:cstheme="majorBidi"/>
      <w:color w:val="000000" w:themeColor="text1"/>
      <w:sz w:val="22"/>
      <w:szCs w:val="26"/>
      <w:lang w:val="en"/>
    </w:rPr>
  </w:style>
  <w:style w:type="paragraph" w:styleId="Heading3">
    <w:name w:val="heading 3"/>
    <w:basedOn w:val="Normal"/>
    <w:next w:val="Normal"/>
    <w:link w:val="Heading3Char"/>
    <w:uiPriority w:val="9"/>
    <w:semiHidden/>
    <w:unhideWhenUsed/>
    <w:qFormat/>
    <w:rsid w:val="00D9054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5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905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9054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054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054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054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270"/>
    <w:rPr>
      <w:rFonts w:asciiTheme="majorHAnsi" w:eastAsiaTheme="majorEastAsia" w:hAnsiTheme="majorHAnsi" w:cstheme="majorBidi"/>
      <w:sz w:val="32"/>
      <w:szCs w:val="32"/>
      <w:lang w:val="en"/>
    </w:rPr>
  </w:style>
  <w:style w:type="character" w:customStyle="1" w:styleId="Heading2Char">
    <w:name w:val="Heading 2 Char"/>
    <w:basedOn w:val="DefaultParagraphFont"/>
    <w:link w:val="Heading2"/>
    <w:uiPriority w:val="9"/>
    <w:rsid w:val="00EF0270"/>
    <w:rPr>
      <w:rFonts w:ascii="Times New Roman" w:eastAsiaTheme="majorEastAsia" w:hAnsi="Times New Roman" w:cstheme="majorBidi"/>
      <w:color w:val="000000" w:themeColor="text1"/>
      <w:szCs w:val="26"/>
      <w:lang w:val="en"/>
    </w:rPr>
  </w:style>
  <w:style w:type="character" w:customStyle="1" w:styleId="Heading3Char">
    <w:name w:val="Heading 3 Char"/>
    <w:basedOn w:val="DefaultParagraphFont"/>
    <w:link w:val="Heading3"/>
    <w:uiPriority w:val="9"/>
    <w:semiHidden/>
    <w:rsid w:val="00D905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546"/>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D90546"/>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D9054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9054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9054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90546"/>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905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5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5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0546"/>
    <w:rPr>
      <w:rFonts w:ascii="Times New Roman" w:hAnsi="Times New Roman"/>
      <w:i/>
      <w:iCs/>
      <w:color w:val="404040" w:themeColor="text1" w:themeTint="BF"/>
      <w:sz w:val="24"/>
    </w:rPr>
  </w:style>
  <w:style w:type="paragraph" w:styleId="ListParagraph">
    <w:name w:val="List Paragraph"/>
    <w:basedOn w:val="Normal"/>
    <w:uiPriority w:val="34"/>
    <w:qFormat/>
    <w:rsid w:val="00D90546"/>
    <w:pPr>
      <w:ind w:left="720"/>
      <w:contextualSpacing/>
    </w:pPr>
  </w:style>
  <w:style w:type="character" w:styleId="IntenseEmphasis">
    <w:name w:val="Intense Emphasis"/>
    <w:basedOn w:val="DefaultParagraphFont"/>
    <w:uiPriority w:val="21"/>
    <w:qFormat/>
    <w:rsid w:val="00D90546"/>
    <w:rPr>
      <w:i/>
      <w:iCs/>
      <w:color w:val="2F5496" w:themeColor="accent1" w:themeShade="BF"/>
    </w:rPr>
  </w:style>
  <w:style w:type="paragraph" w:styleId="IntenseQuote">
    <w:name w:val="Intense Quote"/>
    <w:basedOn w:val="Normal"/>
    <w:next w:val="Normal"/>
    <w:link w:val="IntenseQuoteChar"/>
    <w:uiPriority w:val="30"/>
    <w:qFormat/>
    <w:rsid w:val="00D905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546"/>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D90546"/>
    <w:rPr>
      <w:b/>
      <w:bCs/>
      <w:smallCaps/>
      <w:color w:val="2F5496" w:themeColor="accent1" w:themeShade="BF"/>
      <w:spacing w:val="5"/>
    </w:rPr>
  </w:style>
  <w:style w:type="paragraph" w:styleId="FootnoteText">
    <w:name w:val="footnote text"/>
    <w:basedOn w:val="Normal"/>
    <w:link w:val="FootnoteTextChar"/>
    <w:uiPriority w:val="99"/>
    <w:semiHidden/>
    <w:unhideWhenUsed/>
    <w:rsid w:val="00D90546"/>
    <w:rPr>
      <w:sz w:val="20"/>
      <w:szCs w:val="20"/>
    </w:rPr>
  </w:style>
  <w:style w:type="character" w:customStyle="1" w:styleId="FootnoteTextChar">
    <w:name w:val="Footnote Text Char"/>
    <w:basedOn w:val="DefaultParagraphFont"/>
    <w:link w:val="FootnoteText"/>
    <w:uiPriority w:val="99"/>
    <w:semiHidden/>
    <w:rsid w:val="00D90546"/>
    <w:rPr>
      <w:rFonts w:ascii="Times New Roman" w:hAnsi="Times New Roman"/>
      <w:sz w:val="20"/>
      <w:szCs w:val="20"/>
    </w:rPr>
  </w:style>
  <w:style w:type="character" w:styleId="FootnoteReference">
    <w:name w:val="footnote reference"/>
    <w:basedOn w:val="DefaultParagraphFont"/>
    <w:uiPriority w:val="99"/>
    <w:semiHidden/>
    <w:unhideWhenUsed/>
    <w:rsid w:val="00D90546"/>
    <w:rPr>
      <w:vertAlign w:val="superscript"/>
    </w:rPr>
  </w:style>
  <w:style w:type="character" w:styleId="Hyperlink">
    <w:name w:val="Hyperlink"/>
    <w:basedOn w:val="DefaultParagraphFont"/>
    <w:uiPriority w:val="99"/>
    <w:unhideWhenUsed/>
    <w:rsid w:val="00395252"/>
    <w:rPr>
      <w:color w:val="0563C1" w:themeColor="hyperlink"/>
      <w:u w:val="single"/>
    </w:rPr>
  </w:style>
  <w:style w:type="character" w:styleId="UnresolvedMention">
    <w:name w:val="Unresolved Mention"/>
    <w:basedOn w:val="DefaultParagraphFont"/>
    <w:uiPriority w:val="99"/>
    <w:semiHidden/>
    <w:unhideWhenUsed/>
    <w:rsid w:val="00395252"/>
    <w:rPr>
      <w:color w:val="605E5C"/>
      <w:shd w:val="clear" w:color="auto" w:fill="E1DFDD"/>
    </w:rPr>
  </w:style>
  <w:style w:type="table" w:styleId="TableGrid">
    <w:name w:val="Table Grid"/>
    <w:basedOn w:val="TableNormal"/>
    <w:uiPriority w:val="39"/>
    <w:rsid w:val="00075E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064B"/>
    <w:pPr>
      <w:tabs>
        <w:tab w:val="center" w:pos="4680"/>
        <w:tab w:val="right" w:pos="9360"/>
      </w:tabs>
    </w:pPr>
  </w:style>
  <w:style w:type="character" w:customStyle="1" w:styleId="HeaderChar">
    <w:name w:val="Header Char"/>
    <w:basedOn w:val="DefaultParagraphFont"/>
    <w:link w:val="Header"/>
    <w:uiPriority w:val="99"/>
    <w:rsid w:val="00F6064B"/>
    <w:rPr>
      <w:rFonts w:ascii="Times New Roman" w:hAnsi="Times New Roman"/>
      <w:sz w:val="24"/>
    </w:rPr>
  </w:style>
  <w:style w:type="paragraph" w:styleId="Footer">
    <w:name w:val="footer"/>
    <w:basedOn w:val="Normal"/>
    <w:link w:val="FooterChar"/>
    <w:uiPriority w:val="99"/>
    <w:unhideWhenUsed/>
    <w:rsid w:val="00F6064B"/>
    <w:pPr>
      <w:tabs>
        <w:tab w:val="center" w:pos="4680"/>
        <w:tab w:val="right" w:pos="9360"/>
      </w:tabs>
    </w:pPr>
  </w:style>
  <w:style w:type="character" w:customStyle="1" w:styleId="FooterChar">
    <w:name w:val="Footer Char"/>
    <w:basedOn w:val="DefaultParagraphFont"/>
    <w:link w:val="Footer"/>
    <w:uiPriority w:val="99"/>
    <w:rsid w:val="00F6064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ter.shane@nyu.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p2800@ny.edu" TargetMode="External"/><Relationship Id="rId5" Type="http://schemas.openxmlformats.org/officeDocument/2006/relationships/webSettings" Target="webSettings.xml"/><Relationship Id="rId10" Type="http://schemas.openxmlformats.org/officeDocument/2006/relationships/hyperlink" Target="mailto:mml9302@nyu.edu" TargetMode="External"/><Relationship Id="rId4" Type="http://schemas.openxmlformats.org/officeDocument/2006/relationships/settings" Target="settings.xml"/><Relationship Id="rId9" Type="http://schemas.openxmlformats.org/officeDocument/2006/relationships/hyperlink" Target="mailto:rdh9792@nyu.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CF39A-8D82-48B7-A5A0-EE4CCE9A0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2429</Words>
  <Characters>13851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Shane</dc:creator>
  <cp:keywords/>
  <dc:description/>
  <cp:lastModifiedBy>Peter Shane</cp:lastModifiedBy>
  <cp:revision>2</cp:revision>
  <cp:lastPrinted>2026-08-24T13:52:00Z</cp:lastPrinted>
  <dcterms:created xsi:type="dcterms:W3CDTF">2026-08-28T19:25:00Z</dcterms:created>
  <dcterms:modified xsi:type="dcterms:W3CDTF">2026-08-28T19:25:00Z</dcterms:modified>
</cp:coreProperties>
</file>