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Report: Gati</w:t>
      </w:r>
    </w:p>
    <w:p>
      <w:r>
        <w:rPr>
          <w:b/>
        </w:rPr>
        <w:t>Total Claims: 49</w:t>
        <w:br/>
      </w:r>
      <w:r>
        <w:t>Verified: 48 (98.0%)</w:t>
        <w:br/>
      </w:r>
      <w:r>
        <w:br/>
        <w:t>By Source Type:</w:t>
        <w:br/>
      </w:r>
      <w:r>
        <w:t xml:space="preserve">  • onepager: 40</w:t>
        <w:br/>
      </w:r>
      <w:r>
        <w:t xml:space="preserve">  • calculated: 5</w:t>
        <w:br/>
      </w:r>
      <w:r>
        <w:t xml:space="preserve">  • web: 3</w:t>
        <w:br/>
      </w:r>
      <w:r>
        <w:t xml:space="preserve">  • unverified: 1</w:t>
        <w:br/>
      </w:r>
    </w:p>
    <w:p>
      <w:pPr>
        <w:pStyle w:val="Heading1"/>
      </w:pPr>
      <w:r>
        <w:t>Verified Citations</w:t>
      </w:r>
    </w:p>
    <w:p>
      <w:pPr>
        <w:pStyle w:val="Heading2"/>
      </w:pPr>
      <w:r>
        <w:t>Slide 1</w:t>
      </w:r>
    </w:p>
    <w:p>
      <w:r>
        <w:rPr>
          <w:b/>
        </w:rPr>
        <w:t xml:space="preserve">Claim: </w:t>
      </w:r>
      <w:r>
        <w:t>Allcargo The Company is a leading logistics and supply chain management company in India, specializing in express distribution, warehousing, and transportation solutions. The business model focuses on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Express Distribution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Supply Chain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Warehousing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Technology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Chemical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Automotive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Retail &amp; Fashion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Electronics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E-commerce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FMCG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pPr>
        <w:pStyle w:val="Heading2"/>
      </w:pPr>
      <w:r>
        <w:t>Slide 2</w:t>
      </w:r>
    </w:p>
    <w:p>
      <w:r>
        <w:rPr>
          <w:b/>
        </w:rPr>
        <w:t xml:space="preserve">Claim: </w:t>
      </w:r>
      <w:r>
        <w:t>FY21: ₹131.4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FY22: ₹149.0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FY23: ₹172.3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FY24: ₹169.8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FY25: ₹151.0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FY21: ₹2.7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FY22: ₹3.4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FY23: ₹7.0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FY24: ₹5.2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FY25: ₹6.5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Revenue CAGR: 2.8%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CAGR = ((FY2025_Revenue / FY2014_Revenue)^(1/11) - 1) × 100</w:t>
        <w:br/>
        <w:t>= ((151.00 / 111.49)^(1/11) - 1) × 100</w:t>
        <w:br/>
        <w:t>= 2.8%</w:t>
      </w:r>
    </w:p>
    <w:p>
      <w:r>
        <w:t>---</w:t>
      </w:r>
    </w:p>
    <w:p>
      <w:r>
        <w:rPr>
          <w:b/>
        </w:rPr>
        <w:t xml:space="preserve">Claim: </w:t>
      </w:r>
      <w:r>
        <w:t>EBITDA Margin: 4.3%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EBITDA Margin = (FY2025_EBITDA / FY2025_Revenue) × 100</w:t>
        <w:br/>
        <w:t>= (6.45 / 151.00) × 100</w:t>
        <w:br/>
        <w:t>= 4.3%</w:t>
      </w:r>
    </w:p>
    <w:p>
      <w:r>
        <w:t>---</w:t>
      </w:r>
    </w:p>
    <w:p>
      <w:r>
        <w:rPr>
          <w:b/>
        </w:rPr>
        <w:t xml:space="preserve">Claim: </w:t>
      </w:r>
      <w:r>
        <w:t>RoCE: 0.6%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ROE: -3.4%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Allcargo Logistics Limited: 50.2%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Mr. Mukul Mahavir Agrawal: 5.4%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Allcargo Logistics Limited: 44.4%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Mukul Mahavir Agrawal: 4.8%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Kintetsu World Express Inc: 2.9%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Industry Size: $250 billion (2024)</w:t>
      </w:r>
    </w:p>
    <w:p>
      <w:r>
        <w:rPr>
          <w:b/>
        </w:rPr>
        <w:t xml:space="preserve">Source Type: </w:t>
      </w:r>
      <w:r>
        <w:t>WEB</w:t>
      </w:r>
    </w:p>
    <w:p>
      <w:r>
        <w:rPr>
          <w:b/>
        </w:rPr>
        <w:t xml:space="preserve">Reference: </w:t>
      </w:r>
      <w:r>
        <w:t>Source: IBEF / RedSeer estimates</w:t>
        <w:br/>
        <w:t>Data: India market size = $250 billion (2024)</w:t>
      </w:r>
    </w:p>
    <w:p>
      <w:r>
        <w:t>---</w:t>
      </w:r>
    </w:p>
    <w:p>
      <w:r>
        <w:rPr>
          <w:b/>
        </w:rPr>
        <w:t xml:space="preserve">Claim: </w:t>
      </w:r>
      <w:r>
        <w:t>Industry Growth: 10-12% (2024-2028)</w:t>
      </w:r>
    </w:p>
    <w:p>
      <w:r>
        <w:rPr>
          <w:b/>
        </w:rPr>
        <w:t xml:space="preserve">Source Type: </w:t>
      </w:r>
      <w:r>
        <w:t>WEB</w:t>
      </w:r>
    </w:p>
    <w:p>
      <w:r>
        <w:rPr>
          <w:b/>
        </w:rPr>
        <w:t xml:space="preserve">Reference: </w:t>
      </w:r>
      <w:r>
        <w:t>Source: IBEF / RedSeer estimates</w:t>
        <w:br/>
        <w:t>Data: Industry CAGR = 10-12% (2024-2028)</w:t>
      </w:r>
    </w:p>
    <w:p>
      <w:r>
        <w:t>---</w:t>
      </w:r>
    </w:p>
    <w:p>
      <w:pPr>
        <w:pStyle w:val="Heading2"/>
      </w:pPr>
      <w:r>
        <w:t>Slide 3</w:t>
      </w:r>
    </w:p>
    <w:p>
      <w:r>
        <w:rPr>
          <w:b/>
        </w:rPr>
        <w:t xml:space="preserve">Claim: </w:t>
      </w:r>
      <w:r>
        <w:t>Net Profit Up by Rs 6 Crore in FY25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Q4 Rev +9%, Net Profit R15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Margins up, rev growth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EBITDA Margin = (FY2025_EBITDA / FY2025_Revenue) × 100</w:t>
        <w:br/>
        <w:t>= (6.45 / 151.00) × 100</w:t>
        <w:br/>
        <w:t>= 4.3%</w:t>
      </w:r>
    </w:p>
    <w:p>
      <w:r>
        <w:t>---</w:t>
      </w:r>
    </w:p>
    <w:p>
      <w:r>
        <w:rPr>
          <w:b/>
        </w:rPr>
        <w:t xml:space="preserve">Claim: </w:t>
      </w:r>
      <w:r>
        <w:t>AllCargo India &amp; Asia Reach 99% Districts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EBITDA rose sharply, now at 5.5%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Logistics growth @~14% CAGR (FY23-FY28)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CAGR = ((FY2025_Revenue / FY2014_Revenue)^(1/11) - 1) × 100</w:t>
        <w:br/>
        <w:t>= ((151.00 / 111.49)^(1/11) - 1) × 100</w:t>
        <w:br/>
        <w:t>= 2.8%</w:t>
      </w:r>
    </w:p>
    <w:p>
      <w:r>
        <w:t>---</w:t>
      </w:r>
    </w:p>
    <w:p>
      <w:r>
        <w:rPr>
          <w:b/>
        </w:rPr>
        <w:t xml:space="preserve">Claim: </w:t>
      </w:r>
      <w:r>
        <w:t>Capitalize, Mega Hubs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Gov't Plan, 39 minis. infra dev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India's logistics cost drop %GDP (under 65 chars)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Jun 2025: Quarterly net profit is ₹10 Cr, a 273.9% YoY growth .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Jun 2025 Air Delivery Metro Cities, India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Joined ONDC in June '25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Feb 2025 site revamp for better UX &amp; digi-engagement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Logistics &amp; Express Delivery is expected to grow at 10-12% (2024-2028) CAGR, driven by E-commerce growth, GST, Infrastru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CAGR = ((FY2025_Revenue / FY2014_Revenue)^(1/11) - 1) × 100</w:t>
        <w:br/>
        <w:t>= ((151.00 / 111.49)^(1/11) - 1) × 100</w:t>
        <w:br/>
        <w:t>= 2.8%</w:t>
      </w:r>
    </w:p>
    <w:p>
      <w:r>
        <w:t>---</w:t>
      </w:r>
    </w:p>
    <w:p>
      <w:r>
        <w:rPr>
          <w:b/>
        </w:rPr>
        <w:t xml:space="preserve">Claim: </w:t>
      </w:r>
      <w:r>
        <w:t>₹151 Cr revenue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Positioned for E-commerce growth</w:t>
      </w:r>
    </w:p>
    <w:p>
      <w:r>
        <w:rPr>
          <w:b/>
        </w:rPr>
        <w:t xml:space="preserve">Source Type: </w:t>
      </w:r>
      <w:r>
        <w:t>WEB</w:t>
      </w:r>
    </w:p>
    <w:p>
      <w:r>
        <w:rPr>
          <w:b/>
        </w:rPr>
        <w:t xml:space="preserve">Reference: </w:t>
      </w:r>
      <w:r>
        <w:t>Source: IBEF / RedSeer estimates</w:t>
        <w:br/>
        <w:t>Industry drivers: E-commerce growth, GST, Infrastructure investment, Last-mile innovation</w:t>
      </w:r>
    </w:p>
    <w:p>
      <w:r>
        <w:t>---</w:t>
      </w:r>
    </w:p>
    <w:p>
      <w:pPr>
        <w:pStyle w:val="Heading1"/>
      </w:pPr>
      <w:r>
        <w:t>Unverified Claims (Excluded from PPT)</w:t>
      </w:r>
    </w:p>
    <w:p>
      <w:r>
        <w:rPr>
          <w:b/>
        </w:rPr>
        <w:t xml:space="preserve">Slide 3: </w:t>
      </w:r>
      <w:r>
        <w:t>4% EBITDA margin</w:t>
      </w:r>
    </w:p>
    <w:p>
      <w:pPr>
        <w:ind w:left="432"/>
      </w:pPr>
      <w:r>
        <w:t>Reason: Calculated value not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