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Ksolves</w:t>
      </w:r>
    </w:p>
    <w:p>
      <w:r>
        <w:t>Generated: 2026-02-04 06:08</w:t>
      </w:r>
    </w:p>
    <w:p>
      <w:r>
        <w:t>Total Claims: 24</w:t>
      </w:r>
    </w:p>
    <w:p>
      <w:r>
        <w:t>Verified: 21 (87.5%)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ML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Big Data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Salesforce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DevOps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Odoo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Big Data, Machine Learning, Salesforce, Odoo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₹14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68.5%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(2020-2025)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35.6%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79.2%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126.1%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₹14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68.5% (2020-2025)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2020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Company' FY25 revenue grew 26% YoY, showing healthy e...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secured a $600,000 order in May 2025 from a U...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won 'Odoo Best Partner India 2025'.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India's IT services market is expected to grow at a CAGR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India IT spending is projected to increase 11.2% in 2025,...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Global blockchain market projected to grow at a CAGR of 6...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Aug 2025: Recognized as Top SME Businesses of the Year 2025 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 xml:space="preserve">Oct 2025: Honored as “Odoo Best Partner India 2025” at Odoo 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Machine Learning</w:t>
      </w:r>
    </w:p>
    <w:p>
      <w:pPr>
        <w:pStyle w:val="ListBullet"/>
      </w:pPr>
      <w:r>
        <w:rPr>
          <w:b/>
        </w:rPr>
        <w:t xml:space="preserve">Slide 3: </w:t>
      </w:r>
      <w:r>
        <w:t>Strong 68% revenue CAGR over 5 years</w:t>
      </w:r>
    </w:p>
    <w:p>
      <w:pPr>
        <w:pStyle w:val="ListBullet"/>
      </w:pPr>
      <w:r>
        <w:rPr>
          <w:b/>
        </w:rPr>
        <w:t xml:space="preserve">Slide 3: </w:t>
      </w:r>
      <w:r>
        <w:t>Healthy 36% EBITDA margin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