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Citation Report: Ksolves</w:t>
      </w:r>
    </w:p>
    <w:p>
      <w:r>
        <w:rPr>
          <w:b/>
        </w:rPr>
        <w:t>Total Claims: 50</w:t>
        <w:br/>
      </w:r>
      <w:r>
        <w:t>Verified: 49 (98.0%)</w:t>
        <w:br/>
      </w:r>
      <w:r>
        <w:br/>
        <w:t>By Source Type:</w:t>
        <w:br/>
      </w:r>
      <w:r>
        <w:t xml:space="preserve">  • onepager: 41</w:t>
        <w:br/>
      </w:r>
      <w:r>
        <w:t xml:space="preserve">  • calculated: 5</w:t>
        <w:br/>
      </w:r>
      <w:r>
        <w:t xml:space="preserve">  • web: 3</w:t>
        <w:br/>
      </w:r>
      <w:r>
        <w:t xml:space="preserve">  • unverified: 1</w:t>
        <w:br/>
      </w:r>
    </w:p>
    <w:p>
      <w:pPr>
        <w:pStyle w:val="Heading1"/>
      </w:pPr>
      <w:r>
        <w:t>Verified Citations</w:t>
      </w:r>
    </w:p>
    <w:p>
      <w:pPr>
        <w:pStyle w:val="Heading2"/>
      </w:pPr>
      <w:r>
        <w:t>Slide 1</w:t>
      </w:r>
    </w:p>
    <w:p>
      <w:r>
        <w:rPr>
          <w:b/>
        </w:rPr>
        <w:t xml:space="preserve">Claim: </w:t>
      </w:r>
      <w:r>
        <w:t>The Company India Limited is a prominent software development company specializing in advanced technologies such as Big Data, Machine Learning, and Salesforce. With a skilled team of 450 developers,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AI ML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Big Data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Salesforce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DevOps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Odoo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Cross Platform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Java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Magento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Big Data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Machine Learning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Salesforce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Odoo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Devops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Mobile Development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pPr>
        <w:pStyle w:val="Heading2"/>
      </w:pPr>
      <w:r>
        <w:t>Slide 2</w:t>
      </w:r>
    </w:p>
    <w:p>
      <w:r>
        <w:rPr>
          <w:b/>
        </w:rPr>
        <w:t xml:space="preserve">Claim: </w:t>
      </w:r>
      <w:r>
        <w:t>FY21: ₹2.8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FY22: ₹4.7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FY23: ₹7.8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FY24: ₹10.9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FY25: ₹13.7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FY21: ₹1.2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FY22: ₹2.0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FY23: ₹3.3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FY24: ₹4.7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FY25: ₹4.9 Cr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Revenue CAGR: 68.5%</w:t>
      </w:r>
    </w:p>
    <w:p>
      <w:r>
        <w:rPr>
          <w:b/>
        </w:rPr>
        <w:t xml:space="preserve">Source Type: </w:t>
      </w:r>
      <w:r>
        <w:t>CALCULATED</w:t>
      </w:r>
    </w:p>
    <w:p>
      <w:r>
        <w:rPr>
          <w:b/>
        </w:rPr>
        <w:t xml:space="preserve">Reference: </w:t>
      </w:r>
      <w:r>
        <w:t>CAGR = ((FY2025_Revenue / FY2020_Revenue)^(1/5) - 1) × 100</w:t>
        <w:br/>
        <w:t>= ((13.74 / 1.01)^(1/5) - 1) × 100</w:t>
        <w:br/>
        <w:t>= 68.5%</w:t>
      </w:r>
    </w:p>
    <w:p>
      <w:r>
        <w:t>---</w:t>
      </w:r>
    </w:p>
    <w:p>
      <w:r>
        <w:rPr>
          <w:b/>
        </w:rPr>
        <w:t xml:space="preserve">Claim: </w:t>
      </w:r>
      <w:r>
        <w:t>EBITDA Margin: 35.6%</w:t>
      </w:r>
    </w:p>
    <w:p>
      <w:r>
        <w:rPr>
          <w:b/>
        </w:rPr>
        <w:t xml:space="preserve">Source Type: </w:t>
      </w:r>
      <w:r>
        <w:t>CALCULATED</w:t>
      </w:r>
    </w:p>
    <w:p>
      <w:r>
        <w:rPr>
          <w:b/>
        </w:rPr>
        <w:t xml:space="preserve">Reference: </w:t>
      </w:r>
      <w:r>
        <w:t>EBITDA Margin = (FY2025_EBITDA / FY2025_Revenue) × 100</w:t>
        <w:br/>
        <w:t>= (4.89 / 13.74) × 100</w:t>
        <w:br/>
        <w:t>= 35.6%</w:t>
      </w:r>
    </w:p>
    <w:p>
      <w:r>
        <w:t>---</w:t>
      </w:r>
    </w:p>
    <w:p>
      <w:r>
        <w:rPr>
          <w:b/>
        </w:rPr>
        <w:t xml:space="preserve">Claim: </w:t>
      </w:r>
      <w:r>
        <w:t>RoCE: 79.2%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ROE: 126.1%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Deepali Verma: 32.0%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Ratan Kumar Srivastava: 27.0%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Sachin Balkrishna Ramdasi: 5.0%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Ratan Kumar Srivastava: 31.8%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Deepali Verma: 27.1%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Industry Size: $245 billion (2024)</w:t>
      </w:r>
    </w:p>
    <w:p>
      <w:r>
        <w:rPr>
          <w:b/>
        </w:rPr>
        <w:t xml:space="preserve">Source Type: </w:t>
      </w:r>
      <w:r>
        <w:t>WEB</w:t>
      </w:r>
    </w:p>
    <w:p>
      <w:r>
        <w:rPr>
          <w:b/>
        </w:rPr>
        <w:t xml:space="preserve">Reference: </w:t>
      </w:r>
      <w:r>
        <w:t>Data: India market size = $245 billion (2024)</w:t>
        <w:br/>
        <w:t>Sources:</w:t>
        <w:br/>
        <w:t>[NASSCOM Industry Performance Report](https://nasscom.in/knowledge-center/publications/technology-sector-india-2024-strategic-review)</w:t>
        <w:br/>
        <w:t>[Gartner IT Spending Forecast](https://www.gartner.com/en/newsroom/press-releases/2024-01-17-gartner-forecasts-worldwide-it-spending)</w:t>
      </w:r>
    </w:p>
    <w:p>
      <w:r>
        <w:t>---</w:t>
      </w:r>
    </w:p>
    <w:p>
      <w:r>
        <w:rPr>
          <w:b/>
        </w:rPr>
        <w:t xml:space="preserve">Claim: </w:t>
      </w:r>
      <w:r>
        <w:t>Industry Growth: 8-10% (2024-2028)</w:t>
      </w:r>
    </w:p>
    <w:p>
      <w:r>
        <w:rPr>
          <w:b/>
        </w:rPr>
        <w:t xml:space="preserve">Source Type: </w:t>
      </w:r>
      <w:r>
        <w:t>WEB</w:t>
      </w:r>
    </w:p>
    <w:p>
      <w:r>
        <w:rPr>
          <w:b/>
        </w:rPr>
        <w:t xml:space="preserve">Reference: </w:t>
      </w:r>
      <w:r>
        <w:t>Data: Industry CAGR = 8-10% (2024-2028)</w:t>
        <w:br/>
        <w:t>Sources:</w:t>
        <w:br/>
        <w:t>[NASSCOM Industry Performance Report](https://nasscom.in/knowledge-center/publications/technology-sector-india-2024-strategic-review)</w:t>
        <w:br/>
        <w:t>[Gartner IT Spending Forecast](https://www.gartner.com/en/newsroom/press-releases/2024-01-17-gartner-forecasts-worldwide-it-spending)</w:t>
      </w:r>
    </w:p>
    <w:p>
      <w:r>
        <w:t>---</w:t>
      </w:r>
    </w:p>
    <w:p>
      <w:pPr>
        <w:pStyle w:val="Heading2"/>
      </w:pPr>
      <w:r>
        <w:t>Slide 3</w:t>
      </w:r>
    </w:p>
    <w:p>
      <w:r>
        <w:rPr>
          <w:b/>
        </w:rPr>
        <w:t xml:space="preserve">Claim: </w:t>
      </w:r>
      <w:r>
        <w:t>FY25 Revenue +26%, Macroecon Hurdles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Secured $600k US order May 2025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The Company won 'Odoo Best Partner India 2025'.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India's IT growth, 13% CAGR (2025-30)</w:t>
      </w:r>
    </w:p>
    <w:p>
      <w:r>
        <w:rPr>
          <w:b/>
        </w:rPr>
        <w:t xml:space="preserve">Source Type: </w:t>
      </w:r>
      <w:r>
        <w:t>CALCULATED</w:t>
      </w:r>
    </w:p>
    <w:p>
      <w:r>
        <w:rPr>
          <w:b/>
        </w:rPr>
        <w:t xml:space="preserve">Reference: </w:t>
      </w:r>
      <w:r>
        <w:t>CAGR = ((FY2025_Revenue / FY2020_Revenue)^(1/5) - 1) × 100</w:t>
        <w:br/>
        <w:t>= ((13.74 / 1.01)^(1/5) - 1) × 100</w:t>
        <w:br/>
        <w:t>= 68.5%</w:t>
      </w:r>
    </w:p>
    <w:p>
      <w:r>
        <w:t>---</w:t>
      </w:r>
    </w:p>
    <w:p>
      <w:r>
        <w:rPr>
          <w:b/>
        </w:rPr>
        <w:t xml:space="preserve">Claim: </w:t>
      </w:r>
      <w:r>
        <w:t>India IT spend rises by 11.2%, nearly $160B in '25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Global block growth by 2030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Top SMEs Tech Awards 2025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Honored in Oct '25, top partner by Odoo! #BestPartnerIndia2025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Second interim dividend, ₹5/share in FY25-26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Revenue up by 13.9%, ₹39.67 cr in 2025</w:t>
      </w:r>
    </w:p>
    <w:p>
      <w:r>
        <w:rPr>
          <w:b/>
        </w:rPr>
        <w:t xml:space="preserve">Source Type: </w:t>
      </w:r>
      <w:r>
        <w:t>ONEPAGER</w:t>
      </w:r>
    </w:p>
    <w:p>
      <w:r>
        <w:rPr>
          <w:b/>
        </w:rPr>
        <w:t xml:space="preserve">Reference: </w:t>
      </w:r>
      <w:r>
        <w:t xml:space="preserve">Line 2: </w:t>
      </w:r>
    </w:p>
    <w:p>
      <w:r>
        <w:t>---</w:t>
      </w:r>
    </w:p>
    <w:p>
      <w:r>
        <w:rPr>
          <w:b/>
        </w:rPr>
        <w:t xml:space="preserve">Claim: </w:t>
      </w:r>
      <w:r>
        <w:t>IT Services is expected to grow at 8-10% (2024-2028) CAGR, driven by Digital transformation, Cloud adoption, AI/ML deman</w:t>
      </w:r>
    </w:p>
    <w:p>
      <w:r>
        <w:rPr>
          <w:b/>
        </w:rPr>
        <w:t xml:space="preserve">Source Type: </w:t>
      </w:r>
      <w:r>
        <w:t>CALCULATED</w:t>
      </w:r>
    </w:p>
    <w:p>
      <w:r>
        <w:rPr>
          <w:b/>
        </w:rPr>
        <w:t xml:space="preserve">Reference: </w:t>
      </w:r>
      <w:r>
        <w:t>CAGR = ((FY2025_Revenue / FY2020_Revenue)^(1/5) - 1) × 100</w:t>
        <w:br/>
        <w:t>= ((13.74 / 1.01)^(1/5) - 1) × 100</w:t>
        <w:br/>
        <w:t>= 68.5%</w:t>
      </w:r>
    </w:p>
    <w:p>
      <w:r>
        <w:t>---</w:t>
      </w:r>
    </w:p>
    <w:p>
      <w:r>
        <w:rPr>
          <w:b/>
        </w:rPr>
        <w:t xml:space="preserve">Claim: </w:t>
      </w:r>
      <w:r>
        <w:t>68% revenue CAGR</w:t>
      </w:r>
    </w:p>
    <w:p>
      <w:r>
        <w:rPr>
          <w:b/>
        </w:rPr>
        <w:t xml:space="preserve">Source Type: </w:t>
      </w:r>
      <w:r>
        <w:t>CALCULATED</w:t>
      </w:r>
    </w:p>
    <w:p>
      <w:r>
        <w:rPr>
          <w:b/>
        </w:rPr>
        <w:t xml:space="preserve">Reference: </w:t>
      </w:r>
      <w:r>
        <w:t>CAGR = ((FY2025_Revenue / FY2020_Revenue)^(1/5) - 1) × 100</w:t>
        <w:br/>
        <w:t>= ((13.74 / 1.01)^(1/5) - 1) × 100</w:t>
        <w:br/>
        <w:t>= 68.5%</w:t>
      </w:r>
    </w:p>
    <w:p>
      <w:r>
        <w:t>---</w:t>
      </w:r>
    </w:p>
    <w:p>
      <w:r>
        <w:rPr>
          <w:b/>
        </w:rPr>
        <w:t xml:space="preserve">Claim: </w:t>
      </w:r>
      <w:r>
        <w:t>Positioned for Digital transformation</w:t>
      </w:r>
    </w:p>
    <w:p>
      <w:r>
        <w:rPr>
          <w:b/>
        </w:rPr>
        <w:t xml:space="preserve">Source Type: </w:t>
      </w:r>
      <w:r>
        <w:t>WEB</w:t>
      </w:r>
    </w:p>
    <w:p>
      <w:r>
        <w:rPr>
          <w:b/>
        </w:rPr>
        <w:t xml:space="preserve">Reference: </w:t>
      </w:r>
      <w:r>
        <w:t>Industry drivers: Digital transformation, Cloud adoption, AI/ML demand, Remote work</w:t>
        <w:br/>
        <w:t>Sources:</w:t>
        <w:br/>
        <w:t>[NASSCOM Industry Performance Report](https://nasscom.in/knowledge-center/publications/technology-sector-india-2024-strategic-review)</w:t>
        <w:br/>
        <w:t>[Gartner IT Spending Forecast](https://www.gartner.com/en/newsroom/press-releases/2024-01-17-gartner-forecasts-worldwide-it-spending)</w:t>
      </w:r>
    </w:p>
    <w:p>
      <w:r>
        <w:t>---</w:t>
      </w:r>
    </w:p>
    <w:p>
      <w:pPr>
        <w:pStyle w:val="Heading1"/>
      </w:pPr>
      <w:r>
        <w:t>Unverified Claims (Excluded from PPT)</w:t>
      </w:r>
    </w:p>
    <w:p>
      <w:r>
        <w:rPr>
          <w:b/>
        </w:rPr>
        <w:t xml:space="preserve">Slide 3: </w:t>
      </w:r>
      <w:r>
        <w:t>36% EBITDA margin</w:t>
      </w:r>
    </w:p>
    <w:p>
      <w:pPr>
        <w:ind w:left="432"/>
      </w:pPr>
      <w:r>
        <w:t>Reason: Calculated value not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