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AEMS: Adaptive Episodic Memory System with Decision-Theoretic Cost Reasoning for Autonomous Mobile Robots</w:t>
      </w:r>
    </w:p>
    <w:p>
      <w:pPr>
        <w:spacing w:after="280"/>
        <w:jc w:val="center"/>
      </w:pPr>
      <w:r>
        <w:rPr>
          <w:rFonts w:ascii="Times New Roman" w:hAnsi="Times New Roman"/>
          <w:b/>
          <w:sz w:val="24"/>
        </w:rPr>
        <w:t>Shri Chaathura</w:t>
        <w:br/>
      </w:r>
      <w:r>
        <w:rPr>
          <w:rFonts w:ascii="Times New Roman" w:hAnsi="Times New Roman"/>
          <w:sz w:val="21"/>
        </w:rPr>
        <w:t>Register Number: 24BRS1146</w:t>
        <w:br/>
      </w:r>
      <w:r>
        <w:rPr>
          <w:rFonts w:ascii="Times New Roman" w:hAnsi="Times New Roman"/>
          <w:i/>
          <w:sz w:val="20"/>
        </w:rPr>
        <w:t>School of Computer Science and Engineering (SCOPE)</w:t>
        <w:br/>
        <w:t>Vellore Institute of Technology (VIT), Chennai, Tamil Nadu, India</w:t>
        <w:br/>
      </w:r>
    </w:p>
    <w:p>
      <w:pPr>
        <w:spacing w:line="276" w:lineRule="auto" w:after="120"/>
        <w:jc w:val="both"/>
      </w:pPr>
      <w:r>
        <w:rPr>
          <w:rFonts w:ascii="Times New Roman" w:hAnsi="Times New Roman"/>
          <w:b/>
          <w:i/>
          <w:sz w:val="20"/>
        </w:rPr>
        <w:t xml:space="preserve">Abstract— </w:t>
      </w:r>
      <w:r>
        <w:rPr>
          <w:rFonts w:ascii="Times New Roman" w:hAnsi="Times New Roman"/>
          <w:i/>
          <w:sz w:val="20"/>
        </w:rPr>
        <w:t>Contemporary autonomous mobile robots navigate predominantly through purely reactive control loops coupled with metric occupancy grids. Under standard navigation architectures, semantic object identities are discarded once targets leave the immediate field of view, creating a fundamental disconnect between low-level metric planning and high-level contextual reasoning. When environmental drift occurs or targets are dynamically relocated, existing systems suffer from the "static memory fallacy", initiating exhaustive, unguided re-exploration or failing at stale waypoints.</w:t>
        <w:br/>
        <w:br/>
        <w:t>In this paper, we present the Adaptive Episodic Memory System (AEMS), an architectural spatial memory layer implemented on ROS 2 and Gazebo Harmonic. AEMS couples decoupled asynchronous YOLOv8 perception with LiDAR depth projection to construct 3D metric scene entities. Significant observations are written to an onboard SQLite store anchored to topometric landmarks and indexed using 384-dimensional dense vector embeddings. Navigation directives are evaluated via a kinematically grounded decision-theoretic cost engine that balances direct memory trust against active viewpoint verification based on corroboration history, observational age, and spatial confidence. Furthermore, AEMS implements real-time en-route adaptive re-targeting and autonomous multi-room perimeter scouting to resolve occlusions behind partition boundaries. Empirical evaluations demonstrate that AEMS achieves sub-12 ms semantic retrieval across 10,000 vector records and reduces navigation search duration by 66.6% over frontier exploration while achieving 100% success under dynamic target displacement where classical static memory fails completely.</w:t>
      </w:r>
    </w:p>
    <w:p>
      <w:pPr>
        <w:spacing w:after="280"/>
      </w:pPr>
      <w:r>
        <w:rPr>
          <w:rFonts w:ascii="Times New Roman" w:hAnsi="Times New Roman"/>
          <w:b/>
          <w:i/>
          <w:sz w:val="20"/>
        </w:rPr>
        <w:t xml:space="preserve">Index Terms— </w:t>
      </w:r>
      <w:r>
        <w:rPr>
          <w:rFonts w:ascii="Times New Roman" w:hAnsi="Times New Roman"/>
          <w:sz w:val="20"/>
        </w:rPr>
        <w:t>Autonomous Mobile Robots, Episodic Memory, ROS 2, Decision Theory, Semantic SLAM, Topometric Mapping, FAISS, Object Tracking.</w:t>
      </w:r>
    </w:p>
    <w:p>
      <w:pPr>
        <w:spacing w:before="320" w:after="80"/>
      </w:pPr>
      <w:r>
        <w:rPr>
          <w:rFonts w:ascii="Times New Roman" w:hAnsi="Times New Roman"/>
          <w:b/>
          <w:sz w:val="24"/>
        </w:rPr>
        <w:t>I. INTRODUCTION</w:t>
      </w:r>
    </w:p>
    <w:p>
      <w:pPr>
        <w:spacing w:line="276" w:lineRule="auto" w:after="120"/>
        <w:jc w:val="both"/>
      </w:pPr>
      <w:r>
        <w:rPr>
          <w:rFonts w:ascii="Times New Roman" w:hAnsi="Times New Roman"/>
          <w:sz w:val="21"/>
        </w:rPr>
        <w:t>Autonomous mobile robots (AMRs) operating in dynamic, unstructured indoor environments—including hospitals, fulfillment centers, and domestic residences—require high-level spatial and semantic intelligence. While classical robotics has largely mastered geometric mapping and trajectory execution via Simultaneous Localization and Mapping (SLAM) and framework stacks such as Nav2 [1], these conventional systems exhibit severe cognitive limitations. They construct metric occupancy grids that represent physical space exclusively as binary states: occupied or free. Consequently, semantic object identities, temporal contexts, and past operational experiences are discarded the moment an entity leaves the field of view of the onboard cameras.</w:t>
      </w:r>
    </w:p>
    <w:p>
      <w:pPr>
        <w:spacing w:line="276" w:lineRule="auto" w:after="120"/>
        <w:jc w:val="both"/>
      </w:pPr>
      <w:r>
        <w:rPr>
          <w:rFonts w:ascii="Times New Roman" w:hAnsi="Times New Roman"/>
          <w:sz w:val="21"/>
        </w:rPr>
        <w:t>In biological cognition, the capacity to record, organize, and recall personal historical events situated in specific spatial and temporal frames is termed episodic memory [2]. In mobile robotics, conferring episodic memory upon an agent transforms its navigational paradigm from a purely reactive reflex to an introspective, hypothesis-driven exploration. A robot equipped with episodic memory can answer vital high-level operational questions: "Where was the medical cart last observed?", "How frequently has the dining chair been displaced between rooms?", and "Given that 40 minutes have elapsed since the workstation was last sighted, is the memorized standoff location sufficiently trustworthy to navigate directly, or should an intermediate vantage point be inspected first?"</w:t>
      </w:r>
    </w:p>
    <w:p>
      <w:pPr>
        <w:spacing w:line="276" w:lineRule="auto" w:after="120"/>
        <w:jc w:val="both"/>
      </w:pPr>
      <w:r>
        <w:rPr>
          <w:rFonts w:ascii="Times New Roman" w:hAnsi="Times New Roman"/>
          <w:sz w:val="21"/>
        </w:rPr>
        <w:t>Despite the recognized utility of spatial memory, prior robotic implementations suffer from what we designate as the Static Memory Fallacy [3]. Most persistent semantic mapping frameworks operate under the simplifying assumption that detected entities remain stationary indefinitely. When environmental perturbations occur—such as human occupants moving furniture or opening partition doors—static memory systems fail catastrophically. A robot directed to a stale waypoint either declares an unrecoverable navigation failure upon arriving at an empty coordinate or falls back to exhaustive, unguided frontier exploration across the entire building, wasting substantial battery power and operational time.</w:t>
      </w:r>
    </w:p>
    <w:p>
      <w:pPr>
        <w:spacing w:line="276" w:lineRule="auto" w:after="120"/>
        <w:jc w:val="both"/>
      </w:pPr>
      <w:r>
        <w:rPr>
          <w:rFonts w:ascii="Times New Roman" w:hAnsi="Times New Roman"/>
          <w:sz w:val="21"/>
        </w:rPr>
        <w:t>Furthermore, roboticists face severe architectural trade-offs when implementing cognitive spatial systems on resource-constrained platforms. Heavyweight 3D scene graphs [4], [5] demand massive GPU resources and high memory bandwidth, whereas cloud-based foundation model agents [8] suffer from unpredictable network latencies (1.5 to 5.0 seconds per call) and security vulnerabilities that preclude deterministic closed-loop control. There exists a critical necessity for a lightweight, mathematically verifiable, and edge-deployable spatial memory architecture.</w:t>
      </w:r>
    </w:p>
    <w:p>
      <w:pPr>
        <w:spacing w:line="276" w:lineRule="auto" w:after="120"/>
        <w:jc w:val="both"/>
      </w:pPr>
      <w:r>
        <w:rPr>
          <w:rFonts w:ascii="Times New Roman" w:hAnsi="Times New Roman"/>
          <w:sz w:val="21"/>
        </w:rPr>
        <w:t>To resolve these fundamental challenges, this paper presents the design, mathematical formulation, and empirical validation of the Adaptive Episodic Memory System (AEMS). Operating as an architectural spatial memory layer on top of ROS 2 Jazzy and Gazebo Harmonic, AEMS bridges the gap between low-level metric path planning and high-level episodic reasoning. The primary contributions of this work are summarized as follows:</w:t>
      </w:r>
    </w:p>
    <w:p>
      <w:pPr>
        <w:pStyle w:val="ListBullet"/>
        <w:spacing w:line="276" w:lineRule="auto" w:after="80"/>
        <w:jc w:val="both"/>
      </w:pPr>
      <w:r>
        <w:rPr>
          <w:rFonts w:ascii="Times New Roman" w:hAnsi="Times New Roman"/>
          <w:b/>
          <w:sz w:val="21"/>
        </w:rPr>
        <w:t xml:space="preserve">1) Kinematically Grounded Decision-Theoretic Cost Engine: </w:t>
      </w:r>
      <w:r>
        <w:rPr>
          <w:rFonts w:ascii="Times New Roman" w:hAnsi="Times New Roman"/>
          <w:sz w:val="21"/>
        </w:rPr>
        <w:t>We formulate a closed-form expected cost framework derived directly from differential-drive kinematics, comparing direct memory trust (C_trust) against active vantage verification (C_reverify) as a function of observation age, sensory confidence, and historical corroboration count.</w:t>
      </w:r>
    </w:p>
    <w:p>
      <w:pPr>
        <w:pStyle w:val="ListBullet"/>
        <w:spacing w:line="276" w:lineRule="auto" w:after="80"/>
        <w:jc w:val="both"/>
      </w:pPr>
      <w:r>
        <w:rPr>
          <w:rFonts w:ascii="Times New Roman" w:hAnsi="Times New Roman"/>
          <w:b/>
          <w:sz w:val="21"/>
        </w:rPr>
        <w:t xml:space="preserve">2) Asynchronous Perception with LiDAR Pinhole Fusion: </w:t>
      </w:r>
      <w:r>
        <w:rPr>
          <w:rFonts w:ascii="Times New Roman" w:hAnsi="Times New Roman"/>
          <w:sz w:val="21"/>
        </w:rPr>
        <w:t>We develop a decoupled multi-threaded vision node that processes 256x256 YOLOv8s detections without blocking the 30 FPS camera feed, projecting 2D bounding boxes into 3D metric coordinates using optical pinhole geometry and 1D LiDAR depth clustering.</w:t>
      </w:r>
    </w:p>
    <w:p>
      <w:pPr>
        <w:pStyle w:val="ListBullet"/>
        <w:spacing w:line="276" w:lineRule="auto" w:after="80"/>
        <w:jc w:val="both"/>
      </w:pPr>
      <w:r>
        <w:rPr>
          <w:rFonts w:ascii="Times New Roman" w:hAnsi="Times New Roman"/>
          <w:b/>
          <w:sz w:val="21"/>
        </w:rPr>
        <w:t xml:space="preserve">3) Spatial Disambiguation Algorithm: </w:t>
      </w:r>
      <w:r>
        <w:rPr>
          <w:rFonts w:ascii="Times New Roman" w:hAnsi="Times New Roman"/>
          <w:sz w:val="21"/>
        </w:rPr>
        <w:t>We implement an edge-constrained Euclidean nearest-neighbor clustering algorithm with a strict non-overlapping acceptance radius (r &lt;= 1.4 m), eliminating 3D mesh perspective misclassifications common in simulation environments.</w:t>
      </w:r>
    </w:p>
    <w:p>
      <w:pPr>
        <w:pStyle w:val="ListBullet"/>
        <w:spacing w:line="276" w:lineRule="auto" w:after="80"/>
        <w:jc w:val="both"/>
      </w:pPr>
      <w:r>
        <w:rPr>
          <w:rFonts w:ascii="Times New Roman" w:hAnsi="Times New Roman"/>
          <w:b/>
          <w:sz w:val="21"/>
        </w:rPr>
        <w:t xml:space="preserve">4) En-Route Adaptive Re-Targeting &amp; Doorway Perimeter Scouting: </w:t>
      </w:r>
      <w:r>
        <w:rPr>
          <w:rFonts w:ascii="Times New Roman" w:hAnsi="Times New Roman"/>
          <w:sz w:val="21"/>
        </w:rPr>
        <w:t>We design an active supervisor that intercepts and cancels obsolete Nav2 trajectory goals mid-transit if displaced targets are sighted en route, coupled with an autonomous doorway vantage scout to recover targets occluded behind interior partition walls.</w:t>
      </w:r>
    </w:p>
    <w:p>
      <w:pPr>
        <w:pStyle w:val="ListBullet"/>
        <w:spacing w:line="276" w:lineRule="auto" w:after="80"/>
        <w:jc w:val="both"/>
      </w:pPr>
      <w:r>
        <w:rPr>
          <w:rFonts w:ascii="Times New Roman" w:hAnsi="Times New Roman"/>
          <w:b/>
          <w:sz w:val="21"/>
        </w:rPr>
        <w:t xml:space="preserve">5) Scalable Dense Vector Topometry: </w:t>
      </w:r>
      <w:r>
        <w:rPr>
          <w:rFonts w:ascii="Times New Roman" w:hAnsi="Times New Roman"/>
          <w:sz w:val="21"/>
        </w:rPr>
        <w:t>We couple persistent SQLite storage (with WAL journal mode) with an in-memory FAISS IndexFlatIP vector index, achieving sub-12 ms dense semantic retrieval across 10,000 spatial records, and release the complete framework as open-source.</w:t>
      </w:r>
    </w:p>
    <w:p>
      <w:pPr>
        <w:spacing w:before="320" w:after="80"/>
      </w:pPr>
      <w:r>
        <w:rPr>
          <w:rFonts w:ascii="Times New Roman" w:hAnsi="Times New Roman"/>
          <w:b/>
          <w:sz w:val="24"/>
        </w:rPr>
        <w:t>II. RELATED WORK AND LITERATURE TAXONOMY</w:t>
      </w:r>
    </w:p>
    <w:p>
      <w:pPr>
        <w:spacing w:before="220" w:after="60"/>
      </w:pPr>
      <w:r>
        <w:rPr>
          <w:rFonts w:ascii="Times New Roman" w:hAnsi="Times New Roman"/>
          <w:b/>
          <w:i/>
          <w:sz w:val="22"/>
        </w:rPr>
        <w:t>A. Semantic SLAM and Dense 3D Scene Graphs</w:t>
      </w:r>
    </w:p>
    <w:p>
      <w:pPr>
        <w:spacing w:line="276" w:lineRule="auto" w:after="120"/>
        <w:jc w:val="both"/>
      </w:pPr>
      <w:r>
        <w:rPr>
          <w:rFonts w:ascii="Times New Roman" w:hAnsi="Times New Roman"/>
          <w:sz w:val="21"/>
        </w:rPr>
        <w:t>Traditional spatial perception in robotics has advanced from metric geometric reconstruction to dense semantic understanding. Early pioneering works such as SemanticFusion [4] combined ElasticFusion with Convolutional Neural Networks to label dense 3D surfels with object classes. More recently, Kimera [5] and Hydra [6] introduced hierarchical 3D scene graphs that organize spatial environments into layered abstractions spanning metric meshes, planar objects, rooms, and complete buildings. While geometrically rigorous, dense 3D scene graphs present severe computational drawbacks for real-time robotic deployment: updating millions of voxels and recalculating dense graph topology consumes tens of gigabytes of RAM and requires dedicated discrete GPUs. In contrast, AEMS adopts a lightweight topometric representation, abstracting spatial experiences into discrete episodic sightings anchored to topological landmarks, maintaining an operational database size under 50 MB even after thousands of patrol cycles.</w:t>
      </w:r>
    </w:p>
    <w:p>
      <w:pPr>
        <w:spacing w:before="220" w:after="60"/>
      </w:pPr>
      <w:r>
        <w:rPr>
          <w:rFonts w:ascii="Times New Roman" w:hAnsi="Times New Roman"/>
          <w:b/>
          <w:i/>
          <w:sz w:val="22"/>
        </w:rPr>
        <w:t>B. Cognitive Architectures and Knowledge Representation</w:t>
      </w:r>
    </w:p>
    <w:p>
      <w:pPr>
        <w:spacing w:line="276" w:lineRule="auto" w:after="120"/>
        <w:jc w:val="both"/>
      </w:pPr>
      <w:r>
        <w:rPr>
          <w:rFonts w:ascii="Times New Roman" w:hAnsi="Times New Roman"/>
          <w:sz w:val="21"/>
        </w:rPr>
        <w:t>Cognitive architectures have long investigated knowledge formalisms for robotics. KnowRob [7] established an ontology-based knowledge processing framework leveraging Description Logics (OWL) and Prolog theorem proving to represent robot beliefs, object properties, and action effects. While KnowRob offers rigorous formal semantic deductions, first-order logic reasoning scales poorly with observation counts, frequently exhibiting unpredictable, multi-second query latencies that cannot satisfy deterministic real-time motion control requirements. Blundell et al. [8] proposed Model-Free Episodic Control in reinforcement learning, demonstrating that remembering highly rewarding historical states significantly accelerates policy convergence. AEMS synthesizes the principles of episodic indexing with modern dense vector embeddings, achieving bounded sub-15 ms retrieval latencies suitable for interactive control loops.</w:t>
      </w:r>
    </w:p>
    <w:p>
      <w:pPr>
        <w:spacing w:before="220" w:after="60"/>
      </w:pPr>
      <w:r>
        <w:rPr>
          <w:rFonts w:ascii="Times New Roman" w:hAnsi="Times New Roman"/>
          <w:b/>
          <w:i/>
          <w:sz w:val="22"/>
        </w:rPr>
        <w:t>C. Active Perception and Decision-Theoretic Planning</w:t>
      </w:r>
    </w:p>
    <w:p>
      <w:pPr>
        <w:spacing w:line="276" w:lineRule="auto" w:after="120"/>
        <w:jc w:val="both"/>
      </w:pPr>
      <w:r>
        <w:rPr>
          <w:rFonts w:ascii="Times New Roman" w:hAnsi="Times New Roman"/>
          <w:sz w:val="21"/>
        </w:rPr>
        <w:t>Active information gathering seeks to compute robot trajectory policies that maximize state information while minimizing travel costs. Rosman and Ramamoorthy [3] investigated decision-theoretic formulations over robot spatial memories, demonstrating that evaluating the probability of memory validity prevents wasteful transit to stale targets. Similarly, Kollar and Roy [9] optimized search trajectories using Markov Random Fields over spatial priors. However, prior formulations predominantly framed active perception as an expensive offline global optimization problem. AEMS extends this paradigm by formulating a closed-form, instantaneous expected cost engine that runs online at 10 Hz, comparing direct execution against intermediate verification sweeps based on real-time robot kinematics.</w:t>
      </w:r>
    </w:p>
    <w:p>
      <w:pPr>
        <w:spacing w:before="220" w:after="60"/>
      </w:pPr>
      <w:r>
        <w:rPr>
          <w:rFonts w:ascii="Times New Roman" w:hAnsi="Times New Roman"/>
          <w:b/>
          <w:i/>
          <w:sz w:val="22"/>
        </w:rPr>
        <w:t>D. Foundation Models and LLM-Guided Embodied Agents</w:t>
      </w:r>
    </w:p>
    <w:p>
      <w:pPr>
        <w:spacing w:line="276" w:lineRule="auto" w:after="120"/>
        <w:jc w:val="both"/>
      </w:pPr>
      <w:r>
        <w:rPr>
          <w:rFonts w:ascii="Times New Roman" w:hAnsi="Times New Roman"/>
          <w:sz w:val="21"/>
        </w:rPr>
        <w:t>Recent breakthroughs in Large Language Models (LLMs) and Vision-Language Models (VLMs) have revolutionized high-level robotic task planning. Google's SayCan [10] grounded natural language user instructions in robotic affordances using pre-trained value functions. Socratic Models [11] and VoxPoser [12] demonstrated that multi-modal foundation models can compose 3D value maps for zero-shot object manipulation. Despite their impressive semantic reasoning, cloud-hosted LLMs introduce significant round-trip communication delays, non-deterministic outputs, and token costs. AEMS implements a hybrid architecture: all motion decisions, cost evaluations, and spatial memory queries are handled by deterministic local C++ and Python nodes, while a Groq-hosted LLM reasoner is queried asynchronously strictly for user-facing natural language justification and natural language command parsing.</w:t>
      </w:r>
    </w:p>
    <w:p>
      <w:pPr>
        <w:spacing w:before="220" w:after="60"/>
      </w:pPr>
      <w:r>
        <w:rPr>
          <w:rFonts w:ascii="Times New Roman" w:hAnsi="Times New Roman"/>
          <w:b/>
          <w:i/>
          <w:sz w:val="22"/>
        </w:rPr>
        <w:t>E. Comparative Analysis of Existing Paradigms</w:t>
      </w:r>
    </w:p>
    <w:p>
      <w:pPr>
        <w:spacing w:line="276" w:lineRule="auto" w:after="120"/>
        <w:jc w:val="both"/>
      </w:pPr>
      <w:r>
        <w:rPr>
          <w:rFonts w:ascii="Times New Roman" w:hAnsi="Times New Roman"/>
          <w:sz w:val="21"/>
        </w:rPr>
        <w:t>To clarify the architectural distinctions between AEMS and established frameworks, Table I summarizes key capabilities across spatial representation, dynamic relocation handling, computational footprint, and real-time execution guarantees.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0E0E0"/>
          </w:tcPr>
          <w:p>
            <w:r>
              <w:rPr>
                <w:rFonts w:ascii="Times New Roman" w:hAnsi="Times New Roman"/>
                <w:b/>
                <w:sz w:val="18"/>
              </w:rPr>
              <w:t>System</w:t>
            </w:r>
          </w:p>
        </w:tc>
        <w:tc>
          <w:tcPr>
            <w:tcW w:type="dxa" w:w="1872"/>
            <w:shd w:fill="E0E0E0"/>
          </w:tcPr>
          <w:p>
            <w:r>
              <w:rPr>
                <w:rFonts w:ascii="Times New Roman" w:hAnsi="Times New Roman"/>
                <w:b/>
                <w:sz w:val="18"/>
              </w:rPr>
              <w:t>Spatial Model</w:t>
            </w:r>
          </w:p>
        </w:tc>
        <w:tc>
          <w:tcPr>
            <w:tcW w:type="dxa" w:w="1872"/>
            <w:shd w:fill="E0E0E0"/>
          </w:tcPr>
          <w:p>
            <w:r>
              <w:rPr>
                <w:rFonts w:ascii="Times New Roman" w:hAnsi="Times New Roman"/>
                <w:b/>
                <w:sz w:val="18"/>
              </w:rPr>
              <w:t>Dynamic Relocation</w:t>
            </w:r>
          </w:p>
        </w:tc>
        <w:tc>
          <w:tcPr>
            <w:tcW w:type="dxa" w:w="1872"/>
            <w:shd w:fill="E0E0E0"/>
          </w:tcPr>
          <w:p>
            <w:r>
              <w:rPr>
                <w:rFonts w:ascii="Times New Roman" w:hAnsi="Times New Roman"/>
                <w:b/>
                <w:sz w:val="18"/>
              </w:rPr>
              <w:t>Query Latency</w:t>
            </w:r>
          </w:p>
        </w:tc>
        <w:tc>
          <w:tcPr>
            <w:tcW w:type="dxa" w:w="1872"/>
            <w:shd w:fill="E0E0E0"/>
          </w:tcPr>
          <w:p>
            <w:r>
              <w:rPr>
                <w:rFonts w:ascii="Times New Roman" w:hAnsi="Times New Roman"/>
                <w:b/>
                <w:sz w:val="18"/>
              </w:rPr>
              <w:t>Compute Footprint</w:t>
            </w:r>
          </w:p>
        </w:tc>
      </w:tr>
      <w:tr>
        <w:tc>
          <w:tcPr>
            <w:tcW w:type="dxa" w:w="1872"/>
          </w:tcPr>
          <w:p>
            <w:r>
              <w:rPr>
                <w:rFonts w:ascii="Times New Roman" w:hAnsi="Times New Roman"/>
                <w:sz w:val="17"/>
              </w:rPr>
              <w:t>Standard Nav2 [1]</w:t>
            </w:r>
          </w:p>
        </w:tc>
        <w:tc>
          <w:tcPr>
            <w:tcW w:type="dxa" w:w="1872"/>
          </w:tcPr>
          <w:p>
            <w:r>
              <w:rPr>
                <w:rFonts w:ascii="Times New Roman" w:hAnsi="Times New Roman"/>
                <w:sz w:val="17"/>
              </w:rPr>
              <w:t>2D Occupancy Grid</w:t>
            </w:r>
          </w:p>
        </w:tc>
        <w:tc>
          <w:tcPr>
            <w:tcW w:type="dxa" w:w="1872"/>
          </w:tcPr>
          <w:p>
            <w:r>
              <w:rPr>
                <w:rFonts w:ascii="Times New Roman" w:hAnsi="Times New Roman"/>
                <w:sz w:val="17"/>
              </w:rPr>
              <w:t>None (Static Fallacy)</w:t>
            </w:r>
          </w:p>
        </w:tc>
        <w:tc>
          <w:tcPr>
            <w:tcW w:type="dxa" w:w="1872"/>
          </w:tcPr>
          <w:p>
            <w:r>
              <w:rPr>
                <w:rFonts w:ascii="Times New Roman" w:hAnsi="Times New Roman"/>
                <w:sz w:val="17"/>
              </w:rPr>
              <w:t>N/A (No Semantics)</w:t>
            </w:r>
          </w:p>
        </w:tc>
        <w:tc>
          <w:tcPr>
            <w:tcW w:type="dxa" w:w="1872"/>
          </w:tcPr>
          <w:p>
            <w:r>
              <w:rPr>
                <w:rFonts w:ascii="Times New Roman" w:hAnsi="Times New Roman"/>
                <w:sz w:val="17"/>
              </w:rPr>
              <w:t>Minimal (CPU)</w:t>
            </w:r>
          </w:p>
        </w:tc>
      </w:tr>
      <w:tr>
        <w:tc>
          <w:tcPr>
            <w:tcW w:type="dxa" w:w="1872"/>
          </w:tcPr>
          <w:p>
            <w:r>
              <w:rPr>
                <w:rFonts w:ascii="Times New Roman" w:hAnsi="Times New Roman"/>
                <w:sz w:val="17"/>
              </w:rPr>
              <w:t>SemanticFusion [4]</w:t>
            </w:r>
          </w:p>
        </w:tc>
        <w:tc>
          <w:tcPr>
            <w:tcW w:type="dxa" w:w="1872"/>
          </w:tcPr>
          <w:p>
            <w:r>
              <w:rPr>
                <w:rFonts w:ascii="Times New Roman" w:hAnsi="Times New Roman"/>
                <w:sz w:val="17"/>
              </w:rPr>
              <w:t>Dense 3D Surfels</w:t>
            </w:r>
          </w:p>
        </w:tc>
        <w:tc>
          <w:tcPr>
            <w:tcW w:type="dxa" w:w="1872"/>
          </w:tcPr>
          <w:p>
            <w:r>
              <w:rPr>
                <w:rFonts w:ascii="Times New Roman" w:hAnsi="Times New Roman"/>
                <w:sz w:val="17"/>
              </w:rPr>
              <w:t>Overwrites Voxels</w:t>
            </w:r>
          </w:p>
        </w:tc>
        <w:tc>
          <w:tcPr>
            <w:tcW w:type="dxa" w:w="1872"/>
          </w:tcPr>
          <w:p>
            <w:r>
              <w:rPr>
                <w:rFonts w:ascii="Times New Roman" w:hAnsi="Times New Roman"/>
                <w:sz w:val="17"/>
              </w:rPr>
              <w:t>&gt; 100 ms</w:t>
            </w:r>
          </w:p>
        </w:tc>
        <w:tc>
          <w:tcPr>
            <w:tcW w:type="dxa" w:w="1872"/>
          </w:tcPr>
          <w:p>
            <w:r>
              <w:rPr>
                <w:rFonts w:ascii="Times New Roman" w:hAnsi="Times New Roman"/>
                <w:sz w:val="17"/>
              </w:rPr>
              <w:t>Heavy (High-End GPU)</w:t>
            </w:r>
          </w:p>
        </w:tc>
      </w:tr>
      <w:tr>
        <w:tc>
          <w:tcPr>
            <w:tcW w:type="dxa" w:w="1872"/>
          </w:tcPr>
          <w:p>
            <w:r>
              <w:rPr>
                <w:rFonts w:ascii="Times New Roman" w:hAnsi="Times New Roman"/>
                <w:sz w:val="17"/>
              </w:rPr>
              <w:t>Kimera / Hydra [5,6]</w:t>
            </w:r>
          </w:p>
        </w:tc>
        <w:tc>
          <w:tcPr>
            <w:tcW w:type="dxa" w:w="1872"/>
          </w:tcPr>
          <w:p>
            <w:r>
              <w:rPr>
                <w:rFonts w:ascii="Times New Roman" w:hAnsi="Times New Roman"/>
                <w:sz w:val="17"/>
              </w:rPr>
              <w:t>Layered 3D Scene Graph</w:t>
            </w:r>
          </w:p>
        </w:tc>
        <w:tc>
          <w:tcPr>
            <w:tcW w:type="dxa" w:w="1872"/>
          </w:tcPr>
          <w:p>
            <w:r>
              <w:rPr>
                <w:rFonts w:ascii="Times New Roman" w:hAnsi="Times New Roman"/>
                <w:sz w:val="17"/>
              </w:rPr>
              <w:t>Graph Re-segmentation</w:t>
            </w:r>
          </w:p>
        </w:tc>
        <w:tc>
          <w:tcPr>
            <w:tcW w:type="dxa" w:w="1872"/>
          </w:tcPr>
          <w:p>
            <w:r>
              <w:rPr>
                <w:rFonts w:ascii="Times New Roman" w:hAnsi="Times New Roman"/>
                <w:sz w:val="17"/>
              </w:rPr>
              <w:t>&gt; 250 ms</w:t>
            </w:r>
          </w:p>
        </w:tc>
        <w:tc>
          <w:tcPr>
            <w:tcW w:type="dxa" w:w="1872"/>
          </w:tcPr>
          <w:p>
            <w:r>
              <w:rPr>
                <w:rFonts w:ascii="Times New Roman" w:hAnsi="Times New Roman"/>
                <w:sz w:val="17"/>
              </w:rPr>
              <w:t>Heavy (Dedicated GPU)</w:t>
            </w:r>
          </w:p>
        </w:tc>
      </w:tr>
      <w:tr>
        <w:tc>
          <w:tcPr>
            <w:tcW w:type="dxa" w:w="1872"/>
          </w:tcPr>
          <w:p>
            <w:r>
              <w:rPr>
                <w:rFonts w:ascii="Times New Roman" w:hAnsi="Times New Roman"/>
                <w:sz w:val="17"/>
              </w:rPr>
              <w:t>KnowRob [7]</w:t>
            </w:r>
          </w:p>
        </w:tc>
        <w:tc>
          <w:tcPr>
            <w:tcW w:type="dxa" w:w="1872"/>
          </w:tcPr>
          <w:p>
            <w:r>
              <w:rPr>
                <w:rFonts w:ascii="Times New Roman" w:hAnsi="Times New Roman"/>
                <w:sz w:val="17"/>
              </w:rPr>
              <w:t>OWL/Prolog Ontology</w:t>
            </w:r>
          </w:p>
        </w:tc>
        <w:tc>
          <w:tcPr>
            <w:tcW w:type="dxa" w:w="1872"/>
          </w:tcPr>
          <w:p>
            <w:r>
              <w:rPr>
                <w:rFonts w:ascii="Times New Roman" w:hAnsi="Times New Roman"/>
                <w:sz w:val="17"/>
              </w:rPr>
              <w:t>Manual Assertion</w:t>
            </w:r>
          </w:p>
        </w:tc>
        <w:tc>
          <w:tcPr>
            <w:tcW w:type="dxa" w:w="1872"/>
          </w:tcPr>
          <w:p>
            <w:r>
              <w:rPr>
                <w:rFonts w:ascii="Times New Roman" w:hAnsi="Times New Roman"/>
                <w:sz w:val="17"/>
              </w:rPr>
              <w:t>Variable (0.5 - 5.0 s)</w:t>
            </w:r>
          </w:p>
        </w:tc>
        <w:tc>
          <w:tcPr>
            <w:tcW w:type="dxa" w:w="1872"/>
          </w:tcPr>
          <w:p>
            <w:r>
              <w:rPr>
                <w:rFonts w:ascii="Times New Roman" w:hAnsi="Times New Roman"/>
                <w:sz w:val="17"/>
              </w:rPr>
              <w:t>Moderate (CPU)</w:t>
            </w:r>
          </w:p>
        </w:tc>
      </w:tr>
      <w:tr>
        <w:tc>
          <w:tcPr>
            <w:tcW w:type="dxa" w:w="1872"/>
          </w:tcPr>
          <w:p>
            <w:r>
              <w:rPr>
                <w:rFonts w:ascii="Times New Roman" w:hAnsi="Times New Roman"/>
                <w:sz w:val="17"/>
              </w:rPr>
              <w:t>AEMS (Proposed)</w:t>
            </w:r>
          </w:p>
        </w:tc>
        <w:tc>
          <w:tcPr>
            <w:tcW w:type="dxa" w:w="1872"/>
          </w:tcPr>
          <w:p>
            <w:r>
              <w:rPr>
                <w:rFonts w:ascii="Times New Roman" w:hAnsi="Times New Roman"/>
                <w:sz w:val="17"/>
              </w:rPr>
              <w:t>Topometric SQLite + FAISS</w:t>
            </w:r>
          </w:p>
        </w:tc>
        <w:tc>
          <w:tcPr>
            <w:tcW w:type="dxa" w:w="1872"/>
          </w:tcPr>
          <w:p>
            <w:r>
              <w:rPr>
                <w:rFonts w:ascii="Times New Roman" w:hAnsi="Times New Roman"/>
                <w:sz w:val="17"/>
              </w:rPr>
              <w:t>Active En-Route Re-Target</w:t>
            </w:r>
          </w:p>
        </w:tc>
        <w:tc>
          <w:tcPr>
            <w:tcW w:type="dxa" w:w="1872"/>
          </w:tcPr>
          <w:p>
            <w:r>
              <w:rPr>
                <w:rFonts w:ascii="Times New Roman" w:hAnsi="Times New Roman"/>
                <w:sz w:val="17"/>
              </w:rPr>
              <w:t>11.67 ms (Bounded)</w:t>
            </w:r>
          </w:p>
        </w:tc>
        <w:tc>
          <w:tcPr>
            <w:tcW w:type="dxa" w:w="1872"/>
          </w:tcPr>
          <w:p>
            <w:r>
              <w:rPr>
                <w:rFonts w:ascii="Times New Roman" w:hAnsi="Times New Roman"/>
                <w:sz w:val="17"/>
              </w:rPr>
              <w:t>Lightweight (Edge CPU)</w:t>
            </w:r>
          </w:p>
        </w:tc>
      </w:tr>
    </w:tbl>
    <w:p>
      <w:pPr>
        <w:spacing w:after="200"/>
        <w:jc w:val="center"/>
      </w:pPr>
      <w:r>
        <w:rPr>
          <w:rFonts w:ascii="Times New Roman" w:hAnsi="Times New Roman"/>
          <w:i/>
          <w:sz w:val="19"/>
        </w:rPr>
        <w:t>Table I: Architectural Comparison of Spatial Memory and Semantic Mapping Frameworks.</w:t>
      </w:r>
    </w:p>
    <w:p>
      <w:pPr>
        <w:spacing w:before="320" w:after="80"/>
      </w:pPr>
      <w:r>
        <w:rPr>
          <w:rFonts w:ascii="Times New Roman" w:hAnsi="Times New Roman"/>
          <w:b/>
          <w:sz w:val="24"/>
        </w:rPr>
        <w:t>III. PROBLEM FORMULATION &amp; DECISION-THEORETIC COST MODELING</w:t>
      </w:r>
    </w:p>
    <w:p>
      <w:pPr>
        <w:spacing w:line="276" w:lineRule="auto" w:after="120"/>
        <w:jc w:val="both"/>
      </w:pPr>
      <w:r>
        <w:rPr>
          <w:rFonts w:ascii="Times New Roman" w:hAnsi="Times New Roman"/>
          <w:sz w:val="21"/>
        </w:rPr>
        <w:t>Consider an autonomous mobile robot operating in a structured 2D topological workspace bounded by outer walls and interior partitions. The environment contains static structural obstacles and a set of dynamic semantic objects O = {couch, chair, dining table, person, car, fire hydrant}. The robot is equipped with a differential-drive base characterized by nominal forward linear velocity v_nom and nominal angular rotational velocity ω_nom.</w:t>
      </w:r>
    </w:p>
    <w:p>
      <w:pPr>
        <w:spacing w:before="220" w:after="60"/>
      </w:pPr>
      <w:r>
        <w:rPr>
          <w:rFonts w:ascii="Times New Roman" w:hAnsi="Times New Roman"/>
          <w:b/>
          <w:i/>
          <w:sz w:val="22"/>
        </w:rPr>
        <w:t>A. Episodic Memory Tuple Representation</w:t>
      </w:r>
    </w:p>
    <w:p>
      <w:pPr>
        <w:spacing w:line="276" w:lineRule="auto" w:after="120"/>
        <w:jc w:val="both"/>
      </w:pPr>
      <w:r>
        <w:rPr>
          <w:rFonts w:ascii="Times New Roman" w:hAnsi="Times New Roman"/>
          <w:sz w:val="21"/>
        </w:rPr>
        <w:t>The episodic memory store M represents the historical record of all verified perceptual encounters. Each individual episodic sighting m_i in M is formally defined as the 6-tuple:</w:t>
      </w:r>
    </w:p>
    <w:p>
      <w:pPr>
        <w:spacing w:before="100" w:after="100"/>
        <w:jc w:val="center"/>
      </w:pPr>
      <w:r>
        <w:rPr>
          <w:rFonts w:ascii="Times New Roman" w:hAnsi="Times New Roman"/>
          <w:i/>
          <w:sz w:val="21"/>
        </w:rPr>
        <w:t xml:space="preserve">m_i = &lt; c_i, p_i, σ_i, κ_i, τ_i, e_i &gt; </w:t>
        <w:tab/>
        <w:tab/>
        <w:t xml:space="preserve"> (1)</w:t>
      </w:r>
    </w:p>
    <w:p>
      <w:pPr>
        <w:spacing w:line="276" w:lineRule="auto" w:after="120"/>
        <w:jc w:val="both"/>
      </w:pPr>
      <w:r>
        <w:rPr>
          <w:rFonts w:ascii="Times New Roman" w:hAnsi="Times New Roman"/>
          <w:sz w:val="21"/>
        </w:rPr>
        <w:t>where:</w:t>
        <w:br/>
        <w:t>• c_i in O is the canonical semantic category assigned to the detected entity.</w:t>
        <w:br/>
        <w:t>• p_i = (x_i, y_i) in R^2 represents the estimated global metric coordinates in the map reference frame.</w:t>
        <w:br/>
        <w:t>• σ_i in [0.0, 1.0] denotes the fused detection confidence score.</w:t>
        <w:br/>
        <w:t>• κ_i in N^+ represents the historical corroboration count, incremented each time the entity is visually re-observed at the same spatial coordinates.</w:t>
        <w:br/>
        <w:t>• τ_i in R^+ is the epoch timestamp marking the instant of observation.</w:t>
        <w:br/>
        <w:t>• e_i in R^384 is a normalized dense vector embedding generated by the sentence transformer all-MiniLM-L6-v2.</w:t>
      </w:r>
    </w:p>
    <w:p>
      <w:pPr>
        <w:spacing w:before="220" w:after="60"/>
      </w:pPr>
      <w:r>
        <w:rPr>
          <w:rFonts w:ascii="Times New Roman" w:hAnsi="Times New Roman"/>
          <w:b/>
          <w:i/>
          <w:sz w:val="22"/>
        </w:rPr>
        <w:t>B. Temporal Decay and Observation Validity Estimation</w:t>
      </w:r>
    </w:p>
    <w:p>
      <w:pPr>
        <w:spacing w:line="276" w:lineRule="auto" w:after="120"/>
        <w:jc w:val="both"/>
      </w:pPr>
      <w:r>
        <w:rPr>
          <w:rFonts w:ascii="Times New Roman" w:hAnsi="Times New Roman"/>
          <w:sz w:val="21"/>
        </w:rPr>
        <w:t>When a user or task supervisor requests navigation to target class c*, the memory retrieval engine retrieves the active episodic candidate m* = argmax_{m in M, class(m)=c*, superseded=0} σ(m). Because environments undergo temporal drift, the probability that the target remains at its recorded coordinates p* decays as elapsed time Δt = t_current - τ* increases. Furthermore, entities that have been corroborated repeatedly (high κ*) possess higher structural persistence than ephemeral single-sighting detections.</w:t>
      </w:r>
    </w:p>
    <w:p>
      <w:pPr>
        <w:spacing w:line="276" w:lineRule="auto" w:after="120"/>
        <w:jc w:val="both"/>
      </w:pPr>
      <w:r>
        <w:rPr>
          <w:rFonts w:ascii="Times New Roman" w:hAnsi="Times New Roman"/>
          <w:sz w:val="21"/>
        </w:rPr>
        <w:t>We model the estimated validity probability P_valid in [0.05, 0.98] using a sigmoidal corroboration saturation coupled with exponential temporal decay:</w:t>
      </w:r>
    </w:p>
    <w:p>
      <w:pPr>
        <w:spacing w:before="100" w:after="100"/>
        <w:jc w:val="center"/>
      </w:pPr>
      <w:r>
        <w:rPr>
          <w:rFonts w:ascii="Times New Roman" w:hAnsi="Times New Roman"/>
          <w:i/>
          <w:sz w:val="21"/>
        </w:rPr>
        <w:t xml:space="preserve">P_valid = min( 0.98, max( 0.05, σ* · γ^(Δt / T_half) · tanh(0.5 · κ*) ) ) </w:t>
        <w:tab/>
        <w:tab/>
        <w:t xml:space="preserve"> (2)</w:t>
      </w:r>
    </w:p>
    <w:p>
      <w:pPr>
        <w:spacing w:line="276" w:lineRule="auto" w:after="120"/>
        <w:jc w:val="both"/>
      </w:pPr>
      <w:r>
        <w:rPr>
          <w:rFonts w:ascii="Times New Roman" w:hAnsi="Times New Roman"/>
          <w:sz w:val="21"/>
        </w:rPr>
        <w:t>where γ in (0, 1] is the environmental persistence coefficient (set to 0.95 for indoor commercial environments), and T_half = 1800 s represents the operational half-life of spatial observations.</w:t>
      </w:r>
    </w:p>
    <w:p>
      <w:pPr>
        <w:spacing w:before="220" w:after="60"/>
      </w:pPr>
      <w:r>
        <w:rPr>
          <w:rFonts w:ascii="Times New Roman" w:hAnsi="Times New Roman"/>
          <w:b/>
          <w:i/>
          <w:sz w:val="22"/>
        </w:rPr>
        <w:t>C. Kinematic Derivation of Expected Action Costs</w:t>
      </w:r>
    </w:p>
    <w:p>
      <w:pPr>
        <w:spacing w:line="276" w:lineRule="auto" w:after="120"/>
        <w:jc w:val="both"/>
      </w:pPr>
      <w:r>
        <w:rPr>
          <w:rFonts w:ascii="Times New Roman" w:hAnsi="Times New Roman"/>
          <w:sz w:val="21"/>
        </w:rPr>
        <w:t>Under differential-drive kinematics, the expected transit time d(a, b) between two metric positions a, b in R^2 is determined by Euclidean distance scaled by nominal velocity and trajectory curvature allowance η = 1.15:</w:t>
      </w:r>
    </w:p>
    <w:p>
      <w:pPr>
        <w:spacing w:before="100" w:after="100"/>
        <w:jc w:val="center"/>
      </w:pPr>
      <w:r>
        <w:rPr>
          <w:rFonts w:ascii="Times New Roman" w:hAnsi="Times New Roman"/>
          <w:i/>
          <w:sz w:val="21"/>
        </w:rPr>
        <w:t xml:space="preserve">d(a, b) = η · ( ||a - b||_2 / v_nom ) </w:t>
        <w:tab/>
        <w:tab/>
        <w:t xml:space="preserve"> (3)</w:t>
      </w:r>
    </w:p>
    <w:p>
      <w:pPr>
        <w:spacing w:line="276" w:lineRule="auto" w:after="120"/>
        <w:jc w:val="both"/>
      </w:pPr>
      <w:r>
        <w:rPr>
          <w:rFonts w:ascii="Times New Roman" w:hAnsi="Times New Roman"/>
          <w:sz w:val="21"/>
        </w:rPr>
        <w:t>For the TurtleBot3 Waffle platform operating in our testbed, empirical calibration establishes v_nom = 0.25 m/s and ω_nom = 0.523 rad/s (30 deg/s). Across the 20 m x 20 m arena with an average inter-room edge distance d_bar = 2.0 m, the base transit time between adjacent nodes is T_base = 2.0 / 0.25 = 8.0 s.</w:t>
      </w:r>
    </w:p>
    <w:p>
      <w:pPr>
        <w:spacing w:line="276" w:lineRule="auto" w:after="120"/>
        <w:jc w:val="both"/>
      </w:pPr>
      <w:r>
        <w:rPr>
          <w:rFonts w:ascii="Times New Roman" w:hAnsi="Times New Roman"/>
          <w:sz w:val="21"/>
        </w:rPr>
        <w:t>When evaluating navigation strategies, the robot considers three discrete actions:</w:t>
        <w:br/>
        <w:t>1) Direct Trust (A_trust): The robot immediately dispatches a Nav2 goal to the standoff pose of p*. If the memory is valid (with probability P_valid), the cost is purely transit time d(p_robot, p*). However, if the object has been relocated or removed (with probability 1 - P_valid), the robot arrives at an empty location and must execute exhaustive fallback exploration, incurring penalty cost C_explore = 40.0 s. The expected cost is formulated as:</w:t>
      </w:r>
    </w:p>
    <w:p>
      <w:pPr>
        <w:spacing w:before="100" w:after="100"/>
        <w:jc w:val="center"/>
      </w:pPr>
      <w:r>
        <w:rPr>
          <w:rFonts w:ascii="Times New Roman" w:hAnsi="Times New Roman"/>
          <w:i/>
          <w:sz w:val="21"/>
        </w:rPr>
        <w:t xml:space="preserve">C_trust = d(p_robot, p*) + (1.0 - P_valid) · C_explore </w:t>
        <w:tab/>
        <w:tab/>
        <w:t xml:space="preserve"> (4)</w:t>
      </w:r>
    </w:p>
    <w:p>
      <w:pPr>
        <w:spacing w:line="276" w:lineRule="auto" w:after="120"/>
        <w:jc w:val="both"/>
      </w:pPr>
      <w:r>
        <w:rPr>
          <w:rFonts w:ascii="Times New Roman" w:hAnsi="Times New Roman"/>
          <w:sz w:val="21"/>
        </w:rPr>
        <w:t>2) Active Re-verification (A_reverify): The robot navigates to an intermediate topological vantage point (incurring 60% of direct transit cost) and executes a complete 360-degree sensory panoramic sweep to establish line of sight before committing to final standoff. The sweep duration is C_scan = 2π / ω_nom = 12.0 s. The expected cost is strictly bounded and independent of memory failure risk:</w:t>
      </w:r>
    </w:p>
    <w:p>
      <w:pPr>
        <w:spacing w:before="100" w:after="100"/>
        <w:jc w:val="center"/>
      </w:pPr>
      <w:r>
        <w:rPr>
          <w:rFonts w:ascii="Times New Roman" w:hAnsi="Times New Roman"/>
          <w:i/>
          <w:sz w:val="21"/>
        </w:rPr>
        <w:t xml:space="preserve">C_reverify = C_scan + 0.6 · d(p_robot, p*) </w:t>
        <w:tab/>
        <w:tab/>
        <w:t xml:space="preserve"> (5)</w:t>
      </w:r>
    </w:p>
    <w:p>
      <w:pPr>
        <w:spacing w:line="276" w:lineRule="auto" w:after="120"/>
        <w:jc w:val="both"/>
      </w:pPr>
      <w:r>
        <w:rPr>
          <w:rFonts w:ascii="Times New Roman" w:hAnsi="Times New Roman"/>
          <w:sz w:val="21"/>
        </w:rPr>
        <w:t>3) Full Exploration (A_explore): If memory confidence is critically low or corrupted, the robot invokes autonomous frontier exploration, incurring expected duration C_explore = 40.0 s.</w:t>
      </w:r>
    </w:p>
    <w:p>
      <w:pPr>
        <w:spacing w:before="220" w:after="60"/>
      </w:pPr>
      <w:r>
        <w:rPr>
          <w:rFonts w:ascii="Times New Roman" w:hAnsi="Times New Roman"/>
          <w:b/>
          <w:i/>
          <w:sz w:val="22"/>
        </w:rPr>
        <w:t>D. Optimal Policy Selection and Equivalence Threshold</w:t>
      </w:r>
    </w:p>
    <w:p>
      <w:pPr>
        <w:spacing w:line="276" w:lineRule="auto" w:after="120"/>
        <w:jc w:val="both"/>
      </w:pPr>
      <w:r>
        <w:rPr>
          <w:rFonts w:ascii="Times New Roman" w:hAnsi="Times New Roman"/>
          <w:sz w:val="21"/>
        </w:rPr>
        <w:t>Setting C_trust = C_reverify yields the critical equivalence validity threshold P*:</w:t>
      </w:r>
    </w:p>
    <w:p>
      <w:pPr>
        <w:spacing w:before="100" w:after="100"/>
        <w:jc w:val="center"/>
      </w:pPr>
      <w:r>
        <w:rPr>
          <w:rFonts w:ascii="Times New Roman" w:hAnsi="Times New Roman"/>
          <w:i/>
          <w:sz w:val="21"/>
        </w:rPr>
        <w:t xml:space="preserve">d(p_robot, p*) + (1.0 - P*) · C_explore = C_scan + 0.6 · d(p_robot, p*) </w:t>
        <w:tab/>
        <w:tab/>
        <w:t xml:space="preserve"> (6)</w:t>
      </w:r>
    </w:p>
    <w:p>
      <w:pPr>
        <w:spacing w:before="100" w:after="100"/>
        <w:jc w:val="center"/>
      </w:pPr>
      <w:r>
        <w:rPr>
          <w:rFonts w:ascii="Times New Roman" w:hAnsi="Times New Roman"/>
          <w:i/>
          <w:sz w:val="21"/>
        </w:rPr>
        <w:t xml:space="preserve">P* = 1.0 - ( C_scan - 0.4 · d(p_robot, p*) ) / C_explore </w:t>
        <w:tab/>
        <w:tab/>
        <w:t xml:space="preserve"> (7)</w:t>
      </w:r>
    </w:p>
    <w:p>
      <w:pPr>
        <w:spacing w:line="276" w:lineRule="auto" w:after="120"/>
        <w:jc w:val="both"/>
      </w:pPr>
      <w:r>
        <w:rPr>
          <w:rFonts w:ascii="Times New Roman" w:hAnsi="Times New Roman"/>
          <w:sz w:val="21"/>
        </w:rPr>
        <w:t>For nominal transit distances (d_bar = 2.0 m, transit time = 8.0 s), substituting parameters yields P* = 1.0 - (12.0 - 3.2) / 40.0 = 0.78. Consequently, when P_valid &gt;= 0.78, trusting the memory is mathematically guaranteed to minimize expected mission duration. The deterministic optimal action policy A* is formalized as:</w:t>
      </w:r>
    </w:p>
    <w:p>
      <w:pPr>
        <w:spacing w:before="100" w:after="100"/>
        <w:jc w:val="center"/>
      </w:pPr>
      <w:r>
        <w:rPr>
          <w:rFonts w:ascii="Times New Roman" w:hAnsi="Times New Roman"/>
          <w:i/>
          <w:sz w:val="21"/>
        </w:rPr>
        <w:t xml:space="preserve">A* = TRUST_MEMORY if (C_trust &lt; C_reverify and P_valid &gt;= 0.45), else REVERIFY if P_valid &gt;= 0.25, else EXPLORE </w:t>
        <w:tab/>
        <w:tab/>
        <w:t xml:space="preserve"> (8)</w:t>
      </w:r>
    </w:p>
    <w:p>
      <w:pPr>
        <w:spacing w:before="320" w:after="80"/>
      </w:pPr>
      <w:r>
        <w:rPr>
          <w:rFonts w:ascii="Times New Roman" w:hAnsi="Times New Roman"/>
          <w:b/>
          <w:sz w:val="24"/>
        </w:rPr>
        <w:t>IV. SYSTEM ARCHITECTURE &amp; ENGINEERING REALIZATION</w:t>
      </w:r>
    </w:p>
    <w:p>
      <w:pPr>
        <w:spacing w:line="276" w:lineRule="auto" w:after="120"/>
        <w:jc w:val="both"/>
      </w:pPr>
      <w:r>
        <w:rPr>
          <w:rFonts w:ascii="Times New Roman" w:hAnsi="Times New Roman"/>
          <w:sz w:val="21"/>
        </w:rPr>
        <w:t>The AEMS architecture is implemented as six modular ROS 2 nodes communicating via deterministic topics, services, and action servers. Figure 1 illustrates the comprehensive information pipeline connecting perception, memory indexing, cost reasoning, and low-level control.</w:t>
      </w:r>
    </w:p>
    <w:p>
      <w:pPr>
        <w:spacing w:before="120" w:after="120"/>
        <w:jc w:val="center"/>
      </w:pPr>
      <w:r>
        <w:rPr>
          <w:rFonts w:ascii="Courier New" w:hAnsi="Courier New"/>
          <w:sz w:val="16"/>
        </w:rPr>
        <w:t>+-----------------------------------------------------------------------------------------+</w:t>
        <w:br/>
        <w:t>|                                  PERCEPTION SUBSYSTEM                                   |</w:t>
        <w:br/>
        <w:t>|  +---------------------------+       +------------------------+       +---------------+ |</w:t>
        <w:br/>
        <w:t>|  | Gazebo RGB Camera (30 Hz) | ----&gt; | Fast YOLOv8s (256x256) | ----&gt; | 2D Bounding   | |</w:t>
        <w:br/>
        <w:t>|  | Gazebo 2D LiDAR (25 Hz)   | ----&gt; | Pinhole Depth Clusters | ----&gt; | Metric Box 3D | |</w:t>
        <w:br/>
        <w:t>|  +---------------------------+       +------------------------+       +---------------+ |</w:t>
        <w:br/>
        <w:t>+-----------------------------------------------------------------------------------------+</w:t>
        <w:br/>
        <w:t xml:space="preserve">                                            | Detections (/aems/detections)</w:t>
        <w:br/>
        <w:t xml:space="preserve">                                            v</w:t>
        <w:br/>
        <w:t>+-----------------------------------------------------------------------------------------+</w:t>
        <w:br/>
        <w:t>|                               EPISODIC MEMORY ENGINE                                    |</w:t>
        <w:br/>
        <w:t>|  +--------------------------------+       +-------------------------------------------+ |</w:t>
        <w:br/>
        <w:t>|  | Spatial Disambiguation (1.4 m) | ----&gt; | SQLite3 WAL Relational Store (Sightings)  | |</w:t>
        <w:br/>
        <w:t>|  | Euclidean NN Cluster Anchor    | ----&gt; | FAISS IndexFlatIP (384-d Dense Vectors)   | |</w:t>
        <w:br/>
        <w:t>|  +--------------------------------+       +-------------------------------------------+ |</w:t>
        <w:br/>
        <w:t>+-----------------------------------------------------------------------------------------+</w:t>
        <w:br/>
        <w:t xml:space="preserve">                                            | Validated Memories &amp; Vectors</w:t>
        <w:br/>
        <w:t xml:space="preserve">                                            v</w:t>
        <w:br/>
        <w:t>+-----------------------------------------------------------------------------------------+</w:t>
        <w:br/>
        <w:t>|                           DECISION REASONER &amp; CONTROLLER                                |</w:t>
        <w:br/>
        <w:t>|  +--------------------------------+       +-------------------------------------------+ |</w:t>
        <w:br/>
        <w:t>|  | Decision Cost Model (Eq. 4-8)  | ----&gt; | Standoff Pose Generator (1.5 m Distance)  | |</w:t>
        <w:br/>
        <w:t>|  | C_trust vs C_reverify Engine   | ----&gt; | Active En-Route Re-Targeting Supervisor   | |</w:t>
        <w:br/>
        <w:t>|  +--------------------------------+       +-------------------------------------------+ |</w:t>
        <w:br/>
        <w:t>+-----------------------------------------------------------------------------------------+</w:t>
        <w:br/>
        <w:t xml:space="preserve">                                            | Action Goal (/navigate_to_pose)</w:t>
        <w:br/>
        <w:t xml:space="preserve">                                            v</w:t>
        <w:br/>
        <w:t>+-----------------------------------------------------------------------------------------+</w:t>
        <w:br/>
        <w:t>|                           NAV2 PATH EXECUTION &amp; SUPERVISION                             |</w:t>
        <w:br/>
        <w:t>|  +--------------------------------+       +-------------------------------------------+ |</w:t>
        <w:br/>
        <w:t>|  | Navfn Dijkstra Global Planner  | ----&gt; | MPPI Dynamic Local Trajectory Controller  | |</w:t>
        <w:br/>
        <w:t>|  | Dynamic Obstacle Costmaps      | ----&gt; | Multi-Room Doorway Perimeter Scouting     | |</w:t>
        <w:br/>
        <w:t>|  +--------------------------------+       +-------------------------------------------+ |</w:t>
        <w:br/>
        <w:t>+-----------------------------------------------------------------------------------------+</w:t>
      </w:r>
    </w:p>
    <w:p>
      <w:pPr>
        <w:spacing w:after="200"/>
        <w:jc w:val="center"/>
      </w:pPr>
      <w:r>
        <w:rPr>
          <w:rFonts w:ascii="Times New Roman" w:hAnsi="Times New Roman"/>
          <w:i/>
          <w:sz w:val="19"/>
        </w:rPr>
        <w:t>Figure 1: Complete Architectural Pipeline of the Adaptive Episodic Memory System (AEMS).</w:t>
      </w:r>
    </w:p>
    <w:p>
      <w:pPr>
        <w:spacing w:before="220" w:after="60"/>
      </w:pPr>
      <w:r>
        <w:rPr>
          <w:rFonts w:ascii="Times New Roman" w:hAnsi="Times New Roman"/>
          <w:b/>
          <w:i/>
          <w:sz w:val="22"/>
        </w:rPr>
        <w:t>A. Asynchronous Perception &amp; LiDAR Pinhole Fusion</w:t>
      </w:r>
    </w:p>
    <w:p>
      <w:pPr>
        <w:spacing w:line="276" w:lineRule="auto" w:after="120"/>
        <w:jc w:val="both"/>
      </w:pPr>
      <w:r>
        <w:rPr>
          <w:rFonts w:ascii="Times New Roman" w:hAnsi="Times New Roman"/>
          <w:sz w:val="21"/>
        </w:rPr>
        <w:t>To resolve the processing latency of neural network inference, the perception subsystem (yolo_perception_node.py) decouples camera frame reception from model forward passes. The main ROS 2 subscription callback ingests 640x480 RGB frames at 30 Hz and stores the latest frame in a thread-safe double buffer guarded by threading.Lock(). An asynchronous background worker thread retrieves the latest frame, downsamples it to 256x256 pixels, and executes YOLOv8s inference on CPU using PyTorch.</w:t>
      </w:r>
    </w:p>
    <w:p>
      <w:pPr>
        <w:spacing w:line="276" w:lineRule="auto" w:after="120"/>
        <w:jc w:val="both"/>
      </w:pPr>
      <w:r>
        <w:rPr>
          <w:rFonts w:ascii="Times New Roman" w:hAnsi="Times New Roman"/>
          <w:sz w:val="21"/>
        </w:rPr>
        <w:t>For each detected bounding box [u1, v1, u2, v2], the optical center is computed as u_c = (u1 + u2) / 2. Using camera horizontal field of view HFOV = 1.02974 rad (59.0 deg) and focal length f_x = (w / 2) / tan(HFOV / 2), the horizontal bearing angle θ_rel relative to robot heading is:</w:t>
      </w:r>
    </w:p>
    <w:p>
      <w:pPr>
        <w:spacing w:before="100" w:after="100"/>
        <w:jc w:val="center"/>
      </w:pPr>
      <w:r>
        <w:rPr>
          <w:rFonts w:ascii="Times New Roman" w:hAnsi="Times New Roman"/>
          <w:i/>
          <w:sz w:val="21"/>
        </w:rPr>
        <w:t xml:space="preserve">θ_rel = arctan( (c_x - u_c) / f_x ) </w:t>
        <w:tab/>
        <w:tab/>
        <w:t xml:space="preserve"> (9)</w:t>
      </w:r>
    </w:p>
    <w:p>
      <w:pPr>
        <w:spacing w:line="276" w:lineRule="auto" w:after="120"/>
        <w:jc w:val="both"/>
      </w:pPr>
      <w:r>
        <w:rPr>
          <w:rFonts w:ascii="Times New Roman" w:hAnsi="Times New Roman"/>
          <w:sz w:val="21"/>
        </w:rPr>
        <w:t>The node slices the 360-degree LiDAR range array within [θ_rel - Δθ, θ_rel + Δθ], where Δθ = 0.5 · |arctan((c_x - u1)/f_x) - arctan((c_x - u2)/f_x)|. A 1D Euclidean clustering algorithm segments range returns into depth layers with separation threshold ε = 0.6 m. If multiple depth clusters are detected, the algorithm cross-references cluster medians against expected optical object heights h_nom to detect occluders. The filtered range r_obj is combined with AMCL robot pose (x_r, y_r, ψ_r) to compute global metric coordinates:</w:t>
      </w:r>
    </w:p>
    <w:p>
      <w:pPr>
        <w:spacing w:before="100" w:after="100"/>
        <w:jc w:val="center"/>
      </w:pPr>
      <w:r>
        <w:rPr>
          <w:rFonts w:ascii="Times New Roman" w:hAnsi="Times New Roman"/>
          <w:i/>
          <w:sz w:val="21"/>
        </w:rPr>
        <w:t xml:space="preserve">x_obj = x_r + r_obj · cos(ψ_r + θ_rel), </w:t>
        <w:tab/>
        <w:t xml:space="preserve"> y_obj = y_r + r_obj · sin(ψ_r + θ_rel) </w:t>
        <w:tab/>
        <w:tab/>
        <w:t xml:space="preserve"> (10)</w:t>
      </w:r>
    </w:p>
    <w:p>
      <w:pPr>
        <w:spacing w:before="220" w:after="60"/>
      </w:pPr>
      <w:r>
        <w:rPr>
          <w:rFonts w:ascii="Times New Roman" w:hAnsi="Times New Roman"/>
          <w:b/>
          <w:i/>
          <w:sz w:val="22"/>
        </w:rPr>
        <w:t>B. Spatial Disambiguation Algorithm for 3D Gazebo Meshes</w:t>
      </w:r>
    </w:p>
    <w:p>
      <w:pPr>
        <w:spacing w:line="276" w:lineRule="auto" w:after="120"/>
        <w:jc w:val="both"/>
      </w:pPr>
      <w:r>
        <w:rPr>
          <w:rFonts w:ascii="Times New Roman" w:hAnsi="Times New Roman"/>
          <w:sz w:val="21"/>
        </w:rPr>
        <w:t>In physics simulations, synthetic 3D meshes often produce ambiguous feature activations in models pre-trained on real-world COCO datasets. For example, the Gazebo Dining Chair model is frequently classified as bench or couch from oblique perspectives, while the Dining Table legs trigger spurious chair detections. Left unmitigated, these false predictions corrupt episodic memory, creating phantom entities and superseding true records.</w:t>
      </w:r>
    </w:p>
    <w:p>
      <w:pPr>
        <w:spacing w:line="276" w:lineRule="auto" w:after="120"/>
        <w:jc w:val="both"/>
      </w:pPr>
      <w:r>
        <w:rPr>
          <w:rFonts w:ascii="Times New Roman" w:hAnsi="Times New Roman"/>
          <w:sz w:val="21"/>
        </w:rPr>
        <w:t>AEMS implements nearest-neighbor spatial disambiguation. Let K represent known ground-truth cluster anchors in the arena. When a raw detection with category c_raw and coordinates p_det arrives, the corrected canonical class c_final is determined by:</w:t>
      </w:r>
    </w:p>
    <w:p>
      <w:pPr>
        <w:spacing w:before="100" w:after="100"/>
        <w:jc w:val="center"/>
      </w:pPr>
      <w:r>
        <w:rPr>
          <w:rFonts w:ascii="Times New Roman" w:hAnsi="Times New Roman"/>
          <w:i/>
          <w:sz w:val="21"/>
        </w:rPr>
        <w:t xml:space="preserve">c_final = argmin_{k in K, ||p_det - p_k||_2 &lt;= r_k} ||p_det - p_k||_2 </w:t>
        <w:tab/>
        <w:tab/>
        <w:t xml:space="preserve"> (11)</w:t>
      </w:r>
    </w:p>
    <w:p>
      <w:pPr>
        <w:spacing w:line="276" w:lineRule="auto" w:after="120"/>
        <w:jc w:val="both"/>
      </w:pPr>
      <w:r>
        <w:rPr>
          <w:rFonts w:ascii="Times New Roman" w:hAnsi="Times New Roman"/>
          <w:sz w:val="21"/>
        </w:rPr>
        <w:t>Crucially, the acceptance radii r_k are mathematically constrained such that r_couch = 1.4 m, r_chair = 1.4 m, and distance between them d(couch, chair) = 3.16 m. Because r_couch + r_chair = 2.8 m &lt; 3.16 m, the spatial acceptance volumes are strictly disjoint, guaranteeing zero cross-contamination between adjacent furniture pieces.</w:t>
      </w:r>
    </w:p>
    <w:p>
      <w:pPr>
        <w:spacing w:before="220" w:after="60"/>
      </w:pPr>
      <w:r>
        <w:rPr>
          <w:rFonts w:ascii="Times New Roman" w:hAnsi="Times New Roman"/>
          <w:b/>
          <w:i/>
          <w:sz w:val="22"/>
        </w:rPr>
        <w:t>C. Persistent Memory Store and Vector Retrieval Pipeline</w:t>
      </w:r>
    </w:p>
    <w:p>
      <w:pPr>
        <w:spacing w:line="276" w:lineRule="auto" w:after="120"/>
        <w:jc w:val="both"/>
      </w:pPr>
      <w:r>
        <w:rPr>
          <w:rFonts w:ascii="Times New Roman" w:hAnsi="Times New Roman"/>
          <w:sz w:val="21"/>
        </w:rPr>
        <w:t>The episodic database (aems_memory.db) is managed by landmark_manager_node.py using SQLite3 configured with PRAGMA journal_mode=WAL and PRAGMA synchronous=NORMAL. The database maintains five relational tables:</w:t>
        <w:br/>
        <w:t>1) object_sightings: Primary episodic store recording sighting ID, object_class, 3D metric coordinates (pos_x, pos_y, pos_z), confidence score, corroboration count, superseded flag (0 for active, 1 for superseded), robot pose at capture, and embedding BLOB.</w:t>
        <w:br/>
        <w:t>2) landmarks: Topometric graph nodes anchoring spatial regions (ID, class, x, y, visit_count, confidence_score).</w:t>
        <w:br/>
        <w:t>3) landmark_edges: Navigable topological edges connecting landmarks with metric distance and bearing angles.</w:t>
        <w:br/>
        <w:t>4) task_history: Comprehensive audit log tracking dispatched user commands, selected decision strategies (trust_memory vs reverify), outcomes, and execution durations.</w:t>
        <w:br/>
        <w:t>5) system_events: Real-time event log recording conflict resolutions, negative corroborations, and supervisor alerts.</w:t>
      </w:r>
    </w:p>
    <w:p>
      <w:pPr>
        <w:spacing w:line="276" w:lineRule="auto" w:after="120"/>
        <w:jc w:val="both"/>
      </w:pPr>
      <w:r>
        <w:rPr>
          <w:rFonts w:ascii="Times New Roman" w:hAnsi="Times New Roman"/>
          <w:sz w:val="21"/>
        </w:rPr>
        <w:t>Dense Vector Acceleration: To enable semantic natural language queries, each stored memory generates a 384-dimensional dense vector embedding e_i using sentence-transformers (all-MiniLM-L6-v2) based on concatenated text: "An episodic sighting of [class] observed at coordinates (x, y) with [corr] corroborations". At node startup, embeddings are loaded into a FAISS IndexFlatIP index normalized to unit L2 norm. Inner product queries compute exact cosine similarity, returning top-k matching episodes in under 12 ms.</w:t>
      </w:r>
    </w:p>
    <w:p>
      <w:pPr>
        <w:spacing w:before="220" w:after="60"/>
      </w:pPr>
      <w:r>
        <w:rPr>
          <w:rFonts w:ascii="Times New Roman" w:hAnsi="Times New Roman"/>
          <w:b/>
          <w:i/>
          <w:sz w:val="22"/>
        </w:rPr>
        <w:t>D. Active En-Route Re-Targeting Supervisor</w:t>
      </w:r>
    </w:p>
    <w:p>
      <w:pPr>
        <w:spacing w:line="276" w:lineRule="auto" w:after="120"/>
        <w:jc w:val="both"/>
      </w:pPr>
      <w:r>
        <w:rPr>
          <w:rFonts w:ascii="Times New Roman" w:hAnsi="Times New Roman"/>
          <w:sz w:val="21"/>
        </w:rPr>
        <w:t>During trajectory execution, the robot does not blindly navigate to stale goals. The dashboard supervisor node continuously monitors the live /aems/detections stream. If an object matching the target class is detected at p_live with spatial displacement ||p_live - p_memory||_2 &gt;= 1.5 m, the supervisor triggers an immediate goal override:</w:t>
        <w:br/>
        <w:t>1) The active Nav2 action goal is cancelled via the navigate_to_pose action client.</w:t>
        <w:br/>
        <w:t>2) The obsolete memory record in SQLite is updated with superseded = 1.</w:t>
        <w:br/>
        <w:t>3) A new active record is inserted with superseded = 0, recording the updated coordinates p_live.</w:t>
        <w:br/>
        <w:t>4) A fresh standoff pose is calculated facing p_live at distance d_standoff = 1.5 m, and dispatched to Nav2.</w:t>
      </w:r>
    </w:p>
    <w:p>
      <w:pPr>
        <w:spacing w:before="220" w:after="60"/>
      </w:pPr>
      <w:r>
        <w:rPr>
          <w:rFonts w:ascii="Times New Roman" w:hAnsi="Times New Roman"/>
          <w:b/>
          <w:i/>
          <w:sz w:val="22"/>
        </w:rPr>
        <w:t>E. Autonomous Multi-Room Perimeter Scouting for Occluded Targets</w:t>
      </w:r>
    </w:p>
    <w:p>
      <w:pPr>
        <w:spacing w:line="276" w:lineRule="auto" w:after="120"/>
        <w:jc w:val="both"/>
      </w:pPr>
      <w:r>
        <w:rPr>
          <w:rFonts w:ascii="Times New Roman" w:hAnsi="Times New Roman"/>
          <w:sz w:val="21"/>
        </w:rPr>
        <w:t>When a target is occluded behind interior partition walls (such as wall iw_3 in the southwestern quadrant), the robot arrives at the memorized standoff pose but fails direct visual confirmation. Rather than declaring an unrecoverable failure, AEMS executes a hierarchical scouting protocol:</w:t>
        <w:br/>
        <w:t>1) Stage 1 (Panoramic Sweep): The robot rotates through 360 degrees in eight discrete 45-degree increments, capturing sensory frames at each step.</w:t>
        <w:br/>
        <w:t>2) Stage 2 (Perimeter Vantage Dispatch): If visual contact is unconfirmed, the supervisor queries landmark_edges to identify adjacent doorway nodes flanking the partition wall. The robot sequentially navigates to doorway perimeter waypoints, peering into the enclosed alcove.</w:t>
        <w:br/>
        <w:t>3) Stage 3 (Negative Corroboration): If the target remains absent after perimeter inspection, the memory is flagged with negative corroboration, reducing its confidence score by 50% and setting superseded = 1 to prevent future wasted journeys.</w:t>
      </w:r>
    </w:p>
    <w:p>
      <w:pPr>
        <w:spacing w:before="320" w:after="80"/>
      </w:pPr>
      <w:r>
        <w:rPr>
          <w:rFonts w:ascii="Times New Roman" w:hAnsi="Times New Roman"/>
          <w:b/>
          <w:sz w:val="24"/>
        </w:rPr>
        <w:t>V. EXPERIMENTAL EVALUATION AND BENCHMARK FINDINGS</w:t>
      </w:r>
    </w:p>
    <w:p>
      <w:pPr>
        <w:spacing w:line="276" w:lineRule="auto" w:after="120"/>
        <w:jc w:val="both"/>
      </w:pPr>
      <w:r>
        <w:rPr>
          <w:rFonts w:ascii="Times New Roman" w:hAnsi="Times New Roman"/>
          <w:sz w:val="21"/>
        </w:rPr>
        <w:t>To validate the performance, scalability, and robustness of AEMS, we conducted comprehensive empirical evaluations using an AMD Ryzen 5 5500U workstation (6 cores, 12 threads, 16 GB DDR4 RAM) executing Ubuntu 24.04 LTS and ROS 2 Jazzy Jalisco. Simulation was executed in Gazebo Harmonic hosting a custom 20 m x 20 m multi-room arena populated with partition walls, doorways, and six realistic 3D mesh furniture entities.</w:t>
      </w:r>
    </w:p>
    <w:p>
      <w:pPr>
        <w:spacing w:before="220" w:after="60"/>
      </w:pPr>
      <w:r>
        <w:rPr>
          <w:rFonts w:ascii="Times New Roman" w:hAnsi="Times New Roman"/>
          <w:b/>
          <w:i/>
          <w:sz w:val="22"/>
        </w:rPr>
        <w:t>A. Dense Vector Retrieval Latency Benchmark (N=500 Queries)</w:t>
      </w:r>
    </w:p>
    <w:p>
      <w:pPr>
        <w:spacing w:line="276" w:lineRule="auto" w:after="120"/>
        <w:jc w:val="both"/>
      </w:pPr>
      <w:r>
        <w:rPr>
          <w:rFonts w:ascii="Times New Roman" w:hAnsi="Times New Roman"/>
          <w:sz w:val="21"/>
        </w:rPr>
        <w:t>To verify compliance with the Non-Functional Requirement for real-time responsiveness (NFR-P2: query latency &lt; 1.0 s), we evaluated the FAISS IndexFlatIP retrieval engine against synthetic episodic memory databases scaling across 1,000, 5,000, and 10,000 dense 384-dimensional vector records. Over 500 consecutive query executions, latency metrics were captured using high-resolution monotonic timers. Table II details the findings.</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Pr>
          <w:p>
            <w:r>
              <w:rPr>
                <w:rFonts w:ascii="Times New Roman" w:hAnsi="Times New Roman"/>
                <w:b/>
                <w:sz w:val="18"/>
              </w:rPr>
              <w:t>Performance Metric</w:t>
            </w:r>
          </w:p>
        </w:tc>
        <w:tc>
          <w:tcPr>
            <w:tcW w:type="dxa" w:w="2340"/>
            <w:shd w:fill="E0E0E0"/>
          </w:tcPr>
          <w:p>
            <w:r>
              <w:rPr>
                <w:rFonts w:ascii="Times New Roman" w:hAnsi="Times New Roman"/>
                <w:b/>
                <w:sz w:val="18"/>
              </w:rPr>
              <w:t>N = 1,000 Records</w:t>
            </w:r>
          </w:p>
        </w:tc>
        <w:tc>
          <w:tcPr>
            <w:tcW w:type="dxa" w:w="2340"/>
            <w:shd w:fill="E0E0E0"/>
          </w:tcPr>
          <w:p>
            <w:r>
              <w:rPr>
                <w:rFonts w:ascii="Times New Roman" w:hAnsi="Times New Roman"/>
                <w:b/>
                <w:sz w:val="18"/>
              </w:rPr>
              <w:t>N = 5,000 Records</w:t>
            </w:r>
          </w:p>
        </w:tc>
        <w:tc>
          <w:tcPr>
            <w:tcW w:type="dxa" w:w="2340"/>
            <w:shd w:fill="E0E0E0"/>
          </w:tcPr>
          <w:p>
            <w:r>
              <w:rPr>
                <w:rFonts w:ascii="Times New Roman" w:hAnsi="Times New Roman"/>
                <w:b/>
                <w:sz w:val="18"/>
              </w:rPr>
              <w:t>N = 10,000 Records</w:t>
            </w:r>
          </w:p>
        </w:tc>
      </w:tr>
      <w:tr>
        <w:tc>
          <w:tcPr>
            <w:tcW w:type="dxa" w:w="2340"/>
          </w:tcPr>
          <w:p>
            <w:r>
              <w:rPr>
                <w:rFonts w:ascii="Times New Roman" w:hAnsi="Times New Roman"/>
                <w:sz w:val="17"/>
              </w:rPr>
              <w:t>Mean Latency</w:t>
            </w:r>
          </w:p>
        </w:tc>
        <w:tc>
          <w:tcPr>
            <w:tcW w:type="dxa" w:w="2340"/>
          </w:tcPr>
          <w:p>
            <w:r>
              <w:rPr>
                <w:rFonts w:ascii="Times New Roman" w:hAnsi="Times New Roman"/>
                <w:sz w:val="17"/>
              </w:rPr>
              <w:t>1.18 ms</w:t>
            </w:r>
          </w:p>
        </w:tc>
        <w:tc>
          <w:tcPr>
            <w:tcW w:type="dxa" w:w="2340"/>
          </w:tcPr>
          <w:p>
            <w:r>
              <w:rPr>
                <w:rFonts w:ascii="Times New Roman" w:hAnsi="Times New Roman"/>
                <w:sz w:val="17"/>
              </w:rPr>
              <w:t>5.82 ms</w:t>
            </w:r>
          </w:p>
        </w:tc>
        <w:tc>
          <w:tcPr>
            <w:tcW w:type="dxa" w:w="2340"/>
          </w:tcPr>
          <w:p>
            <w:r>
              <w:rPr>
                <w:rFonts w:ascii="Times New Roman" w:hAnsi="Times New Roman"/>
                <w:sz w:val="17"/>
              </w:rPr>
              <w:t>11.67 ms</w:t>
            </w:r>
          </w:p>
        </w:tc>
      </w:tr>
      <w:tr>
        <w:tc>
          <w:tcPr>
            <w:tcW w:type="dxa" w:w="2340"/>
          </w:tcPr>
          <w:p>
            <w:r>
              <w:rPr>
                <w:rFonts w:ascii="Times New Roman" w:hAnsi="Times New Roman"/>
                <w:sz w:val="17"/>
              </w:rPr>
              <w:t>Median Latency (P50)</w:t>
            </w:r>
          </w:p>
        </w:tc>
        <w:tc>
          <w:tcPr>
            <w:tcW w:type="dxa" w:w="2340"/>
          </w:tcPr>
          <w:p>
            <w:r>
              <w:rPr>
                <w:rFonts w:ascii="Times New Roman" w:hAnsi="Times New Roman"/>
                <w:sz w:val="17"/>
              </w:rPr>
              <w:t>1.16 ms</w:t>
            </w:r>
          </w:p>
        </w:tc>
        <w:tc>
          <w:tcPr>
            <w:tcW w:type="dxa" w:w="2340"/>
          </w:tcPr>
          <w:p>
            <w:r>
              <w:rPr>
                <w:rFonts w:ascii="Times New Roman" w:hAnsi="Times New Roman"/>
                <w:sz w:val="17"/>
              </w:rPr>
              <w:t>5.79 ms</w:t>
            </w:r>
          </w:p>
        </w:tc>
        <w:tc>
          <w:tcPr>
            <w:tcW w:type="dxa" w:w="2340"/>
          </w:tcPr>
          <w:p>
            <w:r>
              <w:rPr>
                <w:rFonts w:ascii="Times New Roman" w:hAnsi="Times New Roman"/>
                <w:sz w:val="17"/>
              </w:rPr>
              <w:t>11.61 ms</w:t>
            </w:r>
          </w:p>
        </w:tc>
      </w:tr>
      <w:tr>
        <w:tc>
          <w:tcPr>
            <w:tcW w:type="dxa" w:w="2340"/>
          </w:tcPr>
          <w:p>
            <w:r>
              <w:rPr>
                <w:rFonts w:ascii="Times New Roman" w:hAnsi="Times New Roman"/>
                <w:sz w:val="17"/>
              </w:rPr>
              <w:t>95th Percentile (P95)</w:t>
            </w:r>
          </w:p>
        </w:tc>
        <w:tc>
          <w:tcPr>
            <w:tcW w:type="dxa" w:w="2340"/>
          </w:tcPr>
          <w:p>
            <w:r>
              <w:rPr>
                <w:rFonts w:ascii="Times New Roman" w:hAnsi="Times New Roman"/>
                <w:sz w:val="17"/>
              </w:rPr>
              <w:t>1.32 ms</w:t>
            </w:r>
          </w:p>
        </w:tc>
        <w:tc>
          <w:tcPr>
            <w:tcW w:type="dxa" w:w="2340"/>
          </w:tcPr>
          <w:p>
            <w:r>
              <w:rPr>
                <w:rFonts w:ascii="Times New Roman" w:hAnsi="Times New Roman"/>
                <w:sz w:val="17"/>
              </w:rPr>
              <w:t>6.48 ms</w:t>
            </w:r>
          </w:p>
        </w:tc>
        <w:tc>
          <w:tcPr>
            <w:tcW w:type="dxa" w:w="2340"/>
          </w:tcPr>
          <w:p>
            <w:r>
              <w:rPr>
                <w:rFonts w:ascii="Times New Roman" w:hAnsi="Times New Roman"/>
                <w:sz w:val="17"/>
              </w:rPr>
              <w:t>13.04 ms</w:t>
            </w:r>
          </w:p>
        </w:tc>
      </w:tr>
      <w:tr>
        <w:tc>
          <w:tcPr>
            <w:tcW w:type="dxa" w:w="2340"/>
          </w:tcPr>
          <w:p>
            <w:r>
              <w:rPr>
                <w:rFonts w:ascii="Times New Roman" w:hAnsi="Times New Roman"/>
                <w:sz w:val="17"/>
              </w:rPr>
              <w:t>99th Percentile (P99)</w:t>
            </w:r>
          </w:p>
        </w:tc>
        <w:tc>
          <w:tcPr>
            <w:tcW w:type="dxa" w:w="2340"/>
          </w:tcPr>
          <w:p>
            <w:r>
              <w:rPr>
                <w:rFonts w:ascii="Times New Roman" w:hAnsi="Times New Roman"/>
                <w:sz w:val="17"/>
              </w:rPr>
              <w:t>1.41 ms</w:t>
            </w:r>
          </w:p>
        </w:tc>
        <w:tc>
          <w:tcPr>
            <w:tcW w:type="dxa" w:w="2340"/>
          </w:tcPr>
          <w:p>
            <w:r>
              <w:rPr>
                <w:rFonts w:ascii="Times New Roman" w:hAnsi="Times New Roman"/>
                <w:sz w:val="17"/>
              </w:rPr>
              <w:t>6.91 ms</w:t>
            </w:r>
          </w:p>
        </w:tc>
        <w:tc>
          <w:tcPr>
            <w:tcW w:type="dxa" w:w="2340"/>
          </w:tcPr>
          <w:p>
            <w:r>
              <w:rPr>
                <w:rFonts w:ascii="Times New Roman" w:hAnsi="Times New Roman"/>
                <w:sz w:val="17"/>
              </w:rPr>
              <w:t>13.70 ms</w:t>
            </w:r>
          </w:p>
        </w:tc>
      </w:tr>
      <w:tr>
        <w:tc>
          <w:tcPr>
            <w:tcW w:type="dxa" w:w="2340"/>
          </w:tcPr>
          <w:p>
            <w:r>
              <w:rPr>
                <w:rFonts w:ascii="Times New Roman" w:hAnsi="Times New Roman"/>
                <w:sz w:val="17"/>
              </w:rPr>
              <w:t>Throughput (QPS)</w:t>
            </w:r>
          </w:p>
        </w:tc>
        <w:tc>
          <w:tcPr>
            <w:tcW w:type="dxa" w:w="2340"/>
          </w:tcPr>
          <w:p>
            <w:r>
              <w:rPr>
                <w:rFonts w:ascii="Times New Roman" w:hAnsi="Times New Roman"/>
                <w:sz w:val="17"/>
              </w:rPr>
              <w:t>847.4 QPS</w:t>
            </w:r>
          </w:p>
        </w:tc>
        <w:tc>
          <w:tcPr>
            <w:tcW w:type="dxa" w:w="2340"/>
          </w:tcPr>
          <w:p>
            <w:r>
              <w:rPr>
                <w:rFonts w:ascii="Times New Roman" w:hAnsi="Times New Roman"/>
                <w:sz w:val="17"/>
              </w:rPr>
              <w:t>171.8 QPS</w:t>
            </w:r>
          </w:p>
        </w:tc>
        <w:tc>
          <w:tcPr>
            <w:tcW w:type="dxa" w:w="2340"/>
          </w:tcPr>
          <w:p>
            <w:r>
              <w:rPr>
                <w:rFonts w:ascii="Times New Roman" w:hAnsi="Times New Roman"/>
                <w:sz w:val="17"/>
              </w:rPr>
              <w:t>85.70 QPS</w:t>
            </w:r>
          </w:p>
        </w:tc>
      </w:tr>
    </w:tbl>
    <w:p>
      <w:pPr>
        <w:spacing w:after="200"/>
        <w:jc w:val="center"/>
      </w:pPr>
      <w:r>
        <w:rPr>
          <w:rFonts w:ascii="Times New Roman" w:hAnsi="Times New Roman"/>
          <w:i/>
          <w:sz w:val="19"/>
        </w:rPr>
        <w:t>Table II: Dense Vector Semantic Retrieval Latency across Scaling Database Sizes (N=500 Iterations).</w:t>
      </w:r>
    </w:p>
    <w:p>
      <w:pPr>
        <w:spacing w:line="276" w:lineRule="auto" w:after="120"/>
        <w:jc w:val="both"/>
      </w:pPr>
      <w:r>
        <w:rPr>
          <w:rFonts w:ascii="Times New Roman" w:hAnsi="Times New Roman"/>
          <w:sz w:val="21"/>
        </w:rPr>
        <w:t>Discussion: Even at 10,000 stored episodes—representing months of continuous robot operation—the mean query latency of 11.67 ms and P99 latency of 13.70 ms surpass the 1.0-second real-time system requirement by a factor of 85x. The linear scaling profile confirms that dense vector similarity search introduces negligible computational overhead, ensuring instantaneous memory recall in interactive robotic applications.</w:t>
      </w:r>
    </w:p>
    <w:p>
      <w:pPr>
        <w:spacing w:before="220" w:after="60"/>
      </w:pPr>
      <w:r>
        <w:rPr>
          <w:rFonts w:ascii="Times New Roman" w:hAnsi="Times New Roman"/>
          <w:b/>
          <w:i/>
          <w:sz w:val="22"/>
        </w:rPr>
        <w:t>B. 50-Trial Empirical Navigational Baseline Comparison</w:t>
      </w:r>
    </w:p>
    <w:p>
      <w:pPr>
        <w:spacing w:line="276" w:lineRule="auto" w:after="120"/>
        <w:jc w:val="both"/>
      </w:pPr>
      <w:r>
        <w:rPr>
          <w:rFonts w:ascii="Times New Roman" w:hAnsi="Times New Roman"/>
          <w:sz w:val="21"/>
        </w:rPr>
        <w:t>We conducted 50 independent empirical trials per scenario comparing AEMS against two foundational robotic baselines:</w:t>
        <w:br/>
        <w:t>1) Frontier Exploration: The robot possesses no prior memory and executes classical wavefront frontier exploration [15] to locate targets.</w:t>
        <w:br/>
        <w:t>2) Naive Static Memory: The robot navigates directly to historical coordinates without decision-theoretic cost valuation, en-route monitoring, or perimeter scouting.</w:t>
        <w:br/>
        <w:t>3) AEMS (Proposed): Complete episodic memory layer featuring decision-theoretic action selection, dynamic en-route re-targeting, and doorway scouting.</w:t>
      </w:r>
    </w:p>
    <w:p>
      <w:pPr>
        <w:spacing w:line="276" w:lineRule="auto" w:after="120"/>
        <w:jc w:val="both"/>
      </w:pPr>
      <w:r>
        <w:rPr>
          <w:rFonts w:ascii="Times New Roman" w:hAnsi="Times New Roman"/>
          <w:sz w:val="21"/>
        </w:rPr>
        <w:t>Three operational benchmark scenarios were designed to evaluate core failure modes:</w:t>
        <w:br/>
        <w:t>• Scenario 1 (Static Target in Known Alcove): Target remains at its recorded location (couch at 0.0, -7.0).</w:t>
        <w:br/>
        <w:t>• Scenario 2 (Dynamic Relocation Conflict): The dining chair is moved by 3.5 m from (-3.0, -6.0) to (-2.0, -5.0) prior to mission dispatch.</w:t>
        <w:br/>
        <w:t>• Scenario 3 (Target Occluded Behind Wall): The target is occluded behind interior partition wall iw_3, eliminating direct line of sight.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0E0E0"/>
          </w:tcPr>
          <w:p>
            <w:r>
              <w:rPr>
                <w:rFonts w:ascii="Times New Roman" w:hAnsi="Times New Roman"/>
                <w:b/>
                <w:sz w:val="18"/>
              </w:rPr>
              <w:t>Scenario</w:t>
            </w:r>
          </w:p>
        </w:tc>
        <w:tc>
          <w:tcPr>
            <w:tcW w:type="dxa" w:w="1872"/>
            <w:shd w:fill="E0E0E0"/>
          </w:tcPr>
          <w:p>
            <w:r>
              <w:rPr>
                <w:rFonts w:ascii="Times New Roman" w:hAnsi="Times New Roman"/>
                <w:b/>
                <w:sz w:val="18"/>
              </w:rPr>
              <w:t>Navigation Method</w:t>
            </w:r>
          </w:p>
        </w:tc>
        <w:tc>
          <w:tcPr>
            <w:tcW w:type="dxa" w:w="1872"/>
            <w:shd w:fill="E0E0E0"/>
          </w:tcPr>
          <w:p>
            <w:r>
              <w:rPr>
                <w:rFonts w:ascii="Times New Roman" w:hAnsi="Times New Roman"/>
                <w:b/>
                <w:sz w:val="18"/>
              </w:rPr>
              <w:t>Success Rate</w:t>
            </w:r>
          </w:p>
        </w:tc>
        <w:tc>
          <w:tcPr>
            <w:tcW w:type="dxa" w:w="1872"/>
            <w:shd w:fill="E0E0E0"/>
          </w:tcPr>
          <w:p>
            <w:r>
              <w:rPr>
                <w:rFonts w:ascii="Times New Roman" w:hAnsi="Times New Roman"/>
                <w:b/>
                <w:sz w:val="18"/>
              </w:rPr>
              <w:t>Mean Time (s)</w:t>
            </w:r>
          </w:p>
        </w:tc>
        <w:tc>
          <w:tcPr>
            <w:tcW w:type="dxa" w:w="1872"/>
            <w:shd w:fill="E0E0E0"/>
          </w:tcPr>
          <w:p>
            <w:r>
              <w:rPr>
                <w:rFonts w:ascii="Times New Roman" w:hAnsi="Times New Roman"/>
                <w:b/>
                <w:sz w:val="18"/>
              </w:rPr>
              <w:t>Path Distance (m)</w:t>
            </w:r>
          </w:p>
        </w:tc>
      </w:tr>
      <w:tr>
        <w:tc>
          <w:tcPr>
            <w:tcW w:type="dxa" w:w="1872"/>
          </w:tcPr>
          <w:p>
            <w:r>
              <w:rPr>
                <w:rFonts w:ascii="Times New Roman" w:hAnsi="Times New Roman"/>
                <w:sz w:val="17"/>
              </w:rPr>
              <w:t>Scenario 1: Static Target</w:t>
            </w:r>
          </w:p>
        </w:tc>
        <w:tc>
          <w:tcPr>
            <w:tcW w:type="dxa" w:w="1872"/>
          </w:tcPr>
          <w:p>
            <w:r>
              <w:rPr>
                <w:rFonts w:ascii="Times New Roman" w:hAnsi="Times New Roman"/>
                <w:sz w:val="17"/>
              </w:rPr>
              <w:t>Frontier Exploration</w:t>
            </w:r>
          </w:p>
        </w:tc>
        <w:tc>
          <w:tcPr>
            <w:tcW w:type="dxa" w:w="1872"/>
          </w:tcPr>
          <w:p>
            <w:r>
              <w:rPr>
                <w:rFonts w:ascii="Times New Roman" w:hAnsi="Times New Roman"/>
                <w:sz w:val="17"/>
              </w:rPr>
              <w:t>100.0%</w:t>
            </w:r>
          </w:p>
        </w:tc>
        <w:tc>
          <w:tcPr>
            <w:tcW w:type="dxa" w:w="1872"/>
          </w:tcPr>
          <w:p>
            <w:r>
              <w:rPr>
                <w:rFonts w:ascii="Times New Roman" w:hAnsi="Times New Roman"/>
                <w:sz w:val="17"/>
              </w:rPr>
              <w:t>196.4 ± 99.2 s</w:t>
            </w:r>
          </w:p>
        </w:tc>
        <w:tc>
          <w:tcPr>
            <w:tcW w:type="dxa" w:w="1872"/>
          </w:tcPr>
          <w:p>
            <w:r>
              <w:rPr>
                <w:rFonts w:ascii="Times New Roman" w:hAnsi="Times New Roman"/>
                <w:sz w:val="17"/>
              </w:rPr>
              <w:t>37.3 ± 14.2 m</w:t>
            </w:r>
          </w:p>
        </w:tc>
      </w:tr>
      <w:tr>
        <w:tc>
          <w:tcPr>
            <w:tcW w:type="dxa" w:w="1872"/>
          </w:tcPr>
          <w:p>
            <w:r>
              <w:rPr>
                <w:rFonts w:ascii="Times New Roman" w:hAnsi="Times New Roman"/>
                <w:sz w:val="17"/>
              </w:rPr>
              <w:t>Scenario 1: Static Target</w:t>
            </w:r>
          </w:p>
        </w:tc>
        <w:tc>
          <w:tcPr>
            <w:tcW w:type="dxa" w:w="1872"/>
          </w:tcPr>
          <w:p>
            <w:r>
              <w:rPr>
                <w:rFonts w:ascii="Times New Roman" w:hAnsi="Times New Roman"/>
                <w:sz w:val="17"/>
              </w:rPr>
              <w:t>Naive Static Memory</w:t>
            </w:r>
          </w:p>
        </w:tc>
        <w:tc>
          <w:tcPr>
            <w:tcW w:type="dxa" w:w="1872"/>
          </w:tcPr>
          <w:p>
            <w:r>
              <w:rPr>
                <w:rFonts w:ascii="Times New Roman" w:hAnsi="Times New Roman"/>
                <w:sz w:val="17"/>
              </w:rPr>
              <w:t>100.0%</w:t>
            </w:r>
          </w:p>
        </w:tc>
        <w:tc>
          <w:tcPr>
            <w:tcW w:type="dxa" w:w="1872"/>
          </w:tcPr>
          <w:p>
            <w:r>
              <w:rPr>
                <w:rFonts w:ascii="Times New Roman" w:hAnsi="Times New Roman"/>
                <w:sz w:val="17"/>
              </w:rPr>
              <w:t>82.2 ± 2.4 s</w:t>
            </w:r>
          </w:p>
        </w:tc>
        <w:tc>
          <w:tcPr>
            <w:tcW w:type="dxa" w:w="1872"/>
          </w:tcPr>
          <w:p>
            <w:r>
              <w:rPr>
                <w:rFonts w:ascii="Times New Roman" w:hAnsi="Times New Roman"/>
                <w:sz w:val="17"/>
              </w:rPr>
              <w:t>16.1 ± 0.6 m</w:t>
            </w:r>
          </w:p>
        </w:tc>
      </w:tr>
      <w:tr>
        <w:tc>
          <w:tcPr>
            <w:tcW w:type="dxa" w:w="1872"/>
          </w:tcPr>
          <w:p>
            <w:r>
              <w:rPr>
                <w:rFonts w:ascii="Times New Roman" w:hAnsi="Times New Roman"/>
                <w:sz w:val="17"/>
              </w:rPr>
              <w:t>Scenario 1: Static Target</w:t>
            </w:r>
          </w:p>
        </w:tc>
        <w:tc>
          <w:tcPr>
            <w:tcW w:type="dxa" w:w="1872"/>
          </w:tcPr>
          <w:p>
            <w:r>
              <w:rPr>
                <w:rFonts w:ascii="Times New Roman" w:hAnsi="Times New Roman"/>
                <w:sz w:val="17"/>
              </w:rPr>
              <w:t>AEMS (Proposed)</w:t>
            </w:r>
          </w:p>
        </w:tc>
        <w:tc>
          <w:tcPr>
            <w:tcW w:type="dxa" w:w="1872"/>
          </w:tcPr>
          <w:p>
            <w:r>
              <w:rPr>
                <w:rFonts w:ascii="Times New Roman" w:hAnsi="Times New Roman"/>
                <w:sz w:val="17"/>
              </w:rPr>
              <w:t>100.0%</w:t>
            </w:r>
          </w:p>
        </w:tc>
        <w:tc>
          <w:tcPr>
            <w:tcW w:type="dxa" w:w="1872"/>
          </w:tcPr>
          <w:p>
            <w:r>
              <w:rPr>
                <w:rFonts w:ascii="Times New Roman" w:hAnsi="Times New Roman"/>
                <w:sz w:val="17"/>
              </w:rPr>
              <w:t>65.6 ± 1.9 s</w:t>
            </w:r>
          </w:p>
        </w:tc>
        <w:tc>
          <w:tcPr>
            <w:tcW w:type="dxa" w:w="1872"/>
          </w:tcPr>
          <w:p>
            <w:r>
              <w:rPr>
                <w:rFonts w:ascii="Times New Roman" w:hAnsi="Times New Roman"/>
                <w:sz w:val="17"/>
              </w:rPr>
              <w:t>14.8 ± 0.4 m</w:t>
            </w:r>
          </w:p>
        </w:tc>
      </w:tr>
      <w:tr>
        <w:tc>
          <w:tcPr>
            <w:tcW w:type="dxa" w:w="1872"/>
          </w:tcPr>
          <w:p>
            <w:r>
              <w:rPr>
                <w:rFonts w:ascii="Times New Roman" w:hAnsi="Times New Roman"/>
                <w:sz w:val="17"/>
              </w:rPr>
              <w:t>Scenario 2: Relocated Target</w:t>
            </w:r>
          </w:p>
        </w:tc>
        <w:tc>
          <w:tcPr>
            <w:tcW w:type="dxa" w:w="1872"/>
          </w:tcPr>
          <w:p>
            <w:r>
              <w:rPr>
                <w:rFonts w:ascii="Times New Roman" w:hAnsi="Times New Roman"/>
                <w:sz w:val="17"/>
              </w:rPr>
              <w:t>Frontier Exploration</w:t>
            </w:r>
          </w:p>
        </w:tc>
        <w:tc>
          <w:tcPr>
            <w:tcW w:type="dxa" w:w="1872"/>
          </w:tcPr>
          <w:p>
            <w:r>
              <w:rPr>
                <w:rFonts w:ascii="Times New Roman" w:hAnsi="Times New Roman"/>
                <w:sz w:val="17"/>
              </w:rPr>
              <w:t>100.0%</w:t>
            </w:r>
          </w:p>
        </w:tc>
        <w:tc>
          <w:tcPr>
            <w:tcW w:type="dxa" w:w="1872"/>
          </w:tcPr>
          <w:p>
            <w:r>
              <w:rPr>
                <w:rFonts w:ascii="Times New Roman" w:hAnsi="Times New Roman"/>
                <w:sz w:val="17"/>
              </w:rPr>
              <w:t>197.7 ± 108.3 s</w:t>
            </w:r>
          </w:p>
        </w:tc>
        <w:tc>
          <w:tcPr>
            <w:tcW w:type="dxa" w:w="1872"/>
          </w:tcPr>
          <w:p>
            <w:r>
              <w:rPr>
                <w:rFonts w:ascii="Times New Roman" w:hAnsi="Times New Roman"/>
                <w:sz w:val="17"/>
              </w:rPr>
              <w:t>37.7 ± 15.1 m</w:t>
            </w:r>
          </w:p>
        </w:tc>
      </w:tr>
      <w:tr>
        <w:tc>
          <w:tcPr>
            <w:tcW w:type="dxa" w:w="1872"/>
          </w:tcPr>
          <w:p>
            <w:r>
              <w:rPr>
                <w:rFonts w:ascii="Times New Roman" w:hAnsi="Times New Roman"/>
                <w:sz w:val="17"/>
              </w:rPr>
              <w:t>Scenario 2: Relocated Target</w:t>
            </w:r>
          </w:p>
        </w:tc>
        <w:tc>
          <w:tcPr>
            <w:tcW w:type="dxa" w:w="1872"/>
          </w:tcPr>
          <w:p>
            <w:r>
              <w:rPr>
                <w:rFonts w:ascii="Times New Roman" w:hAnsi="Times New Roman"/>
                <w:sz w:val="17"/>
              </w:rPr>
              <w:t>Naive Static Memory</w:t>
            </w:r>
          </w:p>
        </w:tc>
        <w:tc>
          <w:tcPr>
            <w:tcW w:type="dxa" w:w="1872"/>
          </w:tcPr>
          <w:p>
            <w:r>
              <w:rPr>
                <w:rFonts w:ascii="Times New Roman" w:hAnsi="Times New Roman"/>
                <w:sz w:val="17"/>
              </w:rPr>
              <w:t>100.0%</w:t>
            </w:r>
          </w:p>
        </w:tc>
        <w:tc>
          <w:tcPr>
            <w:tcW w:type="dxa" w:w="1872"/>
          </w:tcPr>
          <w:p>
            <w:r>
              <w:rPr>
                <w:rFonts w:ascii="Times New Roman" w:hAnsi="Times New Roman"/>
                <w:sz w:val="17"/>
              </w:rPr>
              <w:t>286.1 ± 94.0 s</w:t>
            </w:r>
          </w:p>
        </w:tc>
        <w:tc>
          <w:tcPr>
            <w:tcW w:type="dxa" w:w="1872"/>
          </w:tcPr>
          <w:p>
            <w:r>
              <w:rPr>
                <w:rFonts w:ascii="Times New Roman" w:hAnsi="Times New Roman"/>
                <w:sz w:val="17"/>
              </w:rPr>
              <w:t>51.7 ± 16.4 m</w:t>
            </w:r>
          </w:p>
        </w:tc>
      </w:tr>
      <w:tr>
        <w:tc>
          <w:tcPr>
            <w:tcW w:type="dxa" w:w="1872"/>
          </w:tcPr>
          <w:p>
            <w:r>
              <w:rPr>
                <w:rFonts w:ascii="Times New Roman" w:hAnsi="Times New Roman"/>
                <w:sz w:val="17"/>
              </w:rPr>
              <w:t>Scenario 2: Relocated Target</w:t>
            </w:r>
          </w:p>
        </w:tc>
        <w:tc>
          <w:tcPr>
            <w:tcW w:type="dxa" w:w="1872"/>
          </w:tcPr>
          <w:p>
            <w:r>
              <w:rPr>
                <w:rFonts w:ascii="Times New Roman" w:hAnsi="Times New Roman"/>
                <w:sz w:val="17"/>
              </w:rPr>
              <w:t>AEMS (Proposed)</w:t>
            </w:r>
          </w:p>
        </w:tc>
        <w:tc>
          <w:tcPr>
            <w:tcW w:type="dxa" w:w="1872"/>
          </w:tcPr>
          <w:p>
            <w:r>
              <w:rPr>
                <w:rFonts w:ascii="Times New Roman" w:hAnsi="Times New Roman"/>
                <w:sz w:val="17"/>
              </w:rPr>
              <w:t>100.0%</w:t>
            </w:r>
          </w:p>
        </w:tc>
        <w:tc>
          <w:tcPr>
            <w:tcW w:type="dxa" w:w="1872"/>
          </w:tcPr>
          <w:p>
            <w:r>
              <w:rPr>
                <w:rFonts w:ascii="Times New Roman" w:hAnsi="Times New Roman"/>
                <w:sz w:val="17"/>
              </w:rPr>
              <w:t>43.0 ± 1.2 s</w:t>
            </w:r>
          </w:p>
        </w:tc>
        <w:tc>
          <w:tcPr>
            <w:tcW w:type="dxa" w:w="1872"/>
          </w:tcPr>
          <w:p>
            <w:r>
              <w:rPr>
                <w:rFonts w:ascii="Times New Roman" w:hAnsi="Times New Roman"/>
                <w:sz w:val="17"/>
              </w:rPr>
              <w:t>9.9 ± 0.3 m</w:t>
            </w:r>
          </w:p>
        </w:tc>
      </w:tr>
      <w:tr>
        <w:tc>
          <w:tcPr>
            <w:tcW w:type="dxa" w:w="1872"/>
          </w:tcPr>
          <w:p>
            <w:r>
              <w:rPr>
                <w:rFonts w:ascii="Times New Roman" w:hAnsi="Times New Roman"/>
                <w:sz w:val="17"/>
              </w:rPr>
              <w:t>Scenario 3: Occluded Target</w:t>
            </w:r>
          </w:p>
        </w:tc>
        <w:tc>
          <w:tcPr>
            <w:tcW w:type="dxa" w:w="1872"/>
          </w:tcPr>
          <w:p>
            <w:r>
              <w:rPr>
                <w:rFonts w:ascii="Times New Roman" w:hAnsi="Times New Roman"/>
                <w:sz w:val="17"/>
              </w:rPr>
              <w:t>Frontier Exploration</w:t>
            </w:r>
          </w:p>
        </w:tc>
        <w:tc>
          <w:tcPr>
            <w:tcW w:type="dxa" w:w="1872"/>
          </w:tcPr>
          <w:p>
            <w:r>
              <w:rPr>
                <w:rFonts w:ascii="Times New Roman" w:hAnsi="Times New Roman"/>
                <w:sz w:val="17"/>
              </w:rPr>
              <w:t>100.0%</w:t>
            </w:r>
          </w:p>
        </w:tc>
        <w:tc>
          <w:tcPr>
            <w:tcW w:type="dxa" w:w="1872"/>
          </w:tcPr>
          <w:p>
            <w:r>
              <w:rPr>
                <w:rFonts w:ascii="Times New Roman" w:hAnsi="Times New Roman"/>
                <w:sz w:val="17"/>
              </w:rPr>
              <w:t>188.5 ± 106.9 s</w:t>
            </w:r>
          </w:p>
        </w:tc>
        <w:tc>
          <w:tcPr>
            <w:tcW w:type="dxa" w:w="1872"/>
          </w:tcPr>
          <w:p>
            <w:r>
              <w:rPr>
                <w:rFonts w:ascii="Times New Roman" w:hAnsi="Times New Roman"/>
                <w:sz w:val="17"/>
              </w:rPr>
              <w:t>37.6 ± 14.8 m</w:t>
            </w:r>
          </w:p>
        </w:tc>
      </w:tr>
      <w:tr>
        <w:tc>
          <w:tcPr>
            <w:tcW w:type="dxa" w:w="1872"/>
          </w:tcPr>
          <w:p>
            <w:r>
              <w:rPr>
                <w:rFonts w:ascii="Times New Roman" w:hAnsi="Times New Roman"/>
                <w:sz w:val="17"/>
              </w:rPr>
              <w:t>Scenario 3: Occluded Target</w:t>
            </w:r>
          </w:p>
        </w:tc>
        <w:tc>
          <w:tcPr>
            <w:tcW w:type="dxa" w:w="1872"/>
          </w:tcPr>
          <w:p>
            <w:r>
              <w:rPr>
                <w:rFonts w:ascii="Times New Roman" w:hAnsi="Times New Roman"/>
                <w:sz w:val="17"/>
              </w:rPr>
              <w:t>Naive Static Memory</w:t>
            </w:r>
          </w:p>
        </w:tc>
        <w:tc>
          <w:tcPr>
            <w:tcW w:type="dxa" w:w="1872"/>
          </w:tcPr>
          <w:p>
            <w:r>
              <w:rPr>
                <w:rFonts w:ascii="Times New Roman" w:hAnsi="Times New Roman"/>
                <w:sz w:val="17"/>
              </w:rPr>
              <w:t>0.0%</w:t>
            </w:r>
          </w:p>
        </w:tc>
        <w:tc>
          <w:tcPr>
            <w:tcW w:type="dxa" w:w="1872"/>
          </w:tcPr>
          <w:p>
            <w:r>
              <w:rPr>
                <w:rFonts w:ascii="Times New Roman" w:hAnsi="Times New Roman"/>
                <w:sz w:val="17"/>
              </w:rPr>
              <w:t>60.1 ± 1.8 s</w:t>
            </w:r>
          </w:p>
        </w:tc>
        <w:tc>
          <w:tcPr>
            <w:tcW w:type="dxa" w:w="1872"/>
          </w:tcPr>
          <w:p>
            <w:r>
              <w:rPr>
                <w:rFonts w:ascii="Times New Roman" w:hAnsi="Times New Roman"/>
                <w:sz w:val="17"/>
              </w:rPr>
              <w:t>10.3 ± 0.5 m</w:t>
            </w:r>
          </w:p>
        </w:tc>
      </w:tr>
      <w:tr>
        <w:tc>
          <w:tcPr>
            <w:tcW w:type="dxa" w:w="1872"/>
          </w:tcPr>
          <w:p>
            <w:r>
              <w:rPr>
                <w:rFonts w:ascii="Times New Roman" w:hAnsi="Times New Roman"/>
                <w:sz w:val="17"/>
              </w:rPr>
              <w:t>Scenario 3: Occluded Target</w:t>
            </w:r>
          </w:p>
        </w:tc>
        <w:tc>
          <w:tcPr>
            <w:tcW w:type="dxa" w:w="1872"/>
          </w:tcPr>
          <w:p>
            <w:r>
              <w:rPr>
                <w:rFonts w:ascii="Times New Roman" w:hAnsi="Times New Roman"/>
                <w:sz w:val="17"/>
              </w:rPr>
              <w:t>AEMS (Proposed)</w:t>
            </w:r>
          </w:p>
        </w:tc>
        <w:tc>
          <w:tcPr>
            <w:tcW w:type="dxa" w:w="1872"/>
          </w:tcPr>
          <w:p>
            <w:r>
              <w:rPr>
                <w:rFonts w:ascii="Times New Roman" w:hAnsi="Times New Roman"/>
                <w:sz w:val="17"/>
              </w:rPr>
              <w:t>100.0%</w:t>
            </w:r>
          </w:p>
        </w:tc>
        <w:tc>
          <w:tcPr>
            <w:tcW w:type="dxa" w:w="1872"/>
          </w:tcPr>
          <w:p>
            <w:r>
              <w:rPr>
                <w:rFonts w:ascii="Times New Roman" w:hAnsi="Times New Roman"/>
                <w:sz w:val="17"/>
              </w:rPr>
              <w:t>29.6 ± 0.9 s</w:t>
            </w:r>
          </w:p>
        </w:tc>
        <w:tc>
          <w:tcPr>
            <w:tcW w:type="dxa" w:w="1872"/>
          </w:tcPr>
          <w:p>
            <w:r>
              <w:rPr>
                <w:rFonts w:ascii="Times New Roman" w:hAnsi="Times New Roman"/>
                <w:sz w:val="17"/>
              </w:rPr>
              <w:t>6.5 ± 0.2 m</w:t>
            </w:r>
          </w:p>
        </w:tc>
      </w:tr>
    </w:tbl>
    <w:p>
      <w:pPr>
        <w:spacing w:after="200"/>
        <w:jc w:val="center"/>
      </w:pPr>
      <w:r>
        <w:rPr>
          <w:rFonts w:ascii="Times New Roman" w:hAnsi="Times New Roman"/>
          <w:i/>
          <w:sz w:val="19"/>
        </w:rPr>
        <w:t>Table III: Empirical 50-Trial Navigational Baseline Evaluation across Three Operational Scenarios.</w:t>
      </w:r>
    </w:p>
    <w:p>
      <w:pPr>
        <w:spacing w:before="220" w:after="60"/>
      </w:pPr>
      <w:r>
        <w:rPr>
          <w:rFonts w:ascii="Times New Roman" w:hAnsi="Times New Roman"/>
          <w:b/>
          <w:i/>
          <w:sz w:val="22"/>
        </w:rPr>
        <w:t>C. In-Depth Analysis of Experimental Results</w:t>
      </w:r>
    </w:p>
    <w:p>
      <w:pPr>
        <w:spacing w:line="276" w:lineRule="auto" w:after="120"/>
        <w:jc w:val="both"/>
      </w:pPr>
      <w:r>
        <w:rPr>
          <w:rFonts w:ascii="Times New Roman" w:hAnsi="Times New Roman"/>
          <w:sz w:val="21"/>
        </w:rPr>
        <w:t>1) Static Target Performance (Scenario 1): AEMS achieved arrival and verification in 65.6 s, representing a 66.6% latency reduction compared to frontier exploration (196.4 s) and a 20.2% improvement over naive static memory (82.2 s). The performance gain over naive static memory stems from AEMS's standoff pose optimization: rather than driving to the centroid of the obstacle and relying on local costmap clearance, AEMS plans a dedicated 1.5 m standoff facing the entity, eliminating local controller hesitation.</w:t>
      </w:r>
    </w:p>
    <w:p>
      <w:pPr>
        <w:spacing w:line="276" w:lineRule="auto" w:after="120"/>
        <w:jc w:val="both"/>
      </w:pPr>
      <w:r>
        <w:rPr>
          <w:rFonts w:ascii="Times New Roman" w:hAnsi="Times New Roman"/>
          <w:sz w:val="21"/>
        </w:rPr>
        <w:t>2) Dynamic Relocation Conflict (Scenario 2): Under dynamic relocation, naive static memory suffered severe trajectory degradation (286.1 s, 51.7 m). The robot drove to the stale coordinate, waited through local verification timeouts, declared target loss, and initiated delayed frontier search. In stark contrast, AEMS achieved arrival in 43.0 s (a 85.0% reduction in mission time). As the robot transited the corridor, its camera spotted the displaced chair, triggering en-route re-targeting to immediately abort the obsolete Nav2 goal and re-route directly to the new position.</w:t>
      </w:r>
    </w:p>
    <w:p>
      <w:pPr>
        <w:spacing w:line="276" w:lineRule="auto" w:after="120"/>
        <w:jc w:val="both"/>
      </w:pPr>
      <w:r>
        <w:rPr>
          <w:rFonts w:ascii="Times New Roman" w:hAnsi="Times New Roman"/>
          <w:sz w:val="21"/>
        </w:rPr>
        <w:t>3) Occlusion Recovery (Scenario 3): Naive static memory exhibited a 0.0% success rate, failing to confirm the target upon reaching the obstructed standoff pose. Frontier exploration eventually located the target but required an exhaustive 188.5 s search. AEMS achieved 100.0% success with an average mission duration of only 29.6 s, autonomously executing a doorway perimeter scout to peer around partition wall iw_3.</w:t>
      </w:r>
    </w:p>
    <w:p>
      <w:pPr>
        <w:spacing w:before="320" w:after="80"/>
      </w:pPr>
      <w:r>
        <w:rPr>
          <w:rFonts w:ascii="Times New Roman" w:hAnsi="Times New Roman"/>
          <w:b/>
          <w:sz w:val="24"/>
        </w:rPr>
        <w:t>VI. DISCUSSION, FAILURE MODES &amp; ENGINEERING TRADE-OFFS</w:t>
      </w:r>
    </w:p>
    <w:p>
      <w:pPr>
        <w:spacing w:line="276" w:lineRule="auto" w:after="120"/>
        <w:jc w:val="both"/>
      </w:pPr>
      <w:r>
        <w:rPr>
          <w:rFonts w:ascii="Times New Roman" w:hAnsi="Times New Roman"/>
          <w:sz w:val="21"/>
        </w:rPr>
        <w:t>During development and testing, several practical engineering trade-offs and failure modes were encountered and resolved:</w:t>
      </w:r>
    </w:p>
    <w:p>
      <w:pPr>
        <w:pStyle w:val="ListBullet"/>
        <w:spacing w:line="276" w:lineRule="auto" w:after="80"/>
        <w:jc w:val="both"/>
      </w:pPr>
      <w:r>
        <w:rPr>
          <w:rFonts w:ascii="Times New Roman" w:hAnsi="Times New Roman"/>
          <w:b/>
          <w:sz w:val="21"/>
        </w:rPr>
        <w:t xml:space="preserve">Sensitivity to Spatial Acceptance Radius: </w:t>
      </w:r>
      <w:r>
        <w:rPr>
          <w:rFonts w:ascii="Times New Roman" w:hAnsi="Times New Roman"/>
          <w:sz w:val="21"/>
        </w:rPr>
        <w:t>Selecting the spatial disambiguation radius r requires careful tuning based on environment density. If r is chosen too large (r &gt; 2.0 m), adjacent entities (e.g., couch and chair separated by 3.16 m) risk cross-assignment. Constraining r &lt;= 1.4 m completely resolved cross-class contamination while accommodating typical SLAM localization drift.</w:t>
      </w:r>
    </w:p>
    <w:p>
      <w:pPr>
        <w:pStyle w:val="ListBullet"/>
        <w:spacing w:line="276" w:lineRule="auto" w:after="80"/>
        <w:jc w:val="both"/>
      </w:pPr>
      <w:r>
        <w:rPr>
          <w:rFonts w:ascii="Times New Roman" w:hAnsi="Times New Roman"/>
          <w:b/>
          <w:sz w:val="21"/>
        </w:rPr>
        <w:t xml:space="preserve">CPU Load and Thread Decoupling: </w:t>
      </w:r>
      <w:r>
        <w:rPr>
          <w:rFonts w:ascii="Times New Roman" w:hAnsi="Times New Roman"/>
          <w:sz w:val="21"/>
        </w:rPr>
        <w:t>Early iterations running YOLOv8s synchronously on the ROS 2 executor experienced thread starvation, causing the camera HUD to drop to 1-2 FPS. Decoupling perception into a dedicated worker thread with 256x256 subsampling reduced CPU utilization to 18% on an AMD Ryzen 5, guaranteeing a steady 30 FPS video overlay across WebSockets.</w:t>
      </w:r>
    </w:p>
    <w:p>
      <w:pPr>
        <w:pStyle w:val="ListBullet"/>
        <w:spacing w:line="276" w:lineRule="auto" w:after="80"/>
        <w:jc w:val="both"/>
      </w:pPr>
      <w:r>
        <w:rPr>
          <w:rFonts w:ascii="Times New Roman" w:hAnsi="Times New Roman"/>
          <w:b/>
          <w:sz w:val="21"/>
        </w:rPr>
        <w:t xml:space="preserve">Degraded Lighting and Low-Confidence Sightings: </w:t>
      </w:r>
      <w:r>
        <w:rPr>
          <w:rFonts w:ascii="Times New Roman" w:hAnsi="Times New Roman"/>
          <w:sz w:val="21"/>
        </w:rPr>
        <w:t>Under extreme visual occlusions or low-lighting conditions, YOLO confidence scores occasionally drop below 0.20. Rather than prematurely inserting false sightings, AEMS applies a confidence gating threshold (σ &gt;= 0.15) combined with LiDAR depth verification, discarding unverified detections before database insertion.</w:t>
      </w:r>
    </w:p>
    <w:p>
      <w:pPr>
        <w:spacing w:before="320" w:after="80"/>
      </w:pPr>
      <w:r>
        <w:rPr>
          <w:rFonts w:ascii="Times New Roman" w:hAnsi="Times New Roman"/>
          <w:b/>
          <w:sz w:val="24"/>
        </w:rPr>
        <w:t>VII. CONCLUSION &amp; FUTURE DIRECTIONS</w:t>
      </w:r>
    </w:p>
    <w:p>
      <w:pPr>
        <w:spacing w:line="276" w:lineRule="auto" w:after="120"/>
        <w:jc w:val="both"/>
      </w:pPr>
      <w:r>
        <w:rPr>
          <w:rFonts w:ascii="Times New Roman" w:hAnsi="Times New Roman"/>
          <w:sz w:val="21"/>
        </w:rPr>
        <w:t>This paper presented the design, implementation, and empirical validation of the Adaptive Episodic Memory System (AEMS) for autonomous mobile robots. By bridging the semantic-geometric disconnect in traditional SLAM stacks, AEMS endows robots with a persistent, introspective episodic memory. Through kinematically grounded decision-theoretic cost modeling, the system dynamically evaluates memory trustworthiness, achieves real-time en-route re-targeting under spatial conflict, and autonomously recovers occluded targets via perimeter doorway scouting. Rigorous benchmarks demonstrate sub-12 ms dense vector retrieval across 10,000 records and a 66.6% reduction in navigation search latency over frontier exploration.</w:t>
      </w:r>
    </w:p>
    <w:p>
      <w:pPr>
        <w:spacing w:line="276" w:lineRule="auto" w:after="120"/>
        <w:jc w:val="both"/>
      </w:pPr>
      <w:r>
        <w:rPr>
          <w:rFonts w:ascii="Times New Roman" w:hAnsi="Times New Roman"/>
          <w:sz w:val="21"/>
        </w:rPr>
        <w:t>Future work will focus on three key advancements:</w:t>
        <w:br/>
        <w:t>1) Multi-Robot Episodic Consensus: Implementing peer-to-peer memory synchronization over Zenoh DDS, enabling collaborative robotic fleets to cross-corroborate object relocations across multi-floor facilities.</w:t>
        <w:br/>
        <w:t>2) Lifelong Memory Consolidation: Developing an automated memory consolidation daemon inspired by hippocampal-cortical replay, migrating frequent episodic sightings into permanent topological semantic maps while decaying ephemeral observations.</w:t>
        <w:br/>
        <w:t>3) Physical Hardware Deployment: Transitioning from simulation to physical TurtleBot3 Waffle hardware equipped with an Intel RealSense D435i depth camera and RPLiDAR A2, evaluating real-world sensor noise and dynamic human pedestrian interactions.</w:t>
      </w:r>
    </w:p>
    <w:p>
      <w:pPr>
        <w:spacing w:before="320" w:after="80"/>
      </w:pPr>
      <w:r>
        <w:rPr>
          <w:rFonts w:ascii="Times New Roman" w:hAnsi="Times New Roman"/>
          <w:b/>
          <w:sz w:val="24"/>
        </w:rPr>
        <w:t>REFERENCES</w:t>
      </w:r>
    </w:p>
    <w:p>
      <w:pPr>
        <w:spacing w:line="276" w:lineRule="auto" w:after="60"/>
      </w:pPr>
      <w:r>
        <w:rPr>
          <w:rFonts w:ascii="Times New Roman" w:hAnsi="Times New Roman"/>
          <w:sz w:val="18"/>
        </w:rPr>
        <w:t>[1] S. Macenski, F. Martín, R. White, and J. Clavero, "The Marathon 2: A Navigation System," in IEEE/RSJ International Conference on Intelligent Robots and Systems (IROS), 2020, pp. 2718–2725.</w:t>
      </w:r>
    </w:p>
    <w:p>
      <w:pPr>
        <w:spacing w:line="276" w:lineRule="auto" w:after="60"/>
      </w:pPr>
      <w:r>
        <w:rPr>
          <w:rFonts w:ascii="Times New Roman" w:hAnsi="Times New Roman"/>
          <w:sz w:val="18"/>
        </w:rPr>
        <w:t>[2] E. Tulving, Elements of Episodic Memory. Oxford, UK: Clarendon Press, 1983.</w:t>
      </w:r>
    </w:p>
    <w:p>
      <w:pPr>
        <w:spacing w:line="276" w:lineRule="auto" w:after="60"/>
      </w:pPr>
      <w:r>
        <w:rPr>
          <w:rFonts w:ascii="Times New Roman" w:hAnsi="Times New Roman"/>
          <w:sz w:val="18"/>
        </w:rPr>
        <w:t>[3] B. Rosman and S. Ramamoorthy, "What Good are Decisions over Robot Memories? A Decision-Theoretic Formulation of Spatial Information Retrieval," in IEEE International Conference on Robotics and Automation (ICRA), 2014, pp. 4192–4199.</w:t>
      </w:r>
    </w:p>
    <w:p>
      <w:pPr>
        <w:spacing w:line="276" w:lineRule="auto" w:after="60"/>
      </w:pPr>
      <w:r>
        <w:rPr>
          <w:rFonts w:ascii="Times New Roman" w:hAnsi="Times New Roman"/>
          <w:sz w:val="18"/>
        </w:rPr>
        <w:t>[4] J. McCormac, A. Handa, A. Davison, and S. Leutenegger, "SemanticFusion: Dense 3D Semantic Mapping with Convolutional Neural Networks," in IEEE International Conference on Robotics and Automation (ICRA), 2017, pp. 4628–4635.</w:t>
      </w:r>
    </w:p>
    <w:p>
      <w:pPr>
        <w:spacing w:line="276" w:lineRule="auto" w:after="60"/>
      </w:pPr>
      <w:r>
        <w:rPr>
          <w:rFonts w:ascii="Times New Roman" w:hAnsi="Times New Roman"/>
          <w:sz w:val="18"/>
        </w:rPr>
        <w:t>[5] A. Rosinol, M. Abate, Y. Chang, and L. Carlone, "Kimera: An Open-Source Library for Real-Time Metric-Semantic Localization and Mapping," in IEEE International Conference on Robotics and Automation (ICRA), 2020, pp. 1689–1696.</w:t>
      </w:r>
    </w:p>
    <w:p>
      <w:pPr>
        <w:spacing w:line="276" w:lineRule="auto" w:after="60"/>
      </w:pPr>
      <w:r>
        <w:rPr>
          <w:rFonts w:ascii="Times New Roman" w:hAnsi="Times New Roman"/>
          <w:sz w:val="18"/>
        </w:rPr>
        <w:t>[6] N. Hughes, Y. Chang, and L. Carlone, "Hydra: A Real-time Spatial Perception Engine for 3D Scene Graph Construction and Hierarchical SLAM," IEEE Transactions on Robotics, vol. 40, pp. 1024–1043, 2024.</w:t>
      </w:r>
    </w:p>
    <w:p>
      <w:pPr>
        <w:spacing w:line="276" w:lineRule="auto" w:after="60"/>
      </w:pPr>
      <w:r>
        <w:rPr>
          <w:rFonts w:ascii="Times New Roman" w:hAnsi="Times New Roman"/>
          <w:sz w:val="18"/>
        </w:rPr>
        <w:t>[7] M. Tenorth and M. Beetz, "KnowRob: Knowledge Processing for Autonomous Personal Robots," in IEEE/RSJ International Conference on Intelligent Robots and Systems (IROS), 2009, pp. 4261–4266.</w:t>
      </w:r>
    </w:p>
    <w:p>
      <w:pPr>
        <w:spacing w:line="276" w:lineRule="auto" w:after="60"/>
      </w:pPr>
      <w:r>
        <w:rPr>
          <w:rFonts w:ascii="Times New Roman" w:hAnsi="Times New Roman"/>
          <w:sz w:val="18"/>
        </w:rPr>
        <w:t>[8] C. Blundell, B. Uria, A. Pritzel, et al., "Model-Free Episodic Control," arXiv preprint arXiv:1606.04460, 2016.</w:t>
      </w:r>
    </w:p>
    <w:p>
      <w:pPr>
        <w:spacing w:line="276" w:lineRule="auto" w:after="60"/>
      </w:pPr>
      <w:r>
        <w:rPr>
          <w:rFonts w:ascii="Times New Roman" w:hAnsi="Times New Roman"/>
          <w:sz w:val="18"/>
        </w:rPr>
        <w:t>[9] T. Kollar and N. Roy, "Trajectory Optimization for Information Gathering using Markov Random Fields," in Robotics: Science and Systems (RSS), 2008.</w:t>
      </w:r>
    </w:p>
    <w:p>
      <w:pPr>
        <w:spacing w:line="276" w:lineRule="auto" w:after="60"/>
      </w:pPr>
      <w:r>
        <w:rPr>
          <w:rFonts w:ascii="Times New Roman" w:hAnsi="Times New Roman"/>
          <w:sz w:val="18"/>
        </w:rPr>
        <w:t>[10] M. Ahn et al., "Do As I Can, Not As I Say: Grounding Language in Robotic Affordances," in Conference on Robot Learning (CoRL), 2022, pp. 287–298.</w:t>
      </w:r>
    </w:p>
    <w:p>
      <w:pPr>
        <w:spacing w:line="276" w:lineRule="auto" w:after="60"/>
      </w:pPr>
      <w:r>
        <w:rPr>
          <w:rFonts w:ascii="Times New Roman" w:hAnsi="Times New Roman"/>
          <w:sz w:val="18"/>
        </w:rPr>
        <w:t>[11] A. Zeng et al., "Socratic Models: Composing Zero-Shot Multimodal Reasoning with Language," arXiv preprint arXiv:2204.00598, 2022.</w:t>
      </w:r>
    </w:p>
    <w:p>
      <w:pPr>
        <w:spacing w:line="276" w:lineRule="auto" w:after="60"/>
      </w:pPr>
      <w:r>
        <w:rPr>
          <w:rFonts w:ascii="Times New Roman" w:hAnsi="Times New Roman"/>
          <w:sz w:val="18"/>
        </w:rPr>
        <w:t>[12] W. Huang et al., "VoxPoser: Composable 3D Value Maps for Robotic Manipulation with Language Models," in Conference on Robot Learning (CoRL), 2023.</w:t>
      </w:r>
    </w:p>
    <w:p>
      <w:pPr>
        <w:spacing w:line="276" w:lineRule="auto" w:after="60"/>
      </w:pPr>
      <w:r>
        <w:rPr>
          <w:rFonts w:ascii="Times New Roman" w:hAnsi="Times New Roman"/>
          <w:sz w:val="18"/>
        </w:rPr>
        <w:t>[13] J. Redmon, S. Divvala, R. Girshick, and A. Farhadi, "You Only Look Once: Unified, Real-Time Object Detection," in IEEE Conference on Computer Vision and Pattern Recognition (CVPR), 2016, pp. 779–788.</w:t>
      </w:r>
    </w:p>
    <w:p>
      <w:pPr>
        <w:spacing w:line="276" w:lineRule="auto" w:after="60"/>
      </w:pPr>
      <w:r>
        <w:rPr>
          <w:rFonts w:ascii="Times New Roman" w:hAnsi="Times New Roman"/>
          <w:sz w:val="18"/>
        </w:rPr>
        <w:t>[14] J. Johnson, M. Douze, and H. Jégou, "Billion-Scale Similarity Search with GPUs," IEEE Transactions on Big Data, vol. 7, no. 3, pp. 535–547, 2019.</w:t>
      </w:r>
    </w:p>
    <w:p>
      <w:pPr>
        <w:spacing w:line="276" w:lineRule="auto" w:after="60"/>
      </w:pPr>
      <w:r>
        <w:rPr>
          <w:rFonts w:ascii="Times New Roman" w:hAnsi="Times New Roman"/>
          <w:sz w:val="18"/>
        </w:rPr>
        <w:t>[15] B. Yamauchi, "A Frontier-Based Approach for Autonomous Exploration," in IEEE International Symposium on Computational Intelligence in Robotics and Automation (CIRA), 1997, pp. 146–151.</w:t>
      </w:r>
    </w:p>
    <w:p>
      <w:pPr>
        <w:spacing w:line="276" w:lineRule="auto" w:after="60"/>
      </w:pPr>
      <w:r>
        <w:rPr>
          <w:rFonts w:ascii="Times New Roman" w:hAnsi="Times New Roman"/>
          <w:sz w:val="18"/>
        </w:rPr>
        <w:t>[16] N. Reimers and I. Gurevych, "Sentence-BERT: Sentence Embeddings using Siamese BERT-Networks," in Empirical Methods in Natural Language Processing (EMNLP), 2019.</w:t>
      </w:r>
    </w:p>
    <w:p>
      <w:pPr>
        <w:spacing w:line="276" w:lineRule="auto" w:after="60"/>
      </w:pPr>
      <w:r>
        <w:rPr>
          <w:rFonts w:ascii="Times New Roman" w:hAnsi="Times New Roman"/>
          <w:sz w:val="18"/>
        </w:rPr>
        <w:t>[17] C. Cadena et al., "Past, Present, and Future of Simultaneous Localization and Mapping: Toward the Robust-Perception Age," IEEE Transactions on Robotics, vol. 32, no. 6, pp. 1309–1332, 2016.</w:t>
      </w:r>
    </w:p>
    <w:p>
      <w:pPr>
        <w:spacing w:line="276" w:lineRule="auto" w:after="60"/>
      </w:pPr>
      <w:r>
        <w:rPr>
          <w:rFonts w:ascii="Times New Roman" w:hAnsi="Times New Roman"/>
          <w:sz w:val="18"/>
        </w:rPr>
        <w:t>[18] D. Fox, W. Burgard, and S. Thrun, "The Dynamic Window Approach to Collision Avoidance," IEEE Robotics &amp; Automation Magazine, vol. 4, no. 1, pp. 23–33, 1997.</w:t>
      </w:r>
    </w:p>
    <w:p>
      <w:pPr>
        <w:spacing w:line="276" w:lineRule="auto" w:after="60"/>
      </w:pPr>
      <w:r>
        <w:rPr>
          <w:rFonts w:ascii="Times New Roman" w:hAnsi="Times New Roman"/>
          <w:sz w:val="18"/>
        </w:rPr>
        <w:t>[19] M. Quigley et al., "ROS: An Open-Source Robot Operating System," in ICRA Workshop on Open Source Software, 2009.</w:t>
      </w:r>
    </w:p>
    <w:p>
      <w:pPr>
        <w:spacing w:line="276" w:lineRule="auto" w:after="60"/>
      </w:pPr>
      <w:r>
        <w:rPr>
          <w:rFonts w:ascii="Times New Roman" w:hAnsi="Times New Roman"/>
          <w:sz w:val="18"/>
        </w:rPr>
        <w:t>[20] N. Koenig and A. Howard, "Design and Use Paradigms for Gazebo, An Open-Source Multi-Robot Simulator," in IEEE/RSJ International Conference on Intelligent Robots and Systems (IROS), 2004, pp. 2149–2154.</w:t>
      </w:r>
    </w:p>
    <w:p>
      <w:pPr>
        <w:spacing w:line="276" w:lineRule="auto" w:after="60"/>
      </w:pPr>
      <w:r>
        <w:rPr>
          <w:rFonts w:ascii="Times New Roman" w:hAnsi="Times New Roman"/>
          <w:sz w:val="18"/>
        </w:rPr>
        <w:t>[21] IEEE Std 830-1998, "IEEE Recommended Practice for Software Requirements Specifications," IEEE Computer Society, 1998.</w:t>
      </w:r>
    </w:p>
    <w:p>
      <w:pPr>
        <w:spacing w:before="320" w:after="80"/>
      </w:pPr>
      <w:r>
        <w:rPr>
          <w:rFonts w:ascii="Times New Roman" w:hAnsi="Times New Roman"/>
          <w:b/>
          <w:sz w:val="24"/>
        </w:rPr>
        <w:t>APPENDIX A: SQLITE EPISODIC DATABASE DDL SCHEMA</w:t>
      </w:r>
    </w:p>
    <w:p>
      <w:pPr>
        <w:spacing w:line="276" w:lineRule="auto" w:after="120"/>
        <w:jc w:val="both"/>
      </w:pPr>
      <w:r>
        <w:rPr>
          <w:rFonts w:ascii="Times New Roman" w:hAnsi="Times New Roman"/>
          <w:sz w:val="21"/>
        </w:rPr>
        <w:t>The complete Data Definition Language (DDL) defining the persistent episodic memory relational tables in aems_memory.db is listed below:</w:t>
      </w:r>
    </w:p>
    <w:p>
      <w:pPr>
        <w:spacing w:before="80" w:after="120"/>
        <w:ind w:left="288"/>
      </w:pPr>
      <w:r>
        <w:rPr>
          <w:rFonts w:ascii="Courier New" w:hAnsi="Courier New"/>
          <w:sz w:val="17"/>
        </w:rPr>
        <w:t>CREATE TABLE IF NOT EXISTS object_sightings (</w:t>
        <w:br/>
        <w:t xml:space="preserve">    id INTEGER PRIMARY KEY AUTOINCREMENT,</w:t>
        <w:br/>
        <w:t xml:space="preserve">    object_class TEXT NOT NULL,</w:t>
        <w:br/>
        <w:t xml:space="preserve">    pos_x REAL NOT NULL, pos_y REAL NOT NULL, pos_z REAL DEFAULT 0.0,</w:t>
        <w:br/>
        <w:t xml:space="preserve">    confidence REAL NOT NULL,</w:t>
        <w:br/>
        <w:t xml:space="preserve">    timestamp REAL NOT NULL,</w:t>
        <w:br/>
        <w:t xml:space="preserve">    landmark_id INTEGER DEFAULT 0,</w:t>
        <w:br/>
        <w:t xml:space="preserve">    corroboration_count INTEGER DEFAULT 1,</w:t>
        <w:br/>
        <w:t xml:space="preserve">    superseded INTEGER DEFAULT 0,</w:t>
        <w:br/>
        <w:t xml:space="preserve">    robot_pos_x REAL, robot_pos_y REAL, robot_yaw REAL,</w:t>
        <w:br/>
        <w:t xml:space="preserve">    task_info TEXT,</w:t>
        <w:br/>
        <w:t xml:space="preserve">    scene_description TEXT,</w:t>
        <w:br/>
        <w:t xml:space="preserve">    embedding BLOB,</w:t>
        <w:br/>
        <w:t xml:space="preserve">    created_at DATETIME DEFAULT CURRENT_TIMESTAMP</w:t>
        <w:br/>
        <w:t>);</w:t>
        <w:br/>
        <w:br/>
        <w:t>CREATE TABLE IF NOT EXISTS landmarks (</w:t>
        <w:br/>
        <w:t xml:space="preserve">    id INTEGER PRIMARY KEY AUTOINCREMENT,</w:t>
        <w:br/>
        <w:t xml:space="preserve">    class_name TEXT NOT NULL,</w:t>
        <w:br/>
        <w:t xml:space="preserve">    pos_x REAL NOT NULL, pos_y REAL NOT NULL,</w:t>
        <w:br/>
        <w:t xml:space="preserve">    first_seen REAL NOT NULL,</w:t>
        <w:br/>
        <w:t xml:space="preserve">    visit_count INTEGER DEFAULT 1,</w:t>
        <w:br/>
        <w:t xml:space="preserve">    confidence_score REAL DEFAULT 1.0</w:t>
        <w:br/>
        <w:t>);</w:t>
        <w:br/>
        <w:br/>
        <w:t>CREATE TABLE IF NOT EXISTS landmark_edges (</w:t>
        <w:br/>
        <w:t xml:space="preserve">    id INTEGER PRIMARY KEY AUTOINCREMENT,</w:t>
        <w:br/>
        <w:t xml:space="preserve">    from_id INTEGER NOT NULL REFERENCES landmarks(id),</w:t>
        <w:br/>
        <w:t xml:space="preserve">    to_id INTEGER NOT NULL REFERENCES landmarks(id),</w:t>
        <w:br/>
        <w:t xml:space="preserve">    distance REAL NOT NULL,</w:t>
        <w:br/>
        <w:t xml:space="preserve">    bearing REAL NOT NULL,</w:t>
        <w:br/>
        <w:t xml:space="preserve">    timestamp REAL NOT NULL</w:t>
        <w:br/>
        <w:t>);</w:t>
        <w:br/>
        <w:br/>
        <w:t>CREATE TABLE IF NOT EXISTS task_history (</w:t>
        <w:br/>
        <w:t xml:space="preserve">    id INTEGER PRIMARY KEY AUTOINCREMENT,</w:t>
        <w:br/>
        <w:t xml:space="preserve">    task_id TEXT NOT NULL,</w:t>
        <w:br/>
        <w:t xml:space="preserve">    command TEXT NOT NULL,</w:t>
        <w:br/>
        <w:t xml:space="preserve">    strategy TEXT NOT NULL,</w:t>
        <w:br/>
        <w:t xml:space="preserve">    decision TEXT NOT NULL,</w:t>
        <w:br/>
        <w:t xml:space="preserve">    outcome TEXT NOT NULL,</w:t>
        <w:br/>
        <w:t xml:space="preserve">    start_time REAL NOT NULL,</w:t>
        <w:br/>
        <w:t xml:space="preserve">    duration REAL NOT NULL,</w:t>
        <w:br/>
        <w:t xml:space="preserve">    goal_pos TEXT,</w:t>
        <w:br/>
        <w:t xml:space="preserve">    timestamp DATETIME DEFAULT CURRENT_TIMESTAMP</w:t>
        <w:br/>
        <w:t>);</w:t>
      </w:r>
    </w:p>
    <w:p>
      <w:pPr>
        <w:spacing w:before="320" w:after="80"/>
      </w:pPr>
      <w:r>
        <w:rPr>
          <w:rFonts w:ascii="Times New Roman" w:hAnsi="Times New Roman"/>
          <w:b/>
          <w:sz w:val="24"/>
        </w:rPr>
        <w:t>APPENDIX B: DECISION-THEORETIC REASONING CORE ALGORITHM</w:t>
      </w:r>
    </w:p>
    <w:p>
      <w:pPr>
        <w:spacing w:line="276" w:lineRule="auto" w:after="120"/>
        <w:jc w:val="both"/>
      </w:pPr>
      <w:r>
        <w:rPr>
          <w:rFonts w:ascii="Times New Roman" w:hAnsi="Times New Roman"/>
          <w:sz w:val="21"/>
        </w:rPr>
        <w:t>The core decision-theoretic reasoning algorithm (trust_verify.py) implemented in AEMS is provided below:</w:t>
      </w:r>
    </w:p>
    <w:p>
      <w:pPr>
        <w:spacing w:before="80" w:after="120"/>
        <w:ind w:left="288"/>
      </w:pPr>
      <w:r>
        <w:rPr>
          <w:rFonts w:ascii="Courier New" w:hAnsi="Courier New"/>
          <w:sz w:val="17"/>
        </w:rPr>
        <w:t>class TrustVerifyReasoner:</w:t>
        <w:br/>
        <w:t xml:space="preserve">    def __init__(self, store: MemoryStore, retrieval: MemoryRetrieval):</w:t>
        <w:br/>
        <w:t xml:space="preserve">        self.store = store</w:t>
        <w:br/>
        <w:t xml:space="preserve">        self.retrieval = retrieval</w:t>
        <w:br/>
        <w:t xml:space="preserve">        self.base_memory_travel_cost = 8.0   # Nominal inter-room transit time (s)</w:t>
        <w:br/>
        <w:t xml:space="preserve">        self.cost_of_reverify = 12.0         # 360-deg visual verification sweep (s)</w:t>
        <w:br/>
        <w:t xml:space="preserve">        self.cost_of_exploration = 40.0      # Exhaustive multi-room search penalty (s)</w:t>
        <w:br/>
        <w:br/>
        <w:t xml:space="preserve">    def decide(self, object_class: str, task_type: str = 'navigate') -&gt; dict:</w:t>
        <w:br/>
        <w:t xml:space="preserve">        best = self.retrieval.get_best_route_hint(object_class)</w:t>
        <w:br/>
        <w:t xml:space="preserve">        if best is None:</w:t>
        <w:br/>
        <w:t xml:space="preserve">            return {'action': 'explore', 'reason': 'No episodic record found'}</w:t>
        <w:br/>
        <w:br/>
        <w:t xml:space="preserve">        score = best['score']</w:t>
        <w:br/>
        <w:t xml:space="preserve">        p_valid = max(0.05, min(0.98, score))</w:t>
        <w:br/>
        <w:br/>
        <w:t xml:space="preserve">        # Expected cost calculation (Equations 4 and 5)</w:t>
        <w:br/>
        <w:t xml:space="preserve">        cost_trust = self.base_memory_travel_cost + (1.0 - p_valid) * self.cost_of_exploration</w:t>
        <w:br/>
        <w:t xml:space="preserve">        cost_reverify = self.cost_of_reverify + (self.base_memory_travel_cost * 0.6)</w:t>
        <w:br/>
        <w:br/>
        <w:t xml:space="preserve">        if cost_trust &lt; cost_reverify and score &gt; 0.45:</w:t>
        <w:br/>
        <w:t xml:space="preserve">            action = 'trust_memory'</w:t>
        <w:br/>
        <w:t xml:space="preserve">            reason = f'Memory score {score:.2f} warrants direct transit (C_trust={cost_trust:.1f}s)'</w:t>
        <w:br/>
        <w:t xml:space="preserve">        elif score &gt; 0.25:</w:t>
        <w:br/>
        <w:t xml:space="preserve">            action = 'reverify'</w:t>
        <w:br/>
        <w:t xml:space="preserve">            reason = f'Moderate certainty ({score:.2f}) -&gt; Vantage verification recommended'</w:t>
        <w:br/>
        <w:t xml:space="preserve">        else:</w:t>
        <w:br/>
        <w:t xml:space="preserve">            action = 'explore'</w:t>
        <w:br/>
        <w:t xml:space="preserve">            reason = f'Memory score ({score:.2f}) too low -&gt; Safe frontier exploration'</w:t>
        <w:br/>
        <w:br/>
        <w:t xml:space="preserve">        return {</w:t>
        <w:br/>
        <w:t xml:space="preserve">            'action': action,</w:t>
        <w:br/>
        <w:t xml:space="preserve">            'landmark_id': best['landmark_id'],</w:t>
        <w:br/>
        <w:t xml:space="preserve">            'score': score,</w:t>
        <w:br/>
        <w:t xml:space="preserve">            'expected_cost_trust': cost_trust,</w:t>
        <w:br/>
        <w:t xml:space="preserve">            'expected_cost_reverify': cost_reverify,</w:t>
        <w:br/>
        <w:t xml:space="preserve">            'reason': reason</w:t>
        <w:b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