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6"/>
        </w:rPr>
        <w:t>AEMS: Adaptive Episodic Memory System with Decision-Theoretic Cost Reasoning for Autonomous Mobile Robots</w:t>
      </w:r>
    </w:p>
    <w:p>
      <w:pPr>
        <w:spacing w:after="280"/>
        <w:jc w:val="center"/>
      </w:pPr>
      <w:r>
        <w:rPr>
          <w:rFonts w:ascii="Times New Roman" w:hAnsi="Times New Roman"/>
          <w:b/>
          <w:sz w:val="24"/>
        </w:rPr>
        <w:t>Shri Chaathura (Reg. No: 24BRS1146)</w:t>
        <w:br/>
      </w:r>
      <w:r>
        <w:rPr>
          <w:rFonts w:ascii="Times New Roman" w:hAnsi="Times New Roman"/>
          <w:i/>
          <w:sz w:val="20"/>
        </w:rPr>
        <w:t>School of Computer Science and Engineering (SCOPE)</w:t>
        <w:br/>
        <w:t>Vellore Institute of Technology (VIT), Chennai, Tamil Nadu, India</w:t>
        <w:br/>
      </w:r>
    </w:p>
    <w:p>
      <w:pPr>
        <w:spacing w:line="276" w:lineRule="auto" w:after="120"/>
        <w:jc w:val="both"/>
      </w:pPr>
      <w:r>
        <w:rPr>
          <w:rFonts w:ascii="Times New Roman" w:hAnsi="Times New Roman"/>
          <w:b/>
          <w:i/>
          <w:sz w:val="20"/>
        </w:rPr>
        <w:t xml:space="preserve">Abstract— </w:t>
      </w:r>
      <w:r>
        <w:rPr>
          <w:rFonts w:ascii="Times New Roman" w:hAnsi="Times New Roman"/>
          <w:i/>
          <w:sz w:val="20"/>
        </w:rPr>
        <w:t>Contemporary autonomous mobile robots navigate predominantly through purely reactive control loops coupled with metric occupancy grids. Under standard navigation architectures, semantic object identities are discarded once targets leave the immediate field of view, creating a fundamental disconnect between low-level metric planning and high-level contextual reasoning. When environmental drift occurs or targets are dynamically relocated, existing systems suffer from the "static memory fallacy", initiating exhaustive, unguided re-exploration or failing at stale waypoints.</w:t>
        <w:br/>
        <w:br/>
        <w:t>In this paper, we present the Adaptive Episodic Memory System (AEMS), an architectural spatial memory layer implemented on ROS 2 and Gazebo Harmonic. AEMS couples decoupled asynchronous YOLOv8 perception with LiDAR depth projection to construct 3D metric scene entities. Significant observations are written to an onboard SQLite store anchored to topometric landmarks and indexed using 384-dimensional dense vector embeddings. Navigation directives are evaluated via a kinematically grounded decision-theoretic cost engine that balances direct memory trust against active viewpoint verification based on corroboration history, observational age, and spatial confidence. Furthermore, AEMS implements real-time en-route adaptive re-targeting and autonomous multi-room perimeter scouting to resolve occlusions behind partition boundaries. Empirical evaluations demonstrate that AEMS achieves sub-12 ms semantic retrieval across 10,000 vector records and reduces navigation search duration by 66.6% over frontier exploration while achieving 100% success under dynamic target displacement where classical static memory fails completely.</w:t>
      </w:r>
    </w:p>
    <w:p>
      <w:pPr>
        <w:spacing w:after="240"/>
      </w:pPr>
      <w:r>
        <w:rPr>
          <w:rFonts w:ascii="Times New Roman" w:hAnsi="Times New Roman"/>
          <w:b/>
          <w:i/>
          <w:sz w:val="20"/>
        </w:rPr>
        <w:t xml:space="preserve">Index Terms— </w:t>
      </w:r>
      <w:r>
        <w:rPr>
          <w:rFonts w:ascii="Times New Roman" w:hAnsi="Times New Roman"/>
          <w:sz w:val="20"/>
        </w:rPr>
        <w:t>Autonomous Mobile Robots, Episodic Memory, ROS 2, Decision Theory, Semantic SLAM, Topometric Mapping, FAISS, Object Tracking.</w:t>
      </w:r>
    </w:p>
    <w:p>
      <w:pPr>
        <w:spacing w:before="280" w:after="80"/>
      </w:pPr>
      <w:r>
        <w:rPr>
          <w:rFonts w:ascii="Times New Roman" w:hAnsi="Times New Roman"/>
          <w:b/>
          <w:sz w:val="24"/>
        </w:rPr>
        <w:t>I. INTRODUCTION</w:t>
      </w:r>
    </w:p>
    <w:p>
      <w:pPr>
        <w:spacing w:line="276" w:lineRule="auto" w:after="120"/>
        <w:jc w:val="both"/>
      </w:pPr>
      <w:r>
        <w:rPr>
          <w:rFonts w:ascii="Times New Roman" w:hAnsi="Times New Roman"/>
          <w:sz w:val="21"/>
        </w:rPr>
        <w:t>Modern autonomous ground vehicles (AGVs) operating in structured indoor environments rely extensively on Simultaneous Localization and Mapping (SLAM) and 2D costmaps (e.g., Nav2 [1]). While these geometric representations provide high-fidelity boundary models for collision-free path execution, they suffer from a major limitation: they lack temporal and semantic persistence. When an object—such as a chair, medical cart, or workstation—leaves the robot's active sensory horizon, its semantic identity is lost.</w:t>
      </w:r>
    </w:p>
    <w:p>
      <w:pPr>
        <w:spacing w:line="276" w:lineRule="auto" w:after="120"/>
        <w:jc w:val="both"/>
      </w:pPr>
      <w:r>
        <w:rPr>
          <w:rFonts w:ascii="Times New Roman" w:hAnsi="Times New Roman"/>
          <w:sz w:val="21"/>
        </w:rPr>
        <w:t>In cognitive psychology, the cognitive capacity to encode, index, and retrieve temporally situated personal experiences is defined as episodic memory [2]. In mobile robotics, endowing an agent with episodic memory enables it to answer critical operational questions: "Where was this entity observed previously?", "Has it moved since the last patrol cycle?", and "Is the memorized location sufficiently trustworthy to bypass active verification?"</w:t>
      </w:r>
    </w:p>
    <w:p>
      <w:pPr>
        <w:spacing w:line="276" w:lineRule="auto" w:after="120"/>
        <w:jc w:val="both"/>
      </w:pPr>
      <w:r>
        <w:rPr>
          <w:rFonts w:ascii="Times New Roman" w:hAnsi="Times New Roman"/>
          <w:sz w:val="21"/>
        </w:rPr>
        <w:t>Most existing attempts to introduce semantic persistence fall victim to the Static Memory Fallacy [3]: they assume that once an object is observed, its spatial coordinates remain immutable. When dynamic perturbations occur—such as human occupants rearranging furniture—robots executing naive memory recall drive toward empty coordinates, enter deadlock, or initiate costly, blind re-exploration across the entire workspace.</w:t>
      </w:r>
    </w:p>
    <w:p>
      <w:pPr>
        <w:spacing w:line="276" w:lineRule="auto" w:after="120"/>
        <w:jc w:val="both"/>
      </w:pPr>
      <w:r>
        <w:rPr>
          <w:rFonts w:ascii="Times New Roman" w:hAnsi="Times New Roman"/>
          <w:sz w:val="21"/>
        </w:rPr>
        <w:t>To resolve these challenges, we introduce the Adaptive Episodic Memory System (AEMS). Designed as an open-source, mathematically grounded framework for ROS 2 Jazzy, AEMS provides:</w:t>
        <w:br/>
        <w:t>1) Asynchronous Pinhole Perception &amp; Disambiguation: A decoupled multi-threaded pipeline combining YOLOv8 bounding boxes with 2D LiDAR depth clusters and Euclidean nearest-neighbor spatial clustering, eliminating 3D mesh perspective ambiguities while delivering a stable 30 FPS telemetry HUD.</w:t>
        <w:br/>
        <w:t>2) Decision-Theoretic Memory Valuation: A formal cost model balancing the expected cost of direct navigation (C_trust) against intermediate vantage verification (C_reverify) as a function of observation corroboration and elapsed time.</w:t>
        <w:br/>
        <w:t>3) En-Route Adaptive Re-Targeting &amp; Scouting: An active interception controller that dynamically overrides obsolete Nav2 trajectory goals if displaced targets are sighted mid-transit, coupled with automated perimeter vantage scouting for occluded targets.</w:t>
        <w:br/>
        <w:t>4) Scalable Vector Topometry: Persistent SQLite storage combined with a FAISS (Facebook AI Similarity Search) dense vector index, achieving sub-12 ms query latencies over 10,000 spatial records.</w:t>
      </w:r>
    </w:p>
    <w:p>
      <w:pPr>
        <w:spacing w:before="280" w:after="80"/>
      </w:pPr>
      <w:r>
        <w:rPr>
          <w:rFonts w:ascii="Times New Roman" w:hAnsi="Times New Roman"/>
          <w:b/>
          <w:sz w:val="24"/>
        </w:rPr>
        <w:t>II. RELATED WORK</w:t>
      </w:r>
    </w:p>
    <w:p>
      <w:pPr>
        <w:spacing w:before="200" w:after="60"/>
      </w:pPr>
      <w:r>
        <w:rPr>
          <w:rFonts w:ascii="Times New Roman" w:hAnsi="Times New Roman"/>
          <w:b/>
          <w:i/>
          <w:sz w:val="22"/>
        </w:rPr>
        <w:t>A. Semantic SLAM and 3D Scene Graphs</w:t>
      </w:r>
    </w:p>
    <w:p>
      <w:pPr>
        <w:spacing w:line="276" w:lineRule="auto" w:after="120"/>
        <w:jc w:val="both"/>
      </w:pPr>
      <w:r>
        <w:rPr>
          <w:rFonts w:ascii="Times New Roman" w:hAnsi="Times New Roman"/>
          <w:sz w:val="21"/>
        </w:rPr>
        <w:t>Classical semantic mapping systems, such as SemanticFusion [4] and Kimera [5], construct dense 3D voxel or mesh representations labeled with semantic categories. While geometrically accurate, dense scene graphs impose severe computational and memory footprints, rendering them impractical for long-term lifelong deployment on resource-constrained embedded robotic compute modules. In contrast, AEMS abstracts environments into topometric landmarks and discrete episodic sightings, maintaining lightweight relational persistence.</w:t>
      </w:r>
    </w:p>
    <w:p>
      <w:pPr>
        <w:spacing w:before="200" w:after="60"/>
      </w:pPr>
      <w:r>
        <w:rPr>
          <w:rFonts w:ascii="Times New Roman" w:hAnsi="Times New Roman"/>
          <w:b/>
          <w:i/>
          <w:sz w:val="22"/>
        </w:rPr>
        <w:t>B. Cognitive Architectures and Robotic Memory</w:t>
      </w:r>
    </w:p>
    <w:p>
      <w:pPr>
        <w:spacing w:line="276" w:lineRule="auto" w:after="120"/>
        <w:jc w:val="both"/>
      </w:pPr>
      <w:r>
        <w:rPr>
          <w:rFonts w:ascii="Times New Roman" w:hAnsi="Times New Roman"/>
          <w:sz w:val="21"/>
        </w:rPr>
        <w:t>The integration of cognitive architectures in robotics has been explored via frameworks such as KnowRob [6] and Deep Episodic Memory [7]. While KnowRob provides formal first-order logic ontologies, reasoning queries often exhibit variable, non-deterministic latency unacceptable for real-time motion control loops. Recent advances in embodied Large Language Models (LLMs) (e.g., SayCan [8]) demonstrate impressive high-level planning but rely heavily on high-latency cloud APIs. AEMS bridges this divide by decoupling high-speed local mathematical cost engines from optional natural language LLM reasoning.</w:t>
      </w:r>
    </w:p>
    <w:p>
      <w:pPr>
        <w:spacing w:before="200" w:after="60"/>
      </w:pPr>
      <w:r>
        <w:rPr>
          <w:rFonts w:ascii="Times New Roman" w:hAnsi="Times New Roman"/>
          <w:b/>
          <w:i/>
          <w:sz w:val="22"/>
        </w:rPr>
        <w:t>C. Decision-Theoretic Information Gathering</w:t>
      </w:r>
    </w:p>
    <w:p>
      <w:pPr>
        <w:spacing w:line="276" w:lineRule="auto" w:after="120"/>
        <w:jc w:val="both"/>
      </w:pPr>
      <w:r>
        <w:rPr>
          <w:rFonts w:ascii="Times New Roman" w:hAnsi="Times New Roman"/>
          <w:sz w:val="21"/>
        </w:rPr>
        <w:t>Active perception and decision-theoretic planning have been investigated to trade off exploration against exploitation [3], [9]. However, prior work predominantly treats verification as an offline global optimization problem. AEMS formulates real-time, closed-form expected cost comparisons derived directly from differential-drive kinematics, permitting instantaneous micro-decisions during active transit.</w:t>
      </w:r>
    </w:p>
    <w:p>
      <w:pPr>
        <w:spacing w:before="280" w:after="80"/>
      </w:pPr>
      <w:r>
        <w:rPr>
          <w:rFonts w:ascii="Times New Roman" w:hAnsi="Times New Roman"/>
          <w:b/>
          <w:sz w:val="24"/>
        </w:rPr>
        <w:t>III. PROBLEM FORMULATION &amp; DECISION-THEORETIC COST MODELING</w:t>
      </w:r>
    </w:p>
    <w:p>
      <w:pPr>
        <w:spacing w:line="276" w:lineRule="auto" w:after="120"/>
        <w:jc w:val="both"/>
      </w:pPr>
      <w:r>
        <w:rPr>
          <w:rFonts w:ascii="Times New Roman" w:hAnsi="Times New Roman"/>
          <w:sz w:val="21"/>
        </w:rPr>
        <w:t>Consider an autonomous mobile robot operating within a topological environment represented by landmarks L = {l_1, l_2, ..., l_n} and navigable edges E. The robot maintains an episodic memory store M containing historical observations of semantic object classes O.</w:t>
      </w:r>
    </w:p>
    <w:p>
      <w:pPr>
        <w:spacing w:line="276" w:lineRule="auto" w:after="120"/>
        <w:jc w:val="both"/>
      </w:pPr>
      <w:r>
        <w:rPr>
          <w:rFonts w:ascii="Times New Roman" w:hAnsi="Times New Roman"/>
          <w:sz w:val="21"/>
        </w:rPr>
        <w:t>Each episodic record m_i in M is defined by the tuple:</w:t>
      </w:r>
    </w:p>
    <w:p>
      <w:pPr>
        <w:spacing w:before="80" w:after="80"/>
        <w:jc w:val="center"/>
      </w:pPr>
      <w:r>
        <w:rPr>
          <w:rFonts w:ascii="Times New Roman" w:hAnsi="Times New Roman"/>
          <w:i/>
          <w:sz w:val="21"/>
        </w:rPr>
        <w:t>m_i = &lt; c_i, p_i, σ_i, κ_i, τ_i, e_i &gt;      (1)</w:t>
      </w:r>
    </w:p>
    <w:p>
      <w:pPr>
        <w:spacing w:line="276" w:lineRule="auto" w:after="120"/>
        <w:jc w:val="both"/>
      </w:pPr>
      <w:r>
        <w:rPr>
          <w:rFonts w:ascii="Times New Roman" w:hAnsi="Times New Roman"/>
          <w:sz w:val="21"/>
        </w:rPr>
        <w:t>where c_i in O is the canonical object category, p_i = (x_i, y_i) represents global metric coordinates, σ_i in [0, 1] is sensory confidence, κ_i in N^+ denotes historical corroboration count, τ_i is the timestamp, and e_i in R^384 is a dense vector embedding.</w:t>
      </w:r>
    </w:p>
    <w:p>
      <w:pPr>
        <w:spacing w:before="200" w:after="60"/>
      </w:pPr>
      <w:r>
        <w:rPr>
          <w:rFonts w:ascii="Times New Roman" w:hAnsi="Times New Roman"/>
          <w:b/>
          <w:i/>
          <w:sz w:val="22"/>
        </w:rPr>
        <w:t>A. Decision-Theoretic Cost Formulation</w:t>
      </w:r>
    </w:p>
    <w:p>
      <w:pPr>
        <w:spacing w:line="276" w:lineRule="auto" w:after="120"/>
        <w:jc w:val="both"/>
      </w:pPr>
      <w:r>
        <w:rPr>
          <w:rFonts w:ascii="Times New Roman" w:hAnsi="Times New Roman"/>
          <w:sz w:val="21"/>
        </w:rPr>
        <w:t>When a navigation directive targeting class c* is received, the robot retrieves the highest-ranked memory candidate m* in M. Rather than blindly dispatching a navigation goal, the system computes the estimated validity probability P_valid in [0.05, 0.98]:</w:t>
      </w:r>
    </w:p>
    <w:p>
      <w:pPr>
        <w:spacing w:before="80" w:after="80"/>
        <w:jc w:val="center"/>
      </w:pPr>
      <w:r>
        <w:rPr>
          <w:rFonts w:ascii="Times New Roman" w:hAnsi="Times New Roman"/>
          <w:i/>
          <w:sz w:val="21"/>
        </w:rPr>
        <w:t>P_valid = min( 0.98, max( 0.05, σ* · γ^(Δt) · tanh(0.5 κ*) ) )      (2)</w:t>
      </w:r>
    </w:p>
    <w:p>
      <w:pPr>
        <w:spacing w:line="276" w:lineRule="auto" w:after="120"/>
        <w:jc w:val="both"/>
      </w:pPr>
      <w:r>
        <w:rPr>
          <w:rFonts w:ascii="Times New Roman" w:hAnsi="Times New Roman"/>
          <w:sz w:val="21"/>
        </w:rPr>
        <w:t>where Δt = t_current - τ* represents elapsed operational time, and γ in (0, 1] is an environmental temporal decay factor.</w:t>
      </w:r>
    </w:p>
    <w:p>
      <w:pPr>
        <w:spacing w:line="276" w:lineRule="auto" w:after="120"/>
        <w:jc w:val="both"/>
      </w:pPr>
      <w:r>
        <w:rPr>
          <w:rFonts w:ascii="Times New Roman" w:hAnsi="Times New Roman"/>
          <w:sz w:val="21"/>
        </w:rPr>
        <w:t>The expected cost of directly trusting the memory candidate, C_trust, is formulated as:</w:t>
      </w:r>
    </w:p>
    <w:p>
      <w:pPr>
        <w:spacing w:before="80" w:after="80"/>
        <w:jc w:val="center"/>
      </w:pPr>
      <w:r>
        <w:rPr>
          <w:rFonts w:ascii="Times New Roman" w:hAnsi="Times New Roman"/>
          <w:i/>
          <w:sz w:val="21"/>
        </w:rPr>
        <w:t>C_trust = d(p_robot, p*) + (1.0 - P_valid) · C_explore      (3)</w:t>
      </w:r>
    </w:p>
    <w:p>
      <w:pPr>
        <w:spacing w:line="276" w:lineRule="auto" w:after="120"/>
        <w:jc w:val="both"/>
      </w:pPr>
      <w:r>
        <w:rPr>
          <w:rFonts w:ascii="Times New Roman" w:hAnsi="Times New Roman"/>
          <w:sz w:val="21"/>
        </w:rPr>
        <w:t>where d(a, b) = ||a - b||_2 / v_nom represents the kinematic transit duration under nominal forward velocity v_nom = 0.25 m/s, and C_explore = 40.0 s denotes the penalty cost of performing exhaustive room exploration if the memory proves invalid.</w:t>
      </w:r>
    </w:p>
    <w:p>
      <w:pPr>
        <w:spacing w:line="276" w:lineRule="auto" w:after="120"/>
        <w:jc w:val="both"/>
      </w:pPr>
      <w:r>
        <w:rPr>
          <w:rFonts w:ascii="Times New Roman" w:hAnsi="Times New Roman"/>
          <w:sz w:val="21"/>
        </w:rPr>
        <w:t>Conversely, the expected cost of navigating to an intermediate vantage waypoint to reverify line of sight, C_reverify, is defined as:</w:t>
      </w:r>
    </w:p>
    <w:p>
      <w:pPr>
        <w:spacing w:before="80" w:after="80"/>
        <w:jc w:val="center"/>
      </w:pPr>
      <w:r>
        <w:rPr>
          <w:rFonts w:ascii="Times New Roman" w:hAnsi="Times New Roman"/>
          <w:i/>
          <w:sz w:val="21"/>
        </w:rPr>
        <w:t>C_reverify = C_scan + 0.6 · d(p_robot, p*)      (4)</w:t>
      </w:r>
    </w:p>
    <w:p>
      <w:pPr>
        <w:spacing w:line="276" w:lineRule="auto" w:after="120"/>
        <w:jc w:val="both"/>
      </w:pPr>
      <w:r>
        <w:rPr>
          <w:rFonts w:ascii="Times New Roman" w:hAnsi="Times New Roman"/>
          <w:sz w:val="21"/>
        </w:rPr>
        <w:t>where C_scan = 2π / ω_nom = 12.0 s represents the duration of a complete 360° sensor sweep under nominal angular velocity ω_nom = 0.523 rad/s.</w:t>
      </w:r>
    </w:p>
    <w:p>
      <w:pPr>
        <w:spacing w:line="276" w:lineRule="auto" w:after="120"/>
        <w:jc w:val="both"/>
      </w:pPr>
      <w:r>
        <w:rPr>
          <w:rFonts w:ascii="Times New Roman" w:hAnsi="Times New Roman"/>
          <w:sz w:val="21"/>
        </w:rPr>
        <w:t>The action space A in {TRUST_MEMORY, REVERIFY, EXPLORE} is selected deterministically:</w:t>
      </w:r>
    </w:p>
    <w:p>
      <w:pPr>
        <w:spacing w:before="80" w:after="80"/>
        <w:jc w:val="center"/>
      </w:pPr>
      <w:r>
        <w:rPr>
          <w:rFonts w:ascii="Times New Roman" w:hAnsi="Times New Roman"/>
          <w:i/>
          <w:sz w:val="21"/>
        </w:rPr>
        <w:t>A* = TRUST_MEMORY if (C_trust &lt; C_reverify and P_valid &gt;= 0.45), else REVERIFY if P_valid &gt;= 0.25, else EXPLORE      (5)</w:t>
      </w:r>
    </w:p>
    <w:p>
      <w:pPr>
        <w:spacing w:before="280" w:after="80"/>
      </w:pPr>
      <w:r>
        <w:rPr>
          <w:rFonts w:ascii="Times New Roman" w:hAnsi="Times New Roman"/>
          <w:b/>
          <w:sz w:val="24"/>
        </w:rPr>
        <w:t>IV. SYSTEM ARCHITECTURE &amp; IMPLEMENTATION</w:t>
      </w:r>
    </w:p>
    <w:p>
      <w:pPr>
        <w:spacing w:line="276" w:lineRule="auto" w:after="120"/>
        <w:jc w:val="both"/>
      </w:pPr>
      <w:r>
        <w:rPr>
          <w:rFonts w:ascii="Times New Roman" w:hAnsi="Times New Roman"/>
          <w:sz w:val="21"/>
        </w:rPr>
        <w:t>The architecture of AEMS is modularized across four core functional layers executed over ROS 2 Jazzy:</w:t>
        <w:br/>
        <w:t>1) Perception Layer: 30 FPS RGB Camera + 2D LiDAR with YOLOv8s and optical pinhole projection.</w:t>
        <w:br/>
        <w:t>2) Episodic Memory Store: SQLite3 persistent store with WAL mode and FAISS IndexFlatIP dense vector store.</w:t>
        <w:br/>
        <w:t>3) Decision-Theoretic Reasoner: Real-time C_trust vs C_reverify cost calculation with Groq LLM integration.</w:t>
        <w:br/>
        <w:t>4) Navigation &amp; Execution: Nav2 integration with en-route adaptive re-targeting and doorway perimeter scouting.</w:t>
      </w:r>
    </w:p>
    <w:p>
      <w:pPr>
        <w:spacing w:before="200" w:after="60"/>
      </w:pPr>
      <w:r>
        <w:rPr>
          <w:rFonts w:ascii="Times New Roman" w:hAnsi="Times New Roman"/>
          <w:b/>
          <w:i/>
          <w:sz w:val="22"/>
        </w:rPr>
        <w:t>A. Perception &amp; Spatial Disambiguation</w:t>
      </w:r>
    </w:p>
    <w:p>
      <w:pPr>
        <w:spacing w:line="276" w:lineRule="auto" w:after="120"/>
        <w:jc w:val="both"/>
      </w:pPr>
      <w:r>
        <w:rPr>
          <w:rFonts w:ascii="Times New Roman" w:hAnsi="Times New Roman"/>
          <w:sz w:val="21"/>
        </w:rPr>
        <w:t>Perception runs as a dedicated ROS 2 node (yolo_perception_node.py). To prevent high-resolution neural network inference from blocking real-time camera publishing, execution is partitioned into an asynchronous worker thread. Incoming frames are subsampled to 256x256 pixels and processed via YOLOv8s. Detected 2D bounding boxes [u1, v1, u2, v2] are projected into horizontal camera bearing angles using pinhole geometry and matched against LiDAR depth clusters.</w:t>
        <w:br/>
        <w:br/>
        <w:t>Spatial Disambiguation: In simulation environments, 3D meshes (such as slatted wooden chairs or dining tables) frequently produce erroneous COCO class predictions. AEMS applies nearest-neighbor coordinate clustering against known spatial anchors constrained by a strict non-overlapping acceptance radius (r &lt;= 1.4 m), ensuring zero cross-class contamination.</w:t>
      </w:r>
    </w:p>
    <w:p>
      <w:pPr>
        <w:spacing w:before="200" w:after="60"/>
      </w:pPr>
      <w:r>
        <w:rPr>
          <w:rFonts w:ascii="Times New Roman" w:hAnsi="Times New Roman"/>
          <w:b/>
          <w:i/>
          <w:sz w:val="22"/>
        </w:rPr>
        <w:t>B. Topometric Memory Store &amp; Vector Retrieval</w:t>
      </w:r>
    </w:p>
    <w:p>
      <w:pPr>
        <w:spacing w:line="276" w:lineRule="auto" w:after="120"/>
        <w:jc w:val="both"/>
      </w:pPr>
      <w:r>
        <w:rPr>
          <w:rFonts w:ascii="Times New Roman" w:hAnsi="Times New Roman"/>
          <w:sz w:val="21"/>
        </w:rPr>
        <w:t>Episodic records are persisted in SQLite utilizing Write-Ahead Logging (WAL) to permit non-blocking concurrent reads during high-speed database writes. Each observation stores metric pose coordinates, visual confidence, historical corroborations, and a 384-dimensional dense vector representation produced by all-MiniLM-L6-v2. At initialization, embeddings are loaded into an in-memory FAISS IndexFlatIP index, enabling sub-12 ms vector similarity queries.</w:t>
      </w:r>
    </w:p>
    <w:p>
      <w:pPr>
        <w:spacing w:before="200" w:after="60"/>
      </w:pPr>
      <w:r>
        <w:rPr>
          <w:rFonts w:ascii="Times New Roman" w:hAnsi="Times New Roman"/>
          <w:b/>
          <w:i/>
          <w:sz w:val="22"/>
        </w:rPr>
        <w:t>C. En-Route Re-Targeting and Perimeter Scouting</w:t>
      </w:r>
    </w:p>
    <w:p>
      <w:pPr>
        <w:spacing w:line="276" w:lineRule="auto" w:after="120"/>
        <w:jc w:val="both"/>
      </w:pPr>
      <w:r>
        <w:rPr>
          <w:rFonts w:ascii="Times New Roman" w:hAnsi="Times New Roman"/>
          <w:sz w:val="21"/>
        </w:rPr>
        <w:t>During active navigation toward a memorized standoff pose, AEMS maintains an active visual listener. If an object is detected with spatial displacement Δd &gt; 1.5 m relative to its memorized location, the system deduces environmental relocation. It immediately aborts the active Nav2 action goal, marks the preceding database sighting as superseded=1, inserts the new sighting with superseded=0, and computes a fresh standoff waypoint facing the displaced coordinates. When line of sight is obstructed by interior partition walls, the robot automatically deploys a multi-room perimeter scout around doorway vantage points.</w:t>
      </w:r>
    </w:p>
    <w:p>
      <w:pPr>
        <w:spacing w:before="280" w:after="80"/>
      </w:pPr>
      <w:r>
        <w:rPr>
          <w:rFonts w:ascii="Times New Roman" w:hAnsi="Times New Roman"/>
          <w:b/>
          <w:sz w:val="24"/>
        </w:rPr>
        <w:t>V. EXPERIMENTAL EVALUATION</w:t>
      </w:r>
    </w:p>
    <w:p>
      <w:pPr>
        <w:spacing w:line="276" w:lineRule="auto" w:after="120"/>
        <w:jc w:val="both"/>
      </w:pPr>
      <w:r>
        <w:rPr>
          <w:rFonts w:ascii="Times New Roman" w:hAnsi="Times New Roman"/>
          <w:sz w:val="21"/>
        </w:rPr>
        <w:t>All experiments were conducted on an AMD Ryzen 5 5500U workstation (6 cores, 12 threads, 16 GB RAM) executing Ubuntu 24.04 LTS and ROS 2 Jazzy, controlling a simulated TurtleBot3 Waffle inside a custom 20 m x 20 m multi-room Gazebo Harmonic arena.</w:t>
      </w:r>
    </w:p>
    <w:p>
      <w:pPr>
        <w:spacing w:before="200" w:after="60"/>
      </w:pPr>
      <w:r>
        <w:rPr>
          <w:rFonts w:ascii="Times New Roman" w:hAnsi="Times New Roman"/>
          <w:b/>
          <w:i/>
          <w:sz w:val="22"/>
        </w:rPr>
        <w:t>A. Vector Retrieval Latency Benchmark</w:t>
      </w:r>
    </w:p>
    <w:p>
      <w:pPr>
        <w:spacing w:line="276" w:lineRule="auto" w:after="120"/>
        <w:jc w:val="both"/>
      </w:pPr>
      <w:r>
        <w:rPr>
          <w:rFonts w:ascii="Times New Roman" w:hAnsi="Times New Roman"/>
          <w:sz w:val="21"/>
        </w:rPr>
        <w:t>To evaluate scalability under lifelong operational conditions (NFR-P2), we benchmarked the FAISS dense vector retrieval subsystem against synthetic episodic databases scaling up to 10,000 records. Over 500 consecutive top-k semantic queries, latency metrics were recorded, summarized in Table I.</w:t>
      </w:r>
    </w:p>
    <w:tbl>
      <w:tblPr>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rPr>
              <w:t>Metric</w:t>
            </w:r>
          </w:p>
        </w:tc>
        <w:tc>
          <w:tcPr>
            <w:tcW w:type="dxa" w:w="3120"/>
          </w:tcPr>
          <w:p>
            <w:r>
              <w:rPr>
                <w:rFonts w:ascii="Times New Roman" w:hAnsi="Times New Roman"/>
                <w:b/>
              </w:rPr>
              <w:t>Measured Value</w:t>
            </w:r>
          </w:p>
        </w:tc>
        <w:tc>
          <w:tcPr>
            <w:tcW w:type="dxa" w:w="3120"/>
          </w:tcPr>
          <w:p>
            <w:r>
              <w:rPr>
                <w:rFonts w:ascii="Times New Roman" w:hAnsi="Times New Roman"/>
                <w:b/>
              </w:rPr>
              <w:t>SRS Specification</w:t>
            </w:r>
          </w:p>
        </w:tc>
      </w:tr>
      <w:tr>
        <w:tc>
          <w:tcPr>
            <w:tcW w:type="dxa" w:w="3120"/>
          </w:tcPr>
          <w:p>
            <w:r>
              <w:rPr>
                <w:rFonts w:ascii="Times New Roman" w:hAnsi="Times New Roman"/>
                <w:sz w:val="19"/>
              </w:rPr>
              <w:t>Mean Query Latency</w:t>
            </w:r>
          </w:p>
        </w:tc>
        <w:tc>
          <w:tcPr>
            <w:tcW w:type="dxa" w:w="3120"/>
          </w:tcPr>
          <w:p>
            <w:r>
              <w:rPr>
                <w:rFonts w:ascii="Times New Roman" w:hAnsi="Times New Roman"/>
                <w:sz w:val="19"/>
              </w:rPr>
              <w:t>11.67 ms</w:t>
            </w:r>
          </w:p>
        </w:tc>
        <w:tc>
          <w:tcPr>
            <w:tcW w:type="dxa" w:w="3120"/>
          </w:tcPr>
          <w:p>
            <w:r>
              <w:rPr>
                <w:rFonts w:ascii="Times New Roman" w:hAnsi="Times New Roman"/>
                <w:sz w:val="19"/>
              </w:rPr>
              <w:t>&lt; 1000.0 ms (Exceeded by 85x)</w:t>
            </w:r>
          </w:p>
        </w:tc>
      </w:tr>
      <w:tr>
        <w:tc>
          <w:tcPr>
            <w:tcW w:type="dxa" w:w="3120"/>
          </w:tcPr>
          <w:p>
            <w:r>
              <w:rPr>
                <w:rFonts w:ascii="Times New Roman" w:hAnsi="Times New Roman"/>
                <w:sz w:val="19"/>
              </w:rPr>
              <w:t>Median Latency (P50)</w:t>
            </w:r>
          </w:p>
        </w:tc>
        <w:tc>
          <w:tcPr>
            <w:tcW w:type="dxa" w:w="3120"/>
          </w:tcPr>
          <w:p>
            <w:r>
              <w:rPr>
                <w:rFonts w:ascii="Times New Roman" w:hAnsi="Times New Roman"/>
                <w:sz w:val="19"/>
              </w:rPr>
              <w:t>11.61 ms</w:t>
            </w:r>
          </w:p>
        </w:tc>
        <w:tc>
          <w:tcPr>
            <w:tcW w:type="dxa" w:w="3120"/>
          </w:tcPr>
          <w:p>
            <w:r>
              <w:rPr>
                <w:rFonts w:ascii="Times New Roman" w:hAnsi="Times New Roman"/>
                <w:sz w:val="19"/>
              </w:rPr>
              <w:t>&lt; 1000.0 ms</w:t>
            </w:r>
          </w:p>
        </w:tc>
      </w:tr>
      <w:tr>
        <w:tc>
          <w:tcPr>
            <w:tcW w:type="dxa" w:w="3120"/>
          </w:tcPr>
          <w:p>
            <w:r>
              <w:rPr>
                <w:rFonts w:ascii="Times New Roman" w:hAnsi="Times New Roman"/>
                <w:sz w:val="19"/>
              </w:rPr>
              <w:t>95th Percentile (P95)</w:t>
            </w:r>
          </w:p>
        </w:tc>
        <w:tc>
          <w:tcPr>
            <w:tcW w:type="dxa" w:w="3120"/>
          </w:tcPr>
          <w:p>
            <w:r>
              <w:rPr>
                <w:rFonts w:ascii="Times New Roman" w:hAnsi="Times New Roman"/>
                <w:sz w:val="19"/>
              </w:rPr>
              <w:t>13.04 ms</w:t>
            </w:r>
          </w:p>
        </w:tc>
        <w:tc>
          <w:tcPr>
            <w:tcW w:type="dxa" w:w="3120"/>
          </w:tcPr>
          <w:p>
            <w:r>
              <w:rPr>
                <w:rFonts w:ascii="Times New Roman" w:hAnsi="Times New Roman"/>
                <w:sz w:val="19"/>
              </w:rPr>
              <w:t>&lt; 1000.0 ms</w:t>
            </w:r>
          </w:p>
        </w:tc>
      </w:tr>
      <w:tr>
        <w:tc>
          <w:tcPr>
            <w:tcW w:type="dxa" w:w="3120"/>
          </w:tcPr>
          <w:p>
            <w:r>
              <w:rPr>
                <w:rFonts w:ascii="Times New Roman" w:hAnsi="Times New Roman"/>
                <w:sz w:val="19"/>
              </w:rPr>
              <w:t>99th Percentile (P99)</w:t>
            </w:r>
          </w:p>
        </w:tc>
        <w:tc>
          <w:tcPr>
            <w:tcW w:type="dxa" w:w="3120"/>
          </w:tcPr>
          <w:p>
            <w:r>
              <w:rPr>
                <w:rFonts w:ascii="Times New Roman" w:hAnsi="Times New Roman"/>
                <w:sz w:val="19"/>
              </w:rPr>
              <w:t>13.70 ms</w:t>
            </w:r>
          </w:p>
        </w:tc>
        <w:tc>
          <w:tcPr>
            <w:tcW w:type="dxa" w:w="3120"/>
          </w:tcPr>
          <w:p>
            <w:r>
              <w:rPr>
                <w:rFonts w:ascii="Times New Roman" w:hAnsi="Times New Roman"/>
                <w:sz w:val="19"/>
              </w:rPr>
              <w:t>&lt; 1000.0 ms</w:t>
            </w:r>
          </w:p>
        </w:tc>
      </w:tr>
      <w:tr>
        <w:tc>
          <w:tcPr>
            <w:tcW w:type="dxa" w:w="3120"/>
          </w:tcPr>
          <w:p>
            <w:r>
              <w:rPr>
                <w:rFonts w:ascii="Times New Roman" w:hAnsi="Times New Roman"/>
                <w:sz w:val="19"/>
              </w:rPr>
              <w:t>Query Throughput</w:t>
            </w:r>
          </w:p>
        </w:tc>
        <w:tc>
          <w:tcPr>
            <w:tcW w:type="dxa" w:w="3120"/>
          </w:tcPr>
          <w:p>
            <w:r>
              <w:rPr>
                <w:rFonts w:ascii="Times New Roman" w:hAnsi="Times New Roman"/>
                <w:sz w:val="19"/>
              </w:rPr>
              <w:t>85.70 QPS</w:t>
            </w:r>
          </w:p>
        </w:tc>
        <w:tc>
          <w:tcPr>
            <w:tcW w:type="dxa" w:w="3120"/>
          </w:tcPr>
          <w:p>
            <w:r>
              <w:rPr>
                <w:rFonts w:ascii="Times New Roman" w:hAnsi="Times New Roman"/>
                <w:sz w:val="19"/>
              </w:rPr>
              <w:t>&gt;= 10.0 QPS</w:t>
            </w:r>
          </w:p>
        </w:tc>
      </w:tr>
    </w:tbl>
    <w:p>
      <w:pPr>
        <w:spacing w:after="200"/>
        <w:jc w:val="center"/>
      </w:pPr>
      <w:r>
        <w:rPr>
          <w:rFonts w:ascii="Times New Roman" w:hAnsi="Times New Roman"/>
          <w:i/>
          <w:sz w:val="19"/>
        </w:rPr>
        <w:t>Table I: Quantitative Retrieval Latency Benchmark over 10,000 Episodic Embeddings.</w:t>
      </w:r>
    </w:p>
    <w:p>
      <w:pPr>
        <w:spacing w:before="200" w:after="60"/>
      </w:pPr>
      <w:r>
        <w:rPr>
          <w:rFonts w:ascii="Times New Roman" w:hAnsi="Times New Roman"/>
          <w:b/>
          <w:i/>
          <w:sz w:val="22"/>
        </w:rPr>
        <w:t>B. Navigational Baseline Comparison</w:t>
      </w:r>
    </w:p>
    <w:p>
      <w:pPr>
        <w:spacing w:line="276" w:lineRule="auto" w:after="120"/>
        <w:jc w:val="both"/>
      </w:pPr>
      <w:r>
        <w:rPr>
          <w:rFonts w:ascii="Times New Roman" w:hAnsi="Times New Roman"/>
          <w:sz w:val="21"/>
        </w:rPr>
        <w:t>We evaluated AEMS against two standard robotic baselines across 50 trials per scenario: 1) Frontier Exploration (autonomous exploration without memory), and 2) Naive Static Memory (dispatch using memorized coordinates without verification or dynamic re-targeting). Three operational benchmark scenarios were tested: Scenario 1 (Static target), Scenario 2 (Relocated target by &gt; 1.5 m), and Scenario 3 (Occluded target behind partition wall iw_3).</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rPr>
              <w:t>Scenario</w:t>
            </w:r>
          </w:p>
        </w:tc>
        <w:tc>
          <w:tcPr>
            <w:tcW w:type="dxa" w:w="2340"/>
          </w:tcPr>
          <w:p>
            <w:r>
              <w:rPr>
                <w:rFonts w:ascii="Times New Roman" w:hAnsi="Times New Roman"/>
                <w:b/>
              </w:rPr>
              <w:t>Navigation Method</w:t>
            </w:r>
          </w:p>
        </w:tc>
        <w:tc>
          <w:tcPr>
            <w:tcW w:type="dxa" w:w="2340"/>
          </w:tcPr>
          <w:p>
            <w:r>
              <w:rPr>
                <w:rFonts w:ascii="Times New Roman" w:hAnsi="Times New Roman"/>
                <w:b/>
              </w:rPr>
              <w:t>Success Rate</w:t>
            </w:r>
          </w:p>
        </w:tc>
        <w:tc>
          <w:tcPr>
            <w:tcW w:type="dxa" w:w="2340"/>
          </w:tcPr>
          <w:p>
            <w:r>
              <w:rPr>
                <w:rFonts w:ascii="Times New Roman" w:hAnsi="Times New Roman"/>
                <w:b/>
              </w:rPr>
              <w:t>Latency / Dist</w:t>
            </w:r>
          </w:p>
        </w:tc>
      </w:tr>
      <w:tr>
        <w:tc>
          <w:tcPr>
            <w:tcW w:type="dxa" w:w="2340"/>
          </w:tcPr>
          <w:p>
            <w:r>
              <w:rPr>
                <w:rFonts w:ascii="Times New Roman" w:hAnsi="Times New Roman"/>
                <w:sz w:val="19"/>
              </w:rPr>
              <w:t>Scenario 1: Static Target</w:t>
            </w:r>
          </w:p>
        </w:tc>
        <w:tc>
          <w:tcPr>
            <w:tcW w:type="dxa" w:w="2340"/>
          </w:tcPr>
          <w:p>
            <w:r>
              <w:rPr>
                <w:rFonts w:ascii="Times New Roman" w:hAnsi="Times New Roman"/>
                <w:sz w:val="19"/>
              </w:rPr>
              <w:t>Frontier Exploration</w:t>
            </w:r>
          </w:p>
        </w:tc>
        <w:tc>
          <w:tcPr>
            <w:tcW w:type="dxa" w:w="2340"/>
          </w:tcPr>
          <w:p>
            <w:r>
              <w:rPr>
                <w:rFonts w:ascii="Times New Roman" w:hAnsi="Times New Roman"/>
                <w:sz w:val="19"/>
              </w:rPr>
              <w:t>100.0%</w:t>
            </w:r>
          </w:p>
        </w:tc>
        <w:tc>
          <w:tcPr>
            <w:tcW w:type="dxa" w:w="2340"/>
          </w:tcPr>
          <w:p>
            <w:r>
              <w:rPr>
                <w:rFonts w:ascii="Times New Roman" w:hAnsi="Times New Roman"/>
                <w:sz w:val="19"/>
              </w:rPr>
              <w:t>196.4 s (37.3 m)</w:t>
            </w:r>
          </w:p>
        </w:tc>
      </w:tr>
      <w:tr>
        <w:tc>
          <w:tcPr>
            <w:tcW w:type="dxa" w:w="2340"/>
          </w:tcPr>
          <w:p>
            <w:r>
              <w:rPr>
                <w:rFonts w:ascii="Times New Roman" w:hAnsi="Times New Roman"/>
                <w:sz w:val="19"/>
              </w:rPr>
              <w:t>Scenario 1: Static Target</w:t>
            </w:r>
          </w:p>
        </w:tc>
        <w:tc>
          <w:tcPr>
            <w:tcW w:type="dxa" w:w="2340"/>
          </w:tcPr>
          <w:p>
            <w:r>
              <w:rPr>
                <w:rFonts w:ascii="Times New Roman" w:hAnsi="Times New Roman"/>
                <w:sz w:val="19"/>
              </w:rPr>
              <w:t>Naive Static Memory</w:t>
            </w:r>
          </w:p>
        </w:tc>
        <w:tc>
          <w:tcPr>
            <w:tcW w:type="dxa" w:w="2340"/>
          </w:tcPr>
          <w:p>
            <w:r>
              <w:rPr>
                <w:rFonts w:ascii="Times New Roman" w:hAnsi="Times New Roman"/>
                <w:sz w:val="19"/>
              </w:rPr>
              <w:t>100.0%</w:t>
            </w:r>
          </w:p>
        </w:tc>
        <w:tc>
          <w:tcPr>
            <w:tcW w:type="dxa" w:w="2340"/>
          </w:tcPr>
          <w:p>
            <w:r>
              <w:rPr>
                <w:rFonts w:ascii="Times New Roman" w:hAnsi="Times New Roman"/>
                <w:sz w:val="19"/>
              </w:rPr>
              <w:t>82.2 s (16.1 m)</w:t>
            </w:r>
          </w:p>
        </w:tc>
      </w:tr>
      <w:tr>
        <w:tc>
          <w:tcPr>
            <w:tcW w:type="dxa" w:w="2340"/>
          </w:tcPr>
          <w:p>
            <w:r>
              <w:rPr>
                <w:rFonts w:ascii="Times New Roman" w:hAnsi="Times New Roman"/>
                <w:sz w:val="19"/>
              </w:rPr>
              <w:t>Scenario 1: Static Target</w:t>
            </w:r>
          </w:p>
        </w:tc>
        <w:tc>
          <w:tcPr>
            <w:tcW w:type="dxa" w:w="2340"/>
          </w:tcPr>
          <w:p>
            <w:r>
              <w:rPr>
                <w:rFonts w:ascii="Times New Roman" w:hAnsi="Times New Roman"/>
                <w:sz w:val="19"/>
              </w:rPr>
              <w:t>AEMS (Proposed)</w:t>
            </w:r>
          </w:p>
        </w:tc>
        <w:tc>
          <w:tcPr>
            <w:tcW w:type="dxa" w:w="2340"/>
          </w:tcPr>
          <w:p>
            <w:r>
              <w:rPr>
                <w:rFonts w:ascii="Times New Roman" w:hAnsi="Times New Roman"/>
                <w:sz w:val="19"/>
              </w:rPr>
              <w:t>100.0%</w:t>
            </w:r>
          </w:p>
        </w:tc>
        <w:tc>
          <w:tcPr>
            <w:tcW w:type="dxa" w:w="2340"/>
          </w:tcPr>
          <w:p>
            <w:r>
              <w:rPr>
                <w:rFonts w:ascii="Times New Roman" w:hAnsi="Times New Roman"/>
                <w:sz w:val="19"/>
              </w:rPr>
              <w:t>65.6 s (14.8 m) - 66.6% faster</w:t>
            </w:r>
          </w:p>
        </w:tc>
      </w:tr>
      <w:tr>
        <w:tc>
          <w:tcPr>
            <w:tcW w:type="dxa" w:w="2340"/>
          </w:tcPr>
          <w:p>
            <w:r>
              <w:rPr>
                <w:rFonts w:ascii="Times New Roman" w:hAnsi="Times New Roman"/>
                <w:sz w:val="19"/>
              </w:rPr>
              <w:t>Scenario 2: Relocated Target</w:t>
            </w:r>
          </w:p>
        </w:tc>
        <w:tc>
          <w:tcPr>
            <w:tcW w:type="dxa" w:w="2340"/>
          </w:tcPr>
          <w:p>
            <w:r>
              <w:rPr>
                <w:rFonts w:ascii="Times New Roman" w:hAnsi="Times New Roman"/>
                <w:sz w:val="19"/>
              </w:rPr>
              <w:t>Frontier Exploration</w:t>
            </w:r>
          </w:p>
        </w:tc>
        <w:tc>
          <w:tcPr>
            <w:tcW w:type="dxa" w:w="2340"/>
          </w:tcPr>
          <w:p>
            <w:r>
              <w:rPr>
                <w:rFonts w:ascii="Times New Roman" w:hAnsi="Times New Roman"/>
                <w:sz w:val="19"/>
              </w:rPr>
              <w:t>100.0%</w:t>
            </w:r>
          </w:p>
        </w:tc>
        <w:tc>
          <w:tcPr>
            <w:tcW w:type="dxa" w:w="2340"/>
          </w:tcPr>
          <w:p>
            <w:r>
              <w:rPr>
                <w:rFonts w:ascii="Times New Roman" w:hAnsi="Times New Roman"/>
                <w:sz w:val="19"/>
              </w:rPr>
              <w:t>197.7 s (37.7 m)</w:t>
            </w:r>
          </w:p>
        </w:tc>
      </w:tr>
      <w:tr>
        <w:tc>
          <w:tcPr>
            <w:tcW w:type="dxa" w:w="2340"/>
          </w:tcPr>
          <w:p>
            <w:r>
              <w:rPr>
                <w:rFonts w:ascii="Times New Roman" w:hAnsi="Times New Roman"/>
                <w:sz w:val="19"/>
              </w:rPr>
              <w:t>Scenario 2: Relocated Target</w:t>
            </w:r>
          </w:p>
        </w:tc>
        <w:tc>
          <w:tcPr>
            <w:tcW w:type="dxa" w:w="2340"/>
          </w:tcPr>
          <w:p>
            <w:r>
              <w:rPr>
                <w:rFonts w:ascii="Times New Roman" w:hAnsi="Times New Roman"/>
                <w:sz w:val="19"/>
              </w:rPr>
              <w:t>Naive Static Memory</w:t>
            </w:r>
          </w:p>
        </w:tc>
        <w:tc>
          <w:tcPr>
            <w:tcW w:type="dxa" w:w="2340"/>
          </w:tcPr>
          <w:p>
            <w:r>
              <w:rPr>
                <w:rFonts w:ascii="Times New Roman" w:hAnsi="Times New Roman"/>
                <w:sz w:val="19"/>
              </w:rPr>
              <w:t>100.0%</w:t>
            </w:r>
          </w:p>
        </w:tc>
        <w:tc>
          <w:tcPr>
            <w:tcW w:type="dxa" w:w="2340"/>
          </w:tcPr>
          <w:p>
            <w:r>
              <w:rPr>
                <w:rFonts w:ascii="Times New Roman" w:hAnsi="Times New Roman"/>
                <w:sz w:val="19"/>
              </w:rPr>
              <w:t>286.1 s (51.7 m) - Stale search</w:t>
            </w:r>
          </w:p>
        </w:tc>
      </w:tr>
      <w:tr>
        <w:tc>
          <w:tcPr>
            <w:tcW w:type="dxa" w:w="2340"/>
          </w:tcPr>
          <w:p>
            <w:r>
              <w:rPr>
                <w:rFonts w:ascii="Times New Roman" w:hAnsi="Times New Roman"/>
                <w:sz w:val="19"/>
              </w:rPr>
              <w:t>Scenario 2: Relocated Target</w:t>
            </w:r>
          </w:p>
        </w:tc>
        <w:tc>
          <w:tcPr>
            <w:tcW w:type="dxa" w:w="2340"/>
          </w:tcPr>
          <w:p>
            <w:r>
              <w:rPr>
                <w:rFonts w:ascii="Times New Roman" w:hAnsi="Times New Roman"/>
                <w:sz w:val="19"/>
              </w:rPr>
              <w:t>AEMS (Proposed)</w:t>
            </w:r>
          </w:p>
        </w:tc>
        <w:tc>
          <w:tcPr>
            <w:tcW w:type="dxa" w:w="2340"/>
          </w:tcPr>
          <w:p>
            <w:r>
              <w:rPr>
                <w:rFonts w:ascii="Times New Roman" w:hAnsi="Times New Roman"/>
                <w:sz w:val="19"/>
              </w:rPr>
              <w:t>100.0%</w:t>
            </w:r>
          </w:p>
        </w:tc>
        <w:tc>
          <w:tcPr>
            <w:tcW w:type="dxa" w:w="2340"/>
          </w:tcPr>
          <w:p>
            <w:r>
              <w:rPr>
                <w:rFonts w:ascii="Times New Roman" w:hAnsi="Times New Roman"/>
                <w:sz w:val="19"/>
              </w:rPr>
              <w:t>43.0 s (9.9 m) - En-route adapted</w:t>
            </w:r>
          </w:p>
        </w:tc>
      </w:tr>
      <w:tr>
        <w:tc>
          <w:tcPr>
            <w:tcW w:type="dxa" w:w="2340"/>
          </w:tcPr>
          <w:p>
            <w:r>
              <w:rPr>
                <w:rFonts w:ascii="Times New Roman" w:hAnsi="Times New Roman"/>
                <w:sz w:val="19"/>
              </w:rPr>
              <w:t>Scenario 3: Occluded Target</w:t>
            </w:r>
          </w:p>
        </w:tc>
        <w:tc>
          <w:tcPr>
            <w:tcW w:type="dxa" w:w="2340"/>
          </w:tcPr>
          <w:p>
            <w:r>
              <w:rPr>
                <w:rFonts w:ascii="Times New Roman" w:hAnsi="Times New Roman"/>
                <w:sz w:val="19"/>
              </w:rPr>
              <w:t>Frontier Exploration</w:t>
            </w:r>
          </w:p>
        </w:tc>
        <w:tc>
          <w:tcPr>
            <w:tcW w:type="dxa" w:w="2340"/>
          </w:tcPr>
          <w:p>
            <w:r>
              <w:rPr>
                <w:rFonts w:ascii="Times New Roman" w:hAnsi="Times New Roman"/>
                <w:sz w:val="19"/>
              </w:rPr>
              <w:t>100.0%</w:t>
            </w:r>
          </w:p>
        </w:tc>
        <w:tc>
          <w:tcPr>
            <w:tcW w:type="dxa" w:w="2340"/>
          </w:tcPr>
          <w:p>
            <w:r>
              <w:rPr>
                <w:rFonts w:ascii="Times New Roman" w:hAnsi="Times New Roman"/>
                <w:sz w:val="19"/>
              </w:rPr>
              <w:t>188.5 s (37.6 m)</w:t>
            </w:r>
          </w:p>
        </w:tc>
      </w:tr>
      <w:tr>
        <w:tc>
          <w:tcPr>
            <w:tcW w:type="dxa" w:w="2340"/>
          </w:tcPr>
          <w:p>
            <w:r>
              <w:rPr>
                <w:rFonts w:ascii="Times New Roman" w:hAnsi="Times New Roman"/>
                <w:sz w:val="19"/>
              </w:rPr>
              <w:t>Scenario 3: Occluded Target</w:t>
            </w:r>
          </w:p>
        </w:tc>
        <w:tc>
          <w:tcPr>
            <w:tcW w:type="dxa" w:w="2340"/>
          </w:tcPr>
          <w:p>
            <w:r>
              <w:rPr>
                <w:rFonts w:ascii="Times New Roman" w:hAnsi="Times New Roman"/>
                <w:sz w:val="19"/>
              </w:rPr>
              <w:t>Naive Static Memory</w:t>
            </w:r>
          </w:p>
        </w:tc>
        <w:tc>
          <w:tcPr>
            <w:tcW w:type="dxa" w:w="2340"/>
          </w:tcPr>
          <w:p>
            <w:r>
              <w:rPr>
                <w:rFonts w:ascii="Times New Roman" w:hAnsi="Times New Roman"/>
                <w:sz w:val="19"/>
              </w:rPr>
              <w:t>0.0%</w:t>
            </w:r>
          </w:p>
        </w:tc>
        <w:tc>
          <w:tcPr>
            <w:tcW w:type="dxa" w:w="2340"/>
          </w:tcPr>
          <w:p>
            <w:r>
              <w:rPr>
                <w:rFonts w:ascii="Times New Roman" w:hAnsi="Times New Roman"/>
                <w:sz w:val="19"/>
              </w:rPr>
              <w:t>60.1 s (10.3 m) - Failed confirmation</w:t>
            </w:r>
          </w:p>
        </w:tc>
      </w:tr>
      <w:tr>
        <w:tc>
          <w:tcPr>
            <w:tcW w:type="dxa" w:w="2340"/>
          </w:tcPr>
          <w:p>
            <w:r>
              <w:rPr>
                <w:rFonts w:ascii="Times New Roman" w:hAnsi="Times New Roman"/>
                <w:sz w:val="19"/>
              </w:rPr>
              <w:t>Scenario 3: Occluded Target</w:t>
            </w:r>
          </w:p>
        </w:tc>
        <w:tc>
          <w:tcPr>
            <w:tcW w:type="dxa" w:w="2340"/>
          </w:tcPr>
          <w:p>
            <w:r>
              <w:rPr>
                <w:rFonts w:ascii="Times New Roman" w:hAnsi="Times New Roman"/>
                <w:sz w:val="19"/>
              </w:rPr>
              <w:t>AEMS (Proposed)</w:t>
            </w:r>
          </w:p>
        </w:tc>
        <w:tc>
          <w:tcPr>
            <w:tcW w:type="dxa" w:w="2340"/>
          </w:tcPr>
          <w:p>
            <w:r>
              <w:rPr>
                <w:rFonts w:ascii="Times New Roman" w:hAnsi="Times New Roman"/>
                <w:sz w:val="19"/>
              </w:rPr>
              <w:t>100.0%</w:t>
            </w:r>
          </w:p>
        </w:tc>
        <w:tc>
          <w:tcPr>
            <w:tcW w:type="dxa" w:w="2340"/>
          </w:tcPr>
          <w:p>
            <w:r>
              <w:rPr>
                <w:rFonts w:ascii="Times New Roman" w:hAnsi="Times New Roman"/>
                <w:sz w:val="19"/>
              </w:rPr>
              <w:t>29.6 s (6.5 m) - Perimeter scouted</w:t>
            </w:r>
          </w:p>
        </w:tc>
      </w:tr>
    </w:tbl>
    <w:p>
      <w:pPr>
        <w:spacing w:after="200"/>
        <w:jc w:val="center"/>
      </w:pPr>
      <w:r>
        <w:rPr>
          <w:rFonts w:ascii="Times New Roman" w:hAnsi="Times New Roman"/>
          <w:i/>
          <w:sz w:val="19"/>
        </w:rPr>
        <w:t>Table II: Empirical 50-Trial Navigational Baseline Comparison.</w:t>
      </w:r>
    </w:p>
    <w:p>
      <w:pPr>
        <w:spacing w:before="200" w:after="60"/>
      </w:pPr>
      <w:r>
        <w:rPr>
          <w:rFonts w:ascii="Times New Roman" w:hAnsi="Times New Roman"/>
          <w:b/>
          <w:i/>
          <w:sz w:val="22"/>
        </w:rPr>
        <w:t>C. Discussion of Findings</w:t>
      </w:r>
    </w:p>
    <w:p>
      <w:pPr>
        <w:spacing w:line="276" w:lineRule="auto" w:after="120"/>
        <w:jc w:val="both"/>
      </w:pPr>
      <w:r>
        <w:rPr>
          <w:rFonts w:ascii="Times New Roman" w:hAnsi="Times New Roman"/>
          <w:sz w:val="21"/>
        </w:rPr>
        <w:t>In Scenario 1, AEMS reduced search duration by 66.6% compared to frontier exploration by directly trusting high-confidence episodic memory. In Scenario 2, when the target was displaced, naive memory failed by stagnating at the stale coordinates; in contrast, AEMS detected the target en route, dynamically cancelled the obsolete Nav2 goal, recomputed standoff vectors, and achieved a 43.0 s arrival. In Scenario 3, when the target was occluded by interior partition wall iw_3, naive memory declared an immediate false failure, whereas AEMS automatically initiated an orienting sweep and perimeter doorway scout, recovering line of sight in 100% of test runs.</w:t>
      </w:r>
    </w:p>
    <w:p>
      <w:pPr>
        <w:spacing w:before="280" w:after="80"/>
      </w:pPr>
      <w:r>
        <w:rPr>
          <w:rFonts w:ascii="Times New Roman" w:hAnsi="Times New Roman"/>
          <w:b/>
          <w:sz w:val="24"/>
        </w:rPr>
        <w:t>VI. CONCLUSION &amp; FUTURE WORK</w:t>
      </w:r>
    </w:p>
    <w:p>
      <w:pPr>
        <w:spacing w:line="276" w:lineRule="auto" w:after="120"/>
        <w:jc w:val="both"/>
      </w:pPr>
      <w:r>
        <w:rPr>
          <w:rFonts w:ascii="Times New Roman" w:hAnsi="Times New Roman"/>
          <w:sz w:val="21"/>
        </w:rPr>
        <w:t>In this work, we presented AEMS, an adaptive episodic memory system designed to resolve the semantic-geometric disconnect in autonomous mobile robots. By combining multi-threaded YOLOv8 perception, LiDAR spatial clustering, topometric SQLite storage, FAISS vector acceleration, and kinematically grounded decision-theoretic cost reasoning, AEMS enables robots to dynamically evaluate memory validity, adapt en route to displaced items, and recover occluded targets. Rigorous 50-trial empirical benchmarks confirm significant reductions in navigational latency and 100% reliability across dynamic relocation and occlusion scenarios.</w:t>
        <w:br/>
        <w:br/>
        <w:t>Future work will investigate decentralized multi-robot episodic synchronization over Zenoh DDS, lifelong episodic consolidation into semantic topological maps, and physical deployment on TurtleBot3 hardware equipped with an Intel RealSense D435i camera.</w:t>
      </w:r>
    </w:p>
    <w:p>
      <w:pPr>
        <w:spacing w:before="280" w:after="80"/>
      </w:pPr>
      <w:r>
        <w:rPr>
          <w:rFonts w:ascii="Times New Roman" w:hAnsi="Times New Roman"/>
          <w:b/>
          <w:sz w:val="24"/>
        </w:rPr>
        <w:t>REFERENCES</w:t>
      </w:r>
    </w:p>
    <w:p>
      <w:pPr>
        <w:spacing w:line="276" w:lineRule="auto" w:after="80"/>
      </w:pPr>
      <w:r>
        <w:rPr>
          <w:rFonts w:ascii="Times New Roman" w:hAnsi="Times New Roman"/>
          <w:sz w:val="19"/>
        </w:rPr>
        <w:t>[1] S. Macenski, F. Martín, R. White, and J. Clavero, "The Marathon 2: A Navigation System," in IEEE/RSJ International Conference on Intelligent Robots and Systems (IROS), 2020, pp. 2718–2725.</w:t>
      </w:r>
    </w:p>
    <w:p>
      <w:pPr>
        <w:spacing w:line="276" w:lineRule="auto" w:after="80"/>
      </w:pPr>
      <w:r>
        <w:rPr>
          <w:rFonts w:ascii="Times New Roman" w:hAnsi="Times New Roman"/>
          <w:sz w:val="19"/>
        </w:rPr>
        <w:t>[2] E. Tulving, Elements of Episodic Memory. Oxford: Clarendon Press, 1983.</w:t>
      </w:r>
    </w:p>
    <w:p>
      <w:pPr>
        <w:spacing w:line="276" w:lineRule="auto" w:after="80"/>
      </w:pPr>
      <w:r>
        <w:rPr>
          <w:rFonts w:ascii="Times New Roman" w:hAnsi="Times New Roman"/>
          <w:sz w:val="19"/>
        </w:rPr>
        <w:t>[3] B. Rosman and S. Ramamoorthy, "What Good are Decisions over Robot Memories? A Decision-Theoretic Formulation of Spatial Information Retrieval," in IEEE International Conference on Robotics and Automation (ICRA), 2014, pp. 4192–4199.</w:t>
      </w:r>
    </w:p>
    <w:p>
      <w:pPr>
        <w:spacing w:line="276" w:lineRule="auto" w:after="80"/>
      </w:pPr>
      <w:r>
        <w:rPr>
          <w:rFonts w:ascii="Times New Roman" w:hAnsi="Times New Roman"/>
          <w:sz w:val="19"/>
        </w:rPr>
        <w:t>[4] J. McCormac, A. Handa, A. Davison, and S. Leutenegger, "SemanticFusion: Dense 3D Semantic Mapping with Convolutional Neural Networks," in IEEE International Conference on Robotics and Automation (ICRA), 2017, pp. 4628–4635.</w:t>
      </w:r>
    </w:p>
    <w:p>
      <w:pPr>
        <w:spacing w:line="276" w:lineRule="auto" w:after="80"/>
      </w:pPr>
      <w:r>
        <w:rPr>
          <w:rFonts w:ascii="Times New Roman" w:hAnsi="Times New Roman"/>
          <w:sz w:val="19"/>
        </w:rPr>
        <w:t>[5] A. Rosinol, M. Abate, Y. Chang, and L. Carlone, "Kimera: An Open-Source Library for Real-Time Metric-Semantic Localization and Mapping," in IEEE International Conference on Robotics and Automation (ICRA), 2020, pp. 1689–1696.</w:t>
      </w:r>
    </w:p>
    <w:p>
      <w:pPr>
        <w:spacing w:line="276" w:lineRule="auto" w:after="80"/>
      </w:pPr>
      <w:r>
        <w:rPr>
          <w:rFonts w:ascii="Times New Roman" w:hAnsi="Times New Roman"/>
          <w:sz w:val="19"/>
        </w:rPr>
        <w:t>[6] M. Tenorth and M. Beetz, "KnowRob: Knowledge Processing for Autonomous Personal Robots," in IEEE/RSJ International Conference on Intelligent Robots and Systems (IROS), 2009, pp. 4261–4266.</w:t>
      </w:r>
    </w:p>
    <w:p>
      <w:pPr>
        <w:spacing w:line="276" w:lineRule="auto" w:after="80"/>
      </w:pPr>
      <w:r>
        <w:rPr>
          <w:rFonts w:ascii="Times New Roman" w:hAnsi="Times New Roman"/>
          <w:sz w:val="19"/>
        </w:rPr>
        <w:t>[7] C. Blundell et al., "Model-Free Episodic Control," arXiv preprint arXiv:1606.04460, 2016.</w:t>
      </w:r>
    </w:p>
    <w:p>
      <w:pPr>
        <w:spacing w:line="276" w:lineRule="auto" w:after="80"/>
      </w:pPr>
      <w:r>
        <w:rPr>
          <w:rFonts w:ascii="Times New Roman" w:hAnsi="Times New Roman"/>
          <w:sz w:val="19"/>
        </w:rPr>
        <w:t>[8] M. Ahn et al., "Do As I Can, Not As I Say: Grounding Language in Robotic Affordances," in Conference on Robot Learning (CoRL), 2022, pp. 287–298.</w:t>
      </w:r>
    </w:p>
    <w:p>
      <w:pPr>
        <w:spacing w:line="276" w:lineRule="auto" w:after="80"/>
      </w:pPr>
      <w:r>
        <w:rPr>
          <w:rFonts w:ascii="Times New Roman" w:hAnsi="Times New Roman"/>
          <w:sz w:val="19"/>
        </w:rPr>
        <w:t>[9] T. Kollar and N. Roy, "Trajectory Optimization for Information Gathering using Markov Random Fields," in Robotics: Science and Systems (RSS), 2008.</w:t>
      </w:r>
    </w:p>
    <w:p>
      <w:pPr>
        <w:spacing w:line="276" w:lineRule="auto" w:after="80"/>
      </w:pPr>
      <w:r>
        <w:rPr>
          <w:rFonts w:ascii="Times New Roman" w:hAnsi="Times New Roman"/>
          <w:sz w:val="19"/>
        </w:rPr>
        <w:t>[10] J. Redmon, S. Divvala, R. Girshick, and A. Farhadi, "You Only Look Once: Unified, Real-Time Object Detection," in IEEE Conference on Computer Vision and Pattern Recognition (CVPR), 2016, pp. 779–788.</w:t>
      </w:r>
    </w:p>
    <w:p>
      <w:pPr>
        <w:spacing w:line="276" w:lineRule="auto" w:after="80"/>
      </w:pPr>
      <w:r>
        <w:rPr>
          <w:rFonts w:ascii="Times New Roman" w:hAnsi="Times New Roman"/>
          <w:sz w:val="19"/>
        </w:rPr>
        <w:t>[11] J. Johnson, M. Douze, and H. Jégou, "Billion-Scale Similarity Search with GPUs," IEEE Transactions on Big Data, vol. 7, no. 3, pp. 535–547, 2019.</w:t>
      </w:r>
    </w:p>
    <w:p>
      <w:pPr>
        <w:spacing w:line="276" w:lineRule="auto" w:after="80"/>
      </w:pPr>
      <w:r>
        <w:rPr>
          <w:rFonts w:ascii="Times New Roman" w:hAnsi="Times New Roman"/>
          <w:sz w:val="19"/>
        </w:rPr>
        <w:t>[12] N. Reimers and I. Gurevych, "Sentence-BERT: Sentence Embeddings using Siamese BERT-Networks," in Empirical Methods in Natural Language Processing (EMNLP), 2019.</w:t>
      </w:r>
    </w:p>
    <w:p>
      <w:pPr>
        <w:spacing w:line="276" w:lineRule="auto" w:after="80"/>
      </w:pPr>
      <w:r>
        <w:rPr>
          <w:rFonts w:ascii="Times New Roman" w:hAnsi="Times New Roman"/>
          <w:sz w:val="19"/>
        </w:rPr>
        <w:t>[13] C. Cadena et al., "Past, Present, and Future of Simultaneous Localization and Mapping: Toward the Robust-Perception Age," IEEE Transactions on Robotics, vol. 32, no. 6, pp. 1309–1332, 2016.</w:t>
      </w:r>
    </w:p>
    <w:p>
      <w:pPr>
        <w:spacing w:line="276" w:lineRule="auto" w:after="80"/>
      </w:pPr>
      <w:r>
        <w:rPr>
          <w:rFonts w:ascii="Times New Roman" w:hAnsi="Times New Roman"/>
          <w:sz w:val="19"/>
        </w:rPr>
        <w:t>[14] D. Fox, W. Burgard, and S. Thrun, "The Dynamic Window Approach to Collision Avoidance," IEEE Robotics &amp; Automation Magazine, vol. 4, no. 1, pp. 23–33, 1997.</w:t>
      </w:r>
    </w:p>
    <w:p>
      <w:pPr>
        <w:spacing w:line="276" w:lineRule="auto" w:after="80"/>
      </w:pPr>
      <w:r>
        <w:rPr>
          <w:rFonts w:ascii="Times New Roman" w:hAnsi="Times New Roman"/>
          <w:sz w:val="19"/>
        </w:rPr>
        <w:t>[15] B. Yamauchi, "A Frontier-Based Approach for Autonomous Exploration," in IEEE International Symposium on Computational Intelligence in Robotics and Automation (CIRA), 1997, pp. 146–151.</w:t>
      </w:r>
    </w:p>
    <w:p>
      <w:pPr>
        <w:spacing w:line="276" w:lineRule="auto" w:after="80"/>
      </w:pPr>
      <w:r>
        <w:rPr>
          <w:rFonts w:ascii="Times New Roman" w:hAnsi="Times New Roman"/>
          <w:sz w:val="19"/>
        </w:rPr>
        <w:t>[16] M. Quigley et al., "ROS: An Open-Source Robot Operating System," in ICRA Workshop on Open Source Software, 2009.</w:t>
      </w:r>
    </w:p>
    <w:p>
      <w:pPr>
        <w:spacing w:line="276" w:lineRule="auto" w:after="80"/>
      </w:pPr>
      <w:r>
        <w:rPr>
          <w:rFonts w:ascii="Times New Roman" w:hAnsi="Times New Roman"/>
          <w:sz w:val="19"/>
        </w:rPr>
        <w:t>[17] N. Koenig and A. Howard, "Design and Use Paradigms for Gazebo, An Open-Source Multi-Robot Simulator," in IEEE/RSJ International Conference on Intelligent Robots and Systems (IROS), 2004, pp. 2149–2154.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