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Código de Conducta y Ética Empresarial</w:t>
      </w:r>
    </w:p>
    <w:p>
      <w:r>
        <w:t>Código: LEGAL-POL-001 | Versión: 2.3 | Fecha: Enero 2026 | Propietario: Gerencia Legal y Compliance</w:t>
      </w:r>
    </w:p>
    <w:p>
      <w:pPr>
        <w:pStyle w:val="Heading2"/>
        <w:jc w:val="left"/>
      </w:pPr>
      <w:r>
        <w:t>1. Propósito</w:t>
      </w:r>
    </w:p>
    <w:p>
      <w:r>
        <w:rPr>
          <w:b w:val="0"/>
          <w:sz w:val="22"/>
        </w:rPr>
        <w:t>El presente Código establece los estándares de conducta y valores éticos que todos los colaboradores de Nexus Soluciones S.A.C. deben cumplir en el ejercicio de sus funciones, tanto dentro como fuera de las instalaciones de la empresa.</w:t>
      </w:r>
    </w:p>
    <w:p>
      <w:pPr>
        <w:pStyle w:val="Heading2"/>
        <w:jc w:val="left"/>
      </w:pPr>
      <w:r>
        <w:t>2. Vestimenta y Presentación Personal</w:t>
      </w:r>
    </w:p>
    <w:p>
      <w:r>
        <w:rPr>
          <w:b w:val="0"/>
          <w:sz w:val="22"/>
        </w:rPr>
        <w:t>Lunes a jueves: Smart casual. Viernes: Casual. En visitas a clientes o eventos corporativos: Formal o smart formal. El uso de ropa con mensajes ofensivos, político-partidarios o inapropiados está prohibido en todo momento.</w:t>
      </w:r>
    </w:p>
    <w:p>
      <w:pPr>
        <w:pStyle w:val="Heading2"/>
        <w:jc w:val="left"/>
      </w:pPr>
      <w:r>
        <w:t>3. Conflicto de Intereses</w:t>
      </w:r>
    </w:p>
    <w:p>
      <w:r>
        <w:rPr>
          <w:b w:val="0"/>
          <w:sz w:val="22"/>
        </w:rPr>
        <w:t>Todo colaborador debe presentar una declaración anual de conflictos de interés al área Legal y Compliance antes del 31 de enero de cada año. Se considera conflicto de interés cualquier situación donde los intereses personales, familiares o financieros del colaborador puedan influir (o aparentar influir) en sus decisiones laborales. Ante cualquier duda, consultar con Mónica Salinas Bustamante: m.salinas@nexussoluciones.pe / Ext. 106.</w:t>
      </w:r>
    </w:p>
    <w:p>
      <w:pPr>
        <w:pStyle w:val="Heading2"/>
        <w:jc w:val="left"/>
      </w:pPr>
      <w:r>
        <w:t>4. Política Anticorrupción y Regalos</w:t>
      </w:r>
    </w:p>
    <w:p>
      <w:r>
        <w:rPr>
          <w:b w:val="0"/>
          <w:sz w:val="22"/>
        </w:rPr>
        <w:t>Nexus Soluciones S.A.C. tiene una política de tolerancia cero ante la corrupción. Está absolutamente prohibido:</w:t>
      </w:r>
    </w:p>
    <w:p>
      <w:pPr>
        <w:pStyle w:val="ListBullet"/>
      </w:pPr>
      <w:r>
        <w:t>• Ofrecer, prometer o aceptar pagos, regalos o beneficios para obtener o mantener un contrato.</w:t>
      </w:r>
    </w:p>
    <w:p>
      <w:pPr>
        <w:pStyle w:val="ListBullet"/>
      </w:pPr>
      <w:r>
        <w:t>• Aceptar regalos de proveedores o clientes con valor superior a S/. 50 en total por año calendario.</w:t>
      </w:r>
    </w:p>
    <w:p>
      <w:pPr>
        <w:pStyle w:val="ListBullet"/>
      </w:pPr>
      <w:r>
        <w:t>• Invitaciones a eventos (deportivos, sociales, entretenimiento) de valor superior a S/. 80 sin aprobación del Gerente General.</w:t>
      </w:r>
    </w:p>
    <w:p>
      <w:pPr>
        <w:pStyle w:val="ListBullet"/>
      </w:pPr>
      <w:r>
        <w:t>• Realizar pagos a terceros con el propósito de facilitar trámites o decisiones que beneficien a la empresa.</w:t>
      </w:r>
    </w:p>
    <w:p>
      <w:pPr>
        <w:pStyle w:val="Heading2"/>
        <w:jc w:val="left"/>
      </w:pPr>
      <w:r>
        <w:t>5. Uso de Redes Sociales</w:t>
      </w:r>
    </w:p>
    <w:p>
      <w:r>
        <w:rPr>
          <w:b w:val="0"/>
          <w:sz w:val="22"/>
        </w:rPr>
        <w:t>Los colaboradores no deben publicar en redes sociales personales información sobre proyectos en curso, nombres de clientes, datos internos de la empresa, resultados financieros no publicados o fotografías de instalaciones restringidas. El uso de redes sociales en horario laboral debe ser moderado y no interferir con el desempeño.</w:t>
      </w:r>
    </w:p>
    <w:p>
      <w:pPr>
        <w:pStyle w:val="Heading2"/>
        <w:jc w:val="left"/>
      </w:pPr>
      <w:r>
        <w:t>6. Trato entre Colaboradores</w:t>
      </w:r>
    </w:p>
    <w:p>
      <w:r>
        <w:rPr>
          <w:b w:val="0"/>
          <w:sz w:val="22"/>
        </w:rPr>
        <w:t>Nexus promueve un ambiente laboral de respeto y colaboración. Están prohibidos el acoso laboral (mobbing), el acoso sexual, la discriminación por cualquier condición personal, y toda forma de violencia física o verbal. Las situaciones de conflicto entre colaboradores deben reportarse a RR.HH. (s.torres@nexussoluciones.pe).</w:t>
      </w:r>
    </w:p>
    <w:p>
      <w:pPr>
        <w:pStyle w:val="Heading2"/>
        <w:jc w:val="left"/>
      </w:pPr>
      <w:r>
        <w:t>7. Proceso Disciplinario</w:t>
      </w:r>
    </w:p>
    <w:p>
      <w:r>
        <w:rPr>
          <w:b w:val="0"/>
          <w:sz w:val="22"/>
        </w:rPr>
        <w:t>El incumplimiento del presente Código activa el siguiente proceso disciplinario progresivo: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Medida</w:t>
            </w:r>
          </w:p>
        </w:tc>
        <w:tc>
          <w:tcPr>
            <w:tcW w:type="dxa" w:w="2880"/>
          </w:tcPr>
          <w:p>
            <w:r>
              <w:t>Aplicable cuando</w:t>
            </w:r>
          </w:p>
        </w:tc>
      </w:tr>
      <w:tr>
        <w:tc>
          <w:tcPr>
            <w:tcW w:type="dxa" w:w="2880"/>
          </w:tcPr>
          <w:p>
            <w:r>
              <w:t>Nivel 1</w:t>
            </w:r>
          </w:p>
        </w:tc>
        <w:tc>
          <w:tcPr>
            <w:tcW w:type="dxa" w:w="2880"/>
          </w:tcPr>
          <w:p>
            <w:r>
              <w:t>Amonestación verbal</w:t>
            </w:r>
          </w:p>
        </w:tc>
        <w:tc>
          <w:tcPr>
            <w:tcW w:type="dxa" w:w="2880"/>
          </w:tcPr>
          <w:p>
            <w:r>
              <w:t>Falta leve por primera vez</w:t>
            </w:r>
          </w:p>
        </w:tc>
      </w:tr>
      <w:tr>
        <w:tc>
          <w:tcPr>
            <w:tcW w:type="dxa" w:w="2880"/>
          </w:tcPr>
          <w:p>
            <w:r>
              <w:t>Nivel 2</w:t>
            </w:r>
          </w:p>
        </w:tc>
        <w:tc>
          <w:tcPr>
            <w:tcW w:type="dxa" w:w="2880"/>
          </w:tcPr>
          <w:p>
            <w:r>
              <w:t>Amonestación escrita</w:t>
            </w:r>
          </w:p>
        </w:tc>
        <w:tc>
          <w:tcPr>
            <w:tcW w:type="dxa" w:w="2880"/>
          </w:tcPr>
          <w:p>
            <w:r>
              <w:t>Reincidencia en falta leve o falta moderada</w:t>
            </w:r>
          </w:p>
        </w:tc>
      </w:tr>
      <w:tr>
        <w:tc>
          <w:tcPr>
            <w:tcW w:type="dxa" w:w="2880"/>
          </w:tcPr>
          <w:p>
            <w:r>
              <w:t>Nivel 3</w:t>
            </w:r>
          </w:p>
        </w:tc>
        <w:tc>
          <w:tcPr>
            <w:tcW w:type="dxa" w:w="2880"/>
          </w:tcPr>
          <w:p>
            <w:r>
              <w:t>Suspensión sin goce de haber (1 a 5 días)</w:t>
            </w:r>
          </w:p>
        </w:tc>
        <w:tc>
          <w:tcPr>
            <w:tcW w:type="dxa" w:w="2880"/>
          </w:tcPr>
          <w:p>
            <w:r>
              <w:t>Falta grave o reincidencia en falta moderada</w:t>
            </w:r>
          </w:p>
        </w:tc>
      </w:tr>
      <w:tr>
        <w:tc>
          <w:tcPr>
            <w:tcW w:type="dxa" w:w="2880"/>
          </w:tcPr>
          <w:p>
            <w:r>
              <w:t>Nivel 4</w:t>
            </w:r>
          </w:p>
        </w:tc>
        <w:tc>
          <w:tcPr>
            <w:tcW w:type="dxa" w:w="2880"/>
          </w:tcPr>
          <w:p>
            <w:r>
              <w:t>Despido por causa justificada</w:t>
            </w:r>
          </w:p>
        </w:tc>
        <w:tc>
          <w:tcPr>
            <w:tcW w:type="dxa" w:w="2880"/>
          </w:tcPr>
          <w:p>
            <w:r>
              <w:t>Falta muy grave o reincidencia tras suspensión</w:t>
            </w:r>
          </w:p>
        </w:tc>
      </w:tr>
    </w:tbl>
    <w:p>
      <w:pPr>
        <w:pStyle w:val="Heading2"/>
        <w:jc w:val="left"/>
      </w:pPr>
      <w:r>
        <w:t>8. Canal de Denuncias (Línea Ética)</w:t>
      </w:r>
    </w:p>
    <w:p>
      <w:r>
        <w:rPr>
          <w:b w:val="0"/>
          <w:sz w:val="22"/>
        </w:rPr>
        <w:t>Nexus dispone de un canal de denuncias anónimo para reportar incumplimientos éticos, actos de corrupción o cualquier conducta contraria a este Código:</w:t>
      </w:r>
    </w:p>
    <w:p>
      <w:r>
        <w:rPr>
          <w:b w:val="0"/>
          <w:sz w:val="22"/>
        </w:rPr>
        <w:t>• Correo confidencial: denuncias@nexussoluciones.pe</w:t>
        <w:br/>
        <w:t>• Línea ética (llamada gratuita): 0800-00-555</w:t>
        <w:br/>
        <w:br/>
        <w:t>Todas las denuncias son tratadas con estricta confidencialidad y no podrán tomarse represalias contra quien denuncia de buena fe.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Política de Protección de Datos y Manejo de Información de Clientes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D05</w:t>
            </w:r>
          </w:p>
        </w:tc>
        <w:tc>
          <w:tcPr>
            <w:tcW w:type="dxa" w:w="2880"/>
          </w:tcPr>
          <w:p>
            <w:r>
              <w:t>Reglamento de Evaluación de Desempeño y Compensaciones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D08</w:t>
            </w:r>
          </w:p>
        </w:tc>
        <w:tc>
          <w:tcPr>
            <w:tcW w:type="dxa" w:w="2880"/>
          </w:tcPr>
          <w:p>
            <w:r>
              <w:t>Reglamento Interno de Seguridad y Salud en el Trabajo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Código de Conducta y Ética Empresarial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