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Reglamento Interno de Seguridad y Salud en el Trabajo</w:t>
      </w:r>
    </w:p>
    <w:p>
      <w:r>
        <w:t>Código: SST-REG-001 | Versión: 3.0 | Fecha: Enero 2026 | Propietario: Comité de SST</w:t>
      </w:r>
    </w:p>
    <w:p>
      <w:pPr>
        <w:pStyle w:val="Heading2"/>
        <w:jc w:val="left"/>
      </w:pPr>
      <w:r>
        <w:t>1. Fundamento Legal</w:t>
      </w:r>
    </w:p>
    <w:p>
      <w:r>
        <w:rPr>
          <w:b w:val="0"/>
          <w:sz w:val="22"/>
        </w:rPr>
        <w:t>El presente Reglamento se rige por la Ley N.° 29783 — Ley de Seguridad y Salud en el Trabajo y su Reglamento aprobado por D.S. N.° 005-2012-TR, y sus modificatorias.</w:t>
      </w:r>
    </w:p>
    <w:p>
      <w:pPr>
        <w:pStyle w:val="Heading2"/>
        <w:jc w:val="left"/>
      </w:pPr>
      <w:r>
        <w:t>2. Comité de Seguridad y Salud en el Trabajo</w:t>
      </w:r>
    </w:p>
    <w:p>
      <w:r>
        <w:rPr>
          <w:b w:val="0"/>
          <w:sz w:val="22"/>
        </w:rPr>
        <w:t>El Comité de SST está conformado por representantes de la empresa y de los colaboradores. El representante de la empresa es Marco Huanca Soto (m.huanca@nexussoluciones.pe, Ext. 301). El representante de los colaboradores es elegido anualmente por votación de todos los colaboradores en planilla.</w:t>
      </w:r>
    </w:p>
    <w:p>
      <w:pPr>
        <w:pStyle w:val="Heading2"/>
        <w:jc w:val="left"/>
      </w:pPr>
      <w:r>
        <w:t>3. Obligaciones de los Colaboradores</w:t>
      </w:r>
    </w:p>
    <w:p>
      <w:pPr>
        <w:pStyle w:val="ListBullet"/>
      </w:pPr>
      <w:r>
        <w:t>• Cumplir las normas, reglamentos y procedimientos del Sistema de Gestión de SST.</w:t>
      </w:r>
    </w:p>
    <w:p>
      <w:pPr>
        <w:pStyle w:val="ListBullet"/>
      </w:pPr>
      <w:r>
        <w:t>• Usar correctamente los equipos de protección personal asignados.</w:t>
      </w:r>
    </w:p>
    <w:p>
      <w:pPr>
        <w:pStyle w:val="ListBullet"/>
      </w:pPr>
      <w:r>
        <w:t>• No manipular ni deshabilitar dispositivos de seguridad (extintores, alarmas, AED).</w:t>
      </w:r>
    </w:p>
    <w:p>
      <w:pPr>
        <w:pStyle w:val="ListBullet"/>
      </w:pPr>
      <w:r>
        <w:t>• Reportar inmediatamente cualquier accidente, incidente o condición insegura al Comité de SST.</w:t>
      </w:r>
    </w:p>
    <w:p>
      <w:pPr>
        <w:pStyle w:val="ListBullet"/>
      </w:pPr>
      <w:r>
        <w:t>• Participar en los simulacros de evacuación programados (mínimo 2 al año).</w:t>
      </w:r>
    </w:p>
    <w:p>
      <w:pPr>
        <w:pStyle w:val="ListBullet"/>
      </w:pPr>
      <w:r>
        <w:t>• Pasar los exámenes ocupacionales anuales coordinados por RR.HH. en febrero de cada año.</w:t>
      </w:r>
    </w:p>
    <w:p>
      <w:pPr>
        <w:pStyle w:val="Heading2"/>
        <w:jc w:val="left"/>
      </w:pPr>
      <w:r>
        <w:t>4. Infraestructura de Emergencia</w:t>
      </w:r>
    </w:p>
    <w:p>
      <w:r>
        <w:rPr>
          <w:b/>
          <w:sz w:val="22"/>
        </w:rPr>
        <w:t>Botiquines de primeros auxilios:</w:t>
      </w:r>
    </w:p>
    <w:p>
      <w:pPr>
        <w:pStyle w:val="ListBullet"/>
      </w:pPr>
      <w:r>
        <w:t>• Recepción San Isidro — Piso 8</w:t>
      </w:r>
    </w:p>
    <w:p>
      <w:pPr>
        <w:pStyle w:val="ListBullet"/>
      </w:pPr>
      <w:r>
        <w:t>• Piso 9 San Isidro (área TI)</w:t>
      </w:r>
    </w:p>
    <w:p>
      <w:pPr>
        <w:pStyle w:val="ListBullet"/>
      </w:pPr>
      <w:r>
        <w:t>• Recepción Miraflores — Piso 3</w:t>
      </w:r>
    </w:p>
    <w:p>
      <w:r>
        <w:rPr>
          <w:b/>
          <w:sz w:val="22"/>
        </w:rPr>
        <w:t>Desfibrilador (AED):</w:t>
      </w:r>
    </w:p>
    <w:p>
      <w:r>
        <w:rPr>
          <w:b w:val="0"/>
          <w:sz w:val="22"/>
        </w:rPr>
        <w:t>Ubicado en Recepción San Isidro, Piso 8. Solo personal capacitado debe operarlo.</w:t>
      </w:r>
    </w:p>
    <w:p>
      <w:r>
        <w:rPr>
          <w:b/>
          <w:sz w:val="22"/>
        </w:rPr>
        <w:t>Salidas de emergencia:</w:t>
      </w:r>
    </w:p>
    <w:p>
      <w:r>
        <w:rPr>
          <w:b w:val="0"/>
          <w:sz w:val="22"/>
        </w:rPr>
        <w:t>Las escaleras de emergencia son accesibles por el pasillo central de cada piso. Están señalizadas con luces de emergencia. Los ascensores NO deben usarse durante una evacuación.</w:t>
      </w:r>
    </w:p>
    <w:p>
      <w:r>
        <w:rPr>
          <w:b/>
          <w:sz w:val="22"/>
        </w:rPr>
        <w:t>Punto de reunión:</w:t>
      </w:r>
    </w:p>
    <w:p>
      <w:r>
        <w:rPr>
          <w:b w:val="0"/>
          <w:sz w:val="22"/>
        </w:rPr>
        <w:t>Estacionamiento B1, zona señalizada con la letra 'E'. Todos los colaboradores deben dirigirse ahí en caso de evacuación.</w:t>
      </w:r>
    </w:p>
    <w:p>
      <w:pPr>
        <w:pStyle w:val="Heading2"/>
        <w:jc w:val="left"/>
      </w:pPr>
      <w:r>
        <w:t>5. Simulacros de Evacuación</w:t>
      </w:r>
    </w:p>
    <w:p>
      <w:r>
        <w:rPr>
          <w:b w:val="0"/>
          <w:sz w:val="22"/>
        </w:rPr>
        <w:t>Se realizan 2 simulacros anuales de evacuación. El primero en el primer semestre (marzo–abril) y el segundo en el segundo semestre (septiembre–octubre). La participación es obligatoria para todos los colaboradores presentes. El tiempo objetivo de evacuación total es de 4 minutos.</w:t>
      </w:r>
    </w:p>
    <w:p>
      <w:pPr>
        <w:pStyle w:val="Heading2"/>
        <w:jc w:val="left"/>
      </w:pPr>
      <w:r>
        <w:t>6. Exámenes Médicos Ocupacionales</w:t>
      </w:r>
    </w:p>
    <w:p>
      <w:r>
        <w:rPr>
          <w:b w:val="0"/>
          <w:sz w:val="22"/>
        </w:rPr>
        <w:t>Todos los colaboradores realizan exámenes médicos ocupacionales anuales coordinados por RR.HH. en el mes de febrero. Los resultados son confidenciales y solo son accesibles por el médico ocupacional y el propio colaborador.</w:t>
      </w:r>
    </w:p>
    <w:p>
      <w:pPr>
        <w:pStyle w:val="Heading2"/>
        <w:jc w:val="left"/>
      </w:pPr>
      <w:r>
        <w:t>7. Ergonomía en el Puesto de Trabajo</w:t>
      </w:r>
    </w:p>
    <w:p>
      <w:r>
        <w:rPr>
          <w:b w:val="0"/>
          <w:sz w:val="22"/>
        </w:rPr>
        <w:t>TI provee sillas ergonómicas y pantallas a la altura adecuada en todas las estaciones de trabajo. Para trabajadores remotos con más de 6 meses en la empresa, se puede solicitar una evaluación ergonómica del puesto en casa, coordinando con el área de SST a través de m.huanca@nexussoluciones.pe.</w:t>
      </w:r>
    </w:p>
    <w:p>
      <w:pPr>
        <w:pStyle w:val="Heading2"/>
        <w:jc w:val="left"/>
      </w:pPr>
      <w:r>
        <w:t>8. Reporte de Accidentes e Incidentes</w:t>
      </w:r>
    </w:p>
    <w:p>
      <w:r>
        <w:rPr>
          <w:b w:val="0"/>
          <w:sz w:val="22"/>
        </w:rPr>
        <w:t>Todo accidente o incidente, por leve que sea, debe reportarse el mismo día al Comité de SST (m.huanca@nexussoluciones.pe). RR.HH. emite el aviso de accidente de trabajo ante ESSALUD en un plazo máximo de 5 días hábiles desde ocurrido el evento.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Código de Conducta y Ética Empresarial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D14</w:t>
            </w:r>
          </w:p>
        </w:tc>
        <w:tc>
          <w:tcPr>
            <w:tcW w:type="dxa" w:w="2880"/>
          </w:tcPr>
          <w:p>
            <w:r>
              <w:t>Reglamento de Uso de Instalaciones y Espacios Corporativos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D04</w:t>
            </w:r>
          </w:p>
        </w:tc>
        <w:tc>
          <w:tcPr>
            <w:tcW w:type="dxa" w:w="2880"/>
          </w:tcPr>
          <w:p>
            <w:r>
              <w:t>Política de Trabajo Remoto e Híbrido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Reglamento Interno de Seguridad y Salud en el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