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Política de Gastos, Viáticos y Reembolsos</w:t>
      </w:r>
    </w:p>
    <w:p>
      <w:r>
        <w:t>Código: ADMIN-POL-002 | Versión: 2.5 | Fecha: Enero 2026 | Propietario: Gerencia de Finanzas y Administración</w:t>
      </w:r>
    </w:p>
    <w:p>
      <w:pPr>
        <w:pStyle w:val="Heading2"/>
        <w:jc w:val="left"/>
      </w:pPr>
      <w:r>
        <w:t>1. Tarifas de Viáticos Diarios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Tarifa</w:t>
            </w:r>
          </w:p>
        </w:tc>
      </w:tr>
      <w:tr>
        <w:tc>
          <w:tcPr>
            <w:tcW w:type="dxa" w:w="4320"/>
          </w:tcPr>
          <w:p>
            <w:r>
              <w:t>Lima (comida y movilidad)</w:t>
            </w:r>
          </w:p>
        </w:tc>
        <w:tc>
          <w:tcPr>
            <w:tcW w:type="dxa" w:w="4320"/>
          </w:tcPr>
          <w:p>
            <w:r>
              <w:t>S/. 35 por día</w:t>
            </w:r>
          </w:p>
        </w:tc>
      </w:tr>
      <w:tr>
        <w:tc>
          <w:tcPr>
            <w:tcW w:type="dxa" w:w="4320"/>
          </w:tcPr>
          <w:p>
            <w:r>
              <w:t>Provincias (alojamiento + alimentación + movilidad)</w:t>
            </w:r>
          </w:p>
        </w:tc>
        <w:tc>
          <w:tcPr>
            <w:tcW w:type="dxa" w:w="4320"/>
          </w:tcPr>
          <w:p>
            <w:r>
              <w:t>S/. 120 por día</w:t>
            </w:r>
          </w:p>
        </w:tc>
      </w:tr>
      <w:tr>
        <w:tc>
          <w:tcPr>
            <w:tcW w:type="dxa" w:w="4320"/>
          </w:tcPr>
          <w:p>
            <w:r>
              <w:t>Internacional (alojamiento + alimentación + movilidad)</w:t>
            </w:r>
          </w:p>
        </w:tc>
        <w:tc>
          <w:tcPr>
            <w:tcW w:type="dxa" w:w="4320"/>
          </w:tcPr>
          <w:p>
            <w:r>
              <w:t>USD 80 por día</w:t>
            </w:r>
          </w:p>
        </w:tc>
      </w:tr>
    </w:tbl>
    <w:p>
      <w:pPr>
        <w:pStyle w:val="Heading2"/>
        <w:jc w:val="left"/>
      </w:pPr>
      <w:r>
        <w:t>2. Transporte</w:t>
      </w:r>
    </w:p>
    <w:p>
      <w:r>
        <w:rPr>
          <w:b/>
          <w:sz w:val="22"/>
        </w:rPr>
        <w:t>Taxis y aplicaciones:</w:t>
      </w:r>
    </w:p>
    <w:p>
      <w:r>
        <w:rPr>
          <w:b w:val="0"/>
          <w:sz w:val="22"/>
        </w:rPr>
        <w:t>Se autoriza el uso de Uber y Cabify con la cuenta corporativa de Nexus. El gasto máximo por viaje es de S/. 60. No se reembolsan taxis no documentados.</w:t>
      </w:r>
    </w:p>
    <w:p>
      <w:r>
        <w:rPr>
          <w:b/>
          <w:sz w:val="22"/>
        </w:rPr>
        <w:t>Vuelos:</w:t>
      </w:r>
    </w:p>
    <w:p>
      <w:r>
        <w:rPr>
          <w:b w:val="0"/>
          <w:sz w:val="22"/>
        </w:rPr>
        <w:t>Siempre en clase económica. Solo se autoriza clase ejecutiva en vuelos de duración superior a 8 horas, previa aprobación del Gerente General.</w:t>
      </w:r>
    </w:p>
    <w:p>
      <w:r>
        <w:rPr>
          <w:b/>
          <w:sz w:val="22"/>
        </w:rPr>
        <w:t>Alojamiento: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Destino</w:t>
            </w:r>
          </w:p>
        </w:tc>
        <w:tc>
          <w:tcPr>
            <w:tcW w:type="dxa" w:w="4320"/>
          </w:tcPr>
          <w:p>
            <w:r>
              <w:t>Máximo por noche</w:t>
            </w:r>
          </w:p>
        </w:tc>
      </w:tr>
      <w:tr>
        <w:tc>
          <w:tcPr>
            <w:tcW w:type="dxa" w:w="4320"/>
          </w:tcPr>
          <w:p>
            <w:r>
              <w:t>Lima</w:t>
            </w:r>
          </w:p>
        </w:tc>
        <w:tc>
          <w:tcPr>
            <w:tcW w:type="dxa" w:w="4320"/>
          </w:tcPr>
          <w:p>
            <w:r>
              <w:t>S/. 280 por noche</w:t>
            </w:r>
          </w:p>
        </w:tc>
      </w:tr>
      <w:tr>
        <w:tc>
          <w:tcPr>
            <w:tcW w:type="dxa" w:w="4320"/>
          </w:tcPr>
          <w:p>
            <w:r>
              <w:t>Provincias</w:t>
            </w:r>
          </w:p>
        </w:tc>
        <w:tc>
          <w:tcPr>
            <w:tcW w:type="dxa" w:w="4320"/>
          </w:tcPr>
          <w:p>
            <w:r>
              <w:t>S/. 220 por noche</w:t>
            </w:r>
          </w:p>
        </w:tc>
      </w:tr>
      <w:tr>
        <w:tc>
          <w:tcPr>
            <w:tcW w:type="dxa" w:w="4320"/>
          </w:tcPr>
          <w:p>
            <w:r>
              <w:t>Internacional</w:t>
            </w:r>
          </w:p>
        </w:tc>
        <w:tc>
          <w:tcPr>
            <w:tcW w:type="dxa" w:w="4320"/>
          </w:tcPr>
          <w:p>
            <w:r>
              <w:t>USD 150 por noche</w:t>
            </w:r>
          </w:p>
        </w:tc>
      </w:tr>
    </w:tbl>
    <w:p>
      <w:pPr>
        <w:pStyle w:val="Heading2"/>
        <w:jc w:val="left"/>
      </w:pPr>
      <w:r>
        <w:t>3. Proceso de Reembolso</w:t>
      </w:r>
    </w:p>
    <w:p>
      <w:r>
        <w:t>1. El colaborador ingresa el formulario de reembolso en intranet.nexussoluciones.pe/reembolsos dentro de los 5 días hábiles siguientes al viaje o gasto.</w:t>
      </w:r>
    </w:p>
    <w:p>
      <w:r>
        <w:t>2. Se adjuntan todos los comprobantes de pago (boletas, facturas o recibos electrónicos).</w:t>
      </w:r>
    </w:p>
    <w:p>
      <w:r>
        <w:t>3. El jefe directo aprueba el formulario en Jira.</w:t>
      </w:r>
    </w:p>
    <w:p>
      <w:r>
        <w:t>4. Finanzas valida los montos contra las tarifas de esta política.</w:t>
      </w:r>
    </w:p>
    <w:p>
      <w:r>
        <w:t>5. El reembolso se abona en la cuenta bancaria registrada del colaborador en un plazo de 7 días hábiles desde la aprobación final.</w:t>
      </w:r>
    </w:p>
    <w:p>
      <w:pPr>
        <w:pStyle w:val="Heading2"/>
        <w:jc w:val="left"/>
      </w:pPr>
      <w:r>
        <w:t>4. Anticipo de Viaje</w:t>
      </w:r>
    </w:p>
    <w:p>
      <w:r>
        <w:rPr>
          <w:b w:val="0"/>
          <w:sz w:val="22"/>
        </w:rPr>
        <w:t>El colaborador puede solicitar un anticipo de hasta S/. 500 con 3 días hábiles de anticipación al viaje, a través del formulario en intranet.nexussoluciones.pe/reembolsos sección 'Anticipo'. La liquidación del anticipo debe realizarse dentro de los 3 días hábiles siguientes al retorno. La no liquidación oportuna bloquea futuros anticipos y puede resultar en descuento de haberes.</w:t>
      </w:r>
    </w:p>
    <w:p>
      <w:pPr>
        <w:pStyle w:val="Heading2"/>
        <w:jc w:val="left"/>
      </w:pPr>
      <w:r>
        <w:t>5. Gastos No Reembolsables</w:t>
      </w:r>
    </w:p>
    <w:p>
      <w:pPr>
        <w:pStyle w:val="ListBullet"/>
      </w:pPr>
      <w:r>
        <w:t>• Bebidas alcohólicas</w:t>
      </w:r>
    </w:p>
    <w:p>
      <w:pPr>
        <w:pStyle w:val="ListBullet"/>
      </w:pPr>
      <w:r>
        <w:t>• Entretenimiento personal (cine, spa, etc.)</w:t>
      </w:r>
    </w:p>
    <w:p>
      <w:pPr>
        <w:pStyle w:val="ListBullet"/>
      </w:pPr>
      <w:r>
        <w:t>• Gastos de acompañantes no autorizados</w:t>
      </w:r>
    </w:p>
    <w:p>
      <w:pPr>
        <w:pStyle w:val="ListBullet"/>
      </w:pPr>
      <w:r>
        <w:t>• Multas de tránsito o estacionamiento</w:t>
      </w:r>
    </w:p>
    <w:p>
      <w:pPr>
        <w:pStyle w:val="ListBullet"/>
      </w:pPr>
      <w:r>
        <w:t>• Gastos sin comprobante de pago válido</w:t>
      </w:r>
    </w:p>
    <w:p>
      <w:pPr>
        <w:pStyle w:val="ListBullet"/>
      </w:pPr>
      <w:r>
        <w:t>• Gastos que superen los topes establecidos en esta política sin aprobación previa</w:t>
      </w:r>
    </w:p>
    <w:p>
      <w:pPr>
        <w:pStyle w:val="Heading2"/>
        <w:jc w:val="left"/>
      </w:pPr>
      <w:r>
        <w:t>6. Contacto</w:t>
      </w:r>
    </w:p>
    <w:p>
      <w:r>
        <w:rPr>
          <w:b w:val="0"/>
          <w:sz w:val="22"/>
        </w:rPr>
        <w:t>Caja y Viáticos: Daniela Soto Peña — d.soto@nexussoluciones.pe | Ext. 603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D12</w:t>
            </w:r>
          </w:p>
        </w:tc>
        <w:tc>
          <w:tcPr>
            <w:tcW w:type="dxa" w:w="2880"/>
          </w:tcPr>
          <w:p>
            <w:r>
              <w:t>Procedimiento de Compras y Gestión de Proveedores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D03</w:t>
            </w:r>
          </w:p>
        </w:tc>
        <w:tc>
          <w:tcPr>
            <w:tcW w:type="dxa" w:w="2880"/>
          </w:tcPr>
          <w:p>
            <w:r>
              <w:t>Política de Vacaciones, Licencias y Permisos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D06</w:t>
            </w:r>
          </w:p>
        </w:tc>
        <w:tc>
          <w:tcPr>
            <w:tcW w:type="dxa" w:w="2880"/>
          </w:tcPr>
          <w:p>
            <w:r>
              <w:t>Código de Conducta y Ética Empresarial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Directorio Corporativo y Organigrama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Política de Gastos, Viáticos y Reembolsos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