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6"/>
          <w:szCs w:val="56"/>
        </w:rPr>
        <w:t xml:space="preserve">CLÍNICA SAN GABRIEL</w:t>
      </w:r>
    </w:p>
    <w:p>
      <w:pPr>
        <w:spacing w:after="800"/>
        <w:jc w:val="center"/>
      </w:pPr>
      <w:r>
        <w:rPr>
          <w:color w:val="595959"/>
          <w:sz w:val="32"/>
          <w:szCs w:val="32"/>
        </w:rPr>
        <w:t xml:space="preserve">Manual de Procesos Administrativos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Documento base para consulta interna y sistema de atención al usuario</w:t>
      </w:r>
    </w:p>
    <w:p>
      <w:pPr>
        <w:spacing w:after="3000"/>
        <w:jc w:val="center"/>
      </w:pPr>
      <w:r>
        <w:rPr>
          <w:color w:val="595959"/>
          <w:sz w:val="20"/>
          <w:szCs w:val="20"/>
        </w:rPr>
        <w:t xml:space="preserve">Versión 1.0 — Julio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Horarios de Atención</w:t>
      </w:r>
    </w:p>
    <w:p>
      <w:pPr>
        <w:spacing w:after="160"/>
      </w:pPr>
      <w:r>
        <w:t xml:space="preserve">Clínica San Gabriel atiende de manera presencial en sus tres sedes de Lima Metropolitana. Los horarios varían según especialidad y sede. A continuación se detalla el horario general y por especialidad.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1.1 Horario general por sede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Sede San Isidro (Av. Rivera Navarrete 456)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07:00 – 20:00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Sábados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14:00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Sede Surco (Av. El Polo 780)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07:30 – 19:00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Sábados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13:00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Sede Los Olivos (Av. Carlos Izaguirre 1120)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sábado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18:00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El servicio de Emergencia funciona las 24 horas, los 365 días del año, únicamente en la sede San Isidro.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1.2 Horario por especialidad (sede San Isidro)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Medicina General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sábado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07:00 – 20:00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Pediatría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18:00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Ginecología y Obstetricia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Lunes, miércoles, viernes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 – 17:00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Cardiología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Martes y jueves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 – 15:00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Traumatología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 – 18:00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Odontología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Lunes a sábado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19:00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Nutrición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Martes, jueves, sábado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 – 13:00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Nota: la disponibilidad de médicos específicos dentro de cada especialidad puede variar semanalmente. Se recomienda confirmar la disponibilidad exacta al momento de agendar la cita.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Requisitos para Citas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2.1 Primera consulta (paciente nuevo)</w:t>
      </w:r>
    </w:p>
    <w:p>
      <w:pPr>
        <w:spacing w:after="160"/>
      </w:pPr>
      <w:r>
        <w:t xml:space="preserve">Para agendar la primera cita en Clínica San Gabriel, el paciente debe presentar: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identidad vigente (DNI, Carné de Extranjería o Pasaporte).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Comprobante de seguro (si aplica): tarjeta de EPS, carné de EsSalud o carné del 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contacto actualizados: número de teléfono y correo electrónico.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caso de menores de edad, DNI del menor (o partida de nacimiento) y DNI del apoderado o tutor legal presente en la cita.</w:t>
      </w:r>
    </w:p>
    <w:p>
      <w:pPr>
        <w:spacing w:after="160"/>
      </w:pPr>
      <w:r>
        <w:t xml:space="preserve">El proceso de registro toma aproximadamente 10 minutos e incluye la creación de la historia clínica electrónica del paciente en el sistema.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2.2 Consultas de seguimiento (paciente ya registrado)</w:t>
      </w:r>
    </w:p>
    <w:p>
      <w:pPr>
        <w:spacing w:after="160"/>
      </w:pPr>
      <w:r>
        <w:t xml:space="preserve">Los pacientes que ya cuentan con historia clínica en el sistema solo necesitan presentar su documento de identidad al momento de la cita. No es necesario volver a completar el registro.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2.3 Requisitos según tipo de cobertura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cobertura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adicional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Particular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Ninguno adicional. El pago se realiza directamente en caja antes o después de la consulta, según el servicio.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EPS (Pacífico, Rímac, Sanitas, La Positiva)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Carta de garantía o autorización previa emitida por la EPS. Sin esta carta, la atención se factura como particular.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EsSalud (convenio)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médica vigente del centro de salud de origen, cuando la atención corresponda a un convenio específico.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Carné SIS vigente y hoja de referencia, aplicable únicamente a los servicios incluidos en el convenio activo.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Importante: se recomienda que el paciente confirme su cobertura y los servicios cubiertos directamente con su seguro antes de la cita, ya que las coberturas pueden cambiar sin previo aviso por parte de las aseguradoras.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Proceso de Agendamiento de Citas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3.1 Canales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Presencial: en counter de admisión de cualquiera de las tres sedes.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Telefónico: Central de Citas al (01) 619-0000, en horario de 07:00 a 20:00 de lunes a sábado.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Aplicativo móvil / portal web: disponible las 24 horas para agendamiento, reprogramación y cancelación de citas propias, sujeto a disponibilidad de horarios publicados.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3.2 Pasos del proceso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El paciente selecciona la especialidad y, de estar disponible, el médico de su preferencia.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El sistema muestra los horarios disponibles para los próximos 15 días calendario.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El paciente confirma sus datos de contacto y tipo de cobertura (particular, EPS, EsSalud o SIS).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Se genera un número de reserva que debe presentarse (físico o digital) el día de la 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El sistema envía una confirmación automática por correo electrónico y un recordatorio 24 horas antes de la cita vía SMS o notificación push.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3.3 Política de cancelaciones y reprogramaciones</w:t>
      </w:r>
    </w:p>
    <w:p>
      <w:pPr>
        <w:spacing w:after="160"/>
      </w:pPr>
      <w:r>
        <w:t xml:space="preserve">Las citas pueden reprogramarse o cancelarse sin costo hasta con 4 horas de anticipación a través de cualquiera de los canales disponibles. Las cancelaciones con menos de 4 horas de anticipación, o la inasistencia sin aviso ("no show"), pueden generar un cargo administrativo equivalente al 20% del valor de la consulta particular, salvo emergencias justificadas.</w:t>
      </w:r>
    </w:p>
    <w:p>
      <w:pPr>
        <w:spacing w:after="160"/>
      </w:pPr>
      <w:r>
        <w:t xml:space="preserve">Un paciente puede reprogramar una misma cita hasta dos veces de manera gratuita. A partir de la tercera reprogramación consecutiva, se solicitará confirmar nuevamente todos los datos de la reserva.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Costos y Tarifario</w:t>
      </w:r>
    </w:p>
    <w:p>
      <w:pPr>
        <w:spacing w:after="160"/>
      </w:pPr>
      <w:r>
        <w:t xml:space="preserve">Los montos indicados corresponden a tarifas particulares vigentes. Los pacientes con EPS, EsSalud o SIS acceden a tarifas diferenciadas según su convenio, las cuales se calculan al momento de la atención.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4.1 Consultas médicas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Tarifa particular (S/)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Medicina General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90.00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Pediatría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110.00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Ginecología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130.00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Cardiología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150.00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Traumatología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130.00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Odontología general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100.00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Nutrición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90.00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4.2 Procedimientos y exámenes frecuentes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Tarifa particular (S/)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Electrocardiograma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60.00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Ecografía abdominal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140.00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Radiografía simple (1 placa)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70.00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de laboratorio básico (hemograma + perfil lipídico)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120.00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médico de salud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 45.00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Todos los precios incluyen IGV. Las tarifas se actualizan de manera anual y pueden consultarse también en counter de admisión.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4.3 Formas de pago aceptadas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Efectivo (soles).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Tarjetas de débito y crédito (Visa, Mastercard, American Express).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Transferencia o pago digital vía Yape / Plin, previa validación en caja.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Convenios corporativos, sujeto a facturación mensual consolidada para empresas afiliadas.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Ubicaciones y Sedes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 Isidro (sede principal)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Rivera Navarrete 456, San Isidro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dos cuadras del Óvalo Gutiérrez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Surco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El Polo 780, Santiago de Surco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Frente al C.C. El Polo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Olivos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Carlos Izaguirre 1120, Los Olivos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5 minutos del Megaplaza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Las tres sedes cuentan con estacionamiento propio (primeras 2 horas gratuitas para pacientes con cita confirmada) y acceso para personas con movilidad reducida.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Convenios con Seguros y EPS</w:t>
      </w:r>
    </w:p>
    <w:p>
      <w:pPr>
        <w:spacing w:after="160"/>
      </w:pPr>
      <w:r>
        <w:t xml:space="preserve">Clínica San Gabriel mantiene convenio vigente con las siguientes entidades: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Pacífico Seguros (EPS y Seguro Particular)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Rímac Seguros (EPS)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Sanitas Perú (EPS)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Positiva Seguros (EPS)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EsSalud, mediante convenios específicos de referencia para ciertas especialidades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SIS, únicamente para el paquete de atenciones incluido en el convenio vigente</w:t>
      </w:r>
    </w:p>
    <w:p>
      <w:pPr>
        <w:spacing w:after="160"/>
      </w:pPr>
      <w:r>
        <w:t xml:space="preserve">La cobertura exacta de cada plan (deducibles, copagos, límites de sesiones) depende del contrato particular del paciente con su asegurador y no es gestionada directamente por la clínica. Ante cualquier duda de cobertura, el paciente debe comunicarse con su aseguradora antes de la cita para evitar cargos no cubiertos.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7. Trámites Administrativos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7.1 Copia de historia clínica</w:t>
      </w:r>
    </w:p>
    <w:p>
      <w:pPr>
        <w:spacing w:after="160"/>
      </w:pPr>
      <w:r>
        <w:t xml:space="preserve">El paciente (o su apoderado legal, en caso de menores de edad o personas con incapacidad) puede solicitar copia de su historia clínica mediante formulario disponible en counter de admisión o en el portal web. El trámite tiene un tiempo de respuesta de hasta 5 días hábiles y un costo de S/ 25.00 por copia física; la copia digital enviada por correo electrónico no tiene costo.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7.2 Certificados y constancias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 médico de salud: emisión inmediata el mismo día de la consulta, costo S/ 45.00.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Constancia de atención (para seguros o trabajo): emisión en 24 a 48 horas, costo S/ 20.00.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Informe médico detallado: emisión en 3 a 5 días hábiles, costo según complejidad, desde S/ 60.00.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7.3 Reclamos y sugerencias</w:t>
      </w:r>
    </w:p>
    <w:p>
      <w:pPr>
        <w:spacing w:after="160"/>
      </w:pPr>
      <w:r>
        <w:t xml:space="preserve">Todo paciente tiene derecho a presentar un reclamo mediante el Libro de Reclamaciones físico (disponible en counter de admisión) o el Libro de Reclamaciones virtual del portal web. La clínica cuenta con un plazo máximo de 30 días calendario para dar respuesta formal, conforme a la normativa vigente de protección al consumidor.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2026-07-16T14:42:13.265Z</dcterms:created>
  <dcterms:modified xsi:type="dcterms:W3CDTF">2026-07-16T14:42:13.281Z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