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CLÍNICA SAN GABRIEL</w:t>
      </w:r>
    </w:p>
    <w:p>
      <w:pPr>
        <w:spacing w:after="300"/>
        <w:jc w:val="center"/>
      </w:pPr>
      <w:r>
        <w:rPr>
          <w:color w:val="595959"/>
          <w:sz w:val="18"/>
          <w:szCs w:val="18"/>
        </w:rPr>
        <w:t xml:space="preserve">Sede Los Olivos — Av. Carlos Izaguirre 1120, Los Olivos, Lima | Central: (01) 619-0000</w:t>
      </w:r>
    </w:p>
    <w:p>
      <w:pPr>
        <w:pBdr>
          <w:bottom w:val="single" w:color="1F3864" w:sz="6" w:space="4"/>
        </w:pBdr>
        <w:spacing w:after="300"/>
      </w:pPr>
      <w:r>
        <w:t xml:space="preserve"/>
      </w:r>
    </w:p>
    <w:p>
      <w:pPr>
        <w:spacing w:after="300"/>
        <w:jc w:val="center"/>
      </w:pPr>
      <w:r>
        <w:rPr>
          <w:b/>
          <w:bCs/>
          <w:color w:val="1F3864"/>
          <w:sz w:val="30"/>
          <w:szCs w:val="30"/>
        </w:rPr>
        <w:t xml:space="preserve">HISTORIA CLÍNICA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000"/>
      </w:tblGrid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N° Historia Clínica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HC-002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DNI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78912345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Apellidos y nombres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Ramírez Paredes, Diego Alonso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Sexo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Masculino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Fecha de nacimiento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02/07/2017 (8 años)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Grado escolar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3° de primaria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Apoderado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Karina Paredes Villanueva (madre) — DNI 45678912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Teléfono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945 123 678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Cobertura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 — convenio atención pediátrica básica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Sede habitual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Olivos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Antecedentes</w:t>
      </w:r>
    </w:p>
    <w:p>
      <w:pPr>
        <w:spacing w:after="120"/>
      </w:pPr>
      <w:r>
        <w:t xml:space="preserve">Antecedente patológico: asma bronquial diagnosticada a los 4 años de edad.</w:t>
      </w:r>
    </w:p>
    <w:p>
      <w:pPr>
        <w:spacing w:after="120"/>
      </w:pPr>
      <w:r>
        <w:t xml:space="preserve">Antecedente familiar: padre con rinitis alérgica.</w:t>
      </w:r>
    </w:p>
    <w:p>
      <w:pPr>
        <w:spacing w:after="120"/>
      </w:pPr>
      <w:r>
        <w:t xml:space="preserve">Alergias: niega alergias medicamentosas conocidas.</w:t>
      </w:r>
    </w:p>
    <w:p>
      <w:pPr>
        <w:spacing w:after="120"/>
      </w:pPr>
      <w:r>
        <w:t xml:space="preserve">Vacunas: esquema de vacunación completo según edad, verificado en control de niño sano de enero 2025.</w:t>
      </w:r>
    </w:p>
    <w:p>
      <w:pPr>
        <w:spacing w:after="120"/>
      </w:pPr>
      <w:r>
        <w:t xml:space="preserve">Autorización: la madre autorizó el acceso a la historia clínica a ambos padres mediante formulario firmado el 08/01/2025.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Evolución — Consultas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08/01/2025 — Pediatría (control de niño sano)</w:t>
      </w:r>
    </w:p>
    <w:p>
      <w:pPr>
        <w:spacing w:after="60"/>
      </w:pPr>
      <w:r>
        <w:rPr>
          <w:b/>
          <w:bCs/>
        </w:rPr>
        <w:t xml:space="preserve">Médico tratante: </w:t>
      </w:r>
      <w:r>
        <w:t xml:space="preserve">Dr. Jorge Huamán Ccama — CMP 39215</w:t>
      </w:r>
    </w:p>
    <w:p>
      <w:pPr>
        <w:spacing w:after="120"/>
      </w:pPr>
      <w:r>
        <w:t xml:space="preserve">O: Peso 26 kg, Talla 1.28 m. Curva de crecimiento dentro de percentiles normales. Desarrollo psicomotor acorde a la edad.</w:t>
      </w:r>
    </w:p>
    <w:p>
      <w:pPr>
        <w:spacing w:after="120"/>
      </w:pPr>
      <w:r>
        <w:t xml:space="preserve">A: Control de niño sano, sin hallazgos patológicos.</w:t>
      </w:r>
    </w:p>
    <w:p>
      <w:pPr>
        <w:spacing w:after="120"/>
      </w:pPr>
      <w:r>
        <w:t xml:space="preserve">P: Continuar controles anuales. Se recuerda a la madre mantener tratamiento de mantenimiento indicado previamente para asma.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22/04/2025 — Pediatría</w:t>
      </w:r>
    </w:p>
    <w:p>
      <w:pPr>
        <w:spacing w:after="60"/>
      </w:pPr>
      <w:r>
        <w:rPr>
          <w:b/>
          <w:bCs/>
        </w:rPr>
        <w:t xml:space="preserve">Médico tratante: </w:t>
      </w:r>
      <w:r>
        <w:t xml:space="preserve">Dr. Jorge Huamán Ccama — CMP 39215</w:t>
      </w:r>
    </w:p>
    <w:p>
      <w:pPr>
        <w:spacing w:after="60"/>
      </w:pPr>
      <w:r>
        <w:rPr>
          <w:b/>
          <w:bCs/>
        </w:rPr>
        <w:t xml:space="preserve">Motivo de consulta: </w:t>
      </w:r>
      <w:r>
        <w:t xml:space="preserve">Tos seca nocturna y dificultad respiratoria leve, 3 días de evolución</w:t>
      </w:r>
    </w:p>
    <w:p>
      <w:pPr>
        <w:spacing w:after="120"/>
      </w:pPr>
      <w:r>
        <w:t xml:space="preserve">S: Madre refiere episodios similares en abril de años anteriores, coincidiendo con cambio de estación. Sin fiebre. Sin contacto con enfermos respiratorios.</w:t>
      </w:r>
    </w:p>
    <w:p>
      <w:pPr>
        <w:spacing w:after="120"/>
      </w:pPr>
      <w:r>
        <w:t xml:space="preserve">O: FR 26 rpm, SatO2 96%, T° 36.5 °C. Sibilantes espiratorios leves bilaterales. Sin tiraje subcostal.</w:t>
      </w:r>
    </w:p>
    <w:p>
      <w:pPr>
        <w:spacing w:after="120"/>
      </w:pPr>
      <w:r>
        <w:t xml:space="preserve">A: Exacerbación leve de asma bronquial, probablemente estacional/alérgica (CIE-10: J45).</w:t>
      </w:r>
    </w:p>
    <w:p>
      <w:pPr>
        <w:spacing w:after="120"/>
      </w:pPr>
      <w:r>
        <w:t xml:space="preserve">P: Salbutamol inhalador 100 mcg, 2 puffs c/6h por 5 días con cámara espaciadora. Se refuerza Budesonida inhalada 200 mcg c/12h de mantenimiento. Control en 10 días. Considerar interconsulta a Neumología pediátrica si se repiten episodios.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03/05/2025 — Pediatría (control)</w:t>
      </w:r>
    </w:p>
    <w:p>
      <w:pPr>
        <w:spacing w:after="60"/>
      </w:pPr>
      <w:r>
        <w:rPr>
          <w:b/>
          <w:bCs/>
        </w:rPr>
        <w:t xml:space="preserve">Médico tratante: </w:t>
      </w:r>
      <w:r>
        <w:t xml:space="preserve">Dr. Jorge Huamán Ccama — CMP 39215</w:t>
      </w:r>
    </w:p>
    <w:p>
      <w:pPr>
        <w:spacing w:after="120"/>
      </w:pPr>
      <w:r>
        <w:t xml:space="preserve">S: Madre refiere resolución completa de síntomas a los 4 días de tratamiento, buena tolerancia a inhaladores.</w:t>
      </w:r>
    </w:p>
    <w:p>
      <w:pPr>
        <w:spacing w:after="120"/>
      </w:pPr>
      <w:r>
        <w:t xml:space="preserve">O: FR 20 rpm, SatO2 99%.</w:t>
      </w:r>
    </w:p>
    <w:p>
      <w:pPr>
        <w:spacing w:after="120"/>
      </w:pPr>
      <w:r>
        <w:t xml:space="preserve">A: Asma bronquial, actualmente controlada.</w:t>
      </w:r>
    </w:p>
    <w:p>
      <w:pPr>
        <w:spacing w:after="120"/>
      </w:pPr>
      <w:r>
        <w:t xml:space="preserve">P: Continuar Budesonida inhalada 200 mcg c/12h de mantenimiento. Salbutamol de rescate solo si síntomas. Se solicita espirometría basal cuando el paciente esté asintomático.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15/08/2025 — Pediatría (control semestral)</w:t>
      </w:r>
    </w:p>
    <w:p>
      <w:pPr>
        <w:spacing w:after="60"/>
      </w:pPr>
      <w:r>
        <w:rPr>
          <w:b/>
          <w:bCs/>
        </w:rPr>
        <w:t xml:space="preserve">Médico tratante: </w:t>
      </w:r>
      <w:r>
        <w:t xml:space="preserve">Dr. Jorge Huamán Ccama — CMP 39215</w:t>
      </w:r>
    </w:p>
    <w:p>
      <w:pPr>
        <w:spacing w:after="120"/>
      </w:pPr>
      <w:r>
        <w:t xml:space="preserve">S: Asintomático en los últimos 3 meses, sin uso de salbutamol de rescate.</w:t>
      </w:r>
    </w:p>
    <w:p>
      <w:pPr>
        <w:spacing w:after="120"/>
      </w:pPr>
      <w:r>
        <w:t xml:space="preserve">O: Espirometría con parámetros dentro de rango normal para edad y talla.</w:t>
      </w:r>
    </w:p>
    <w:p>
      <w:pPr>
        <w:spacing w:after="120"/>
      </w:pPr>
      <w:r>
        <w:t xml:space="preserve">A: Asma bronquial bien controlada.</w:t>
      </w:r>
    </w:p>
    <w:p>
      <w:pPr>
        <w:spacing w:after="120"/>
      </w:pPr>
      <w:r>
        <w:t xml:space="preserve">P: Se mantiene Budesonida inhalada 200 mcg c/12h. Se reforzó técnica inhalatoria con la madre. Próximo control en 4 meses, salvo exacerbación previa.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Resumen de Exámenes Auxiliares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Examen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/ Conclusión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15/08/2025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Espirometría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Parámetros de función pulmonar dentro de rango normal para edad y talla.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Diagnósticos activos</w:t>
      </w:r>
    </w:p>
    <w:p>
      <w:pPr>
        <w:spacing w:after="120"/>
      </w:pPr>
      <w:r>
        <w:t xml:space="preserve">• Asma bronquial (CIE-10: J45) — actualmente bien controlada con Budesonida inhalada 200 mcg c/12h.</w:t>
      </w:r>
    </w:p>
    <w:p>
      <w:pPr>
        <w:spacing w:after="120"/>
      </w:pPr>
      <w:r>
        <w:t xml:space="preserve">Documento generado por el sistema de historia clínica electrónica de Clínica San Gabriel. Uso exclusivo para fines de prueba y demostración interna.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2026-07-16T14:58:38.836Z</dcterms:created>
  <dcterms:modified xsi:type="dcterms:W3CDTF">2026-07-16T14:58:38.836Z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