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CA0" w:rsidRPr="00937872" w:rsidRDefault="00EA5CA0" w:rsidP="00113F8A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Investigación</w:t>
      </w:r>
    </w:p>
    <w:p w:rsidR="00937872" w:rsidRPr="00937872" w:rsidRDefault="00937872" w:rsidP="00113F8A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Auto Estudio 4</w:t>
      </w:r>
    </w:p>
    <w:p w:rsidR="00937872" w:rsidRDefault="00113F8A" w:rsidP="00113F8A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Davor Cortés</w:t>
      </w:r>
    </w:p>
    <w:p w:rsidR="00113F8A" w:rsidRPr="00937872" w:rsidRDefault="00113F8A" w:rsidP="00113F8A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Paula Guevara</w:t>
      </w:r>
      <w:bookmarkStart w:id="0" w:name="_GoBack"/>
      <w:bookmarkEnd w:id="0"/>
    </w:p>
    <w:p w:rsid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937872" w:rsidRP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A.</w:t>
      </w:r>
      <w:r w:rsidR="00937872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b/>
          <w:sz w:val="24"/>
          <w:szCs w:val="24"/>
          <w:lang w:val="es-CO"/>
        </w:rPr>
        <w:t>Acciones referenciales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1. ¿Para qué sirven las acciones referenciales?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Las acciones referenciales se utilizan para garantizar la integridad de los datos si las filas de la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tabla maestra se van a eliminar (o van a ser actualizadas). Si todavía existen filas dependientes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en tablas referendo, esas referencias tienen que primero validarse.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2. ¿Qué acciones soporta ORACLE? ¿Qué permite hacer cada una de ellas?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SET NULL: indica que si eliminamos un registro de la tabla referenciada cuyo valor existe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en la tabla principal, dicho registro se elimina y los valores coincidentes en la tabla principal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 xml:space="preserve">se conviertan a </w:t>
      </w:r>
      <w:r w:rsidR="00937872" w:rsidRPr="00937872">
        <w:rPr>
          <w:rFonts w:ascii="Arial" w:hAnsi="Arial" w:cs="Arial"/>
          <w:sz w:val="24"/>
          <w:szCs w:val="24"/>
          <w:lang w:val="es-CO"/>
        </w:rPr>
        <w:t>Null</w:t>
      </w:r>
      <w:r w:rsidRPr="00937872">
        <w:rPr>
          <w:rFonts w:ascii="Arial" w:hAnsi="Arial" w:cs="Arial"/>
          <w:sz w:val="24"/>
          <w:szCs w:val="24"/>
          <w:lang w:val="es-CO"/>
        </w:rPr>
        <w:t>;.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 xml:space="preserve"> CASCADE: indica que si eliminamos un registro de la tabla referenciada en una </w:t>
      </w:r>
      <w:r w:rsidR="00937872">
        <w:rPr>
          <w:rFonts w:ascii="Arial" w:hAnsi="Arial" w:cs="Arial"/>
          <w:sz w:val="24"/>
          <w:szCs w:val="24"/>
          <w:lang w:val="es-CO"/>
        </w:rPr>
        <w:t>foreing key</w:t>
      </w:r>
      <w:r w:rsidRPr="00937872">
        <w:rPr>
          <w:rFonts w:ascii="Arial" w:hAnsi="Arial" w:cs="Arial"/>
          <w:sz w:val="24"/>
          <w:szCs w:val="24"/>
          <w:lang w:val="es-CO"/>
        </w:rPr>
        <w:t>, los registros coincidentes en la tabla principal, también se eliminan; es decir, si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eliminamos un registro al cual una clave foránea referencia, dicha eliminación se extiende a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la otra tabla.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● NO ACTION: indica que si se intenta eliminar un registro de la tabla referenciada por una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foreing key,</w:t>
      </w:r>
      <w:r w:rsidRPr="00937872">
        <w:rPr>
          <w:rFonts w:ascii="Arial" w:hAnsi="Arial" w:cs="Arial"/>
          <w:sz w:val="24"/>
          <w:szCs w:val="24"/>
          <w:lang w:val="es-CO"/>
        </w:rPr>
        <w:t xml:space="preserve"> Oracle no lo permita y muestre un mensaje de error. Se establece omitiendo la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 xml:space="preserve">cláusula </w:t>
      </w:r>
      <w:r w:rsidR="00937872">
        <w:rPr>
          <w:rFonts w:ascii="Arial" w:hAnsi="Arial" w:cs="Arial"/>
          <w:sz w:val="24"/>
          <w:szCs w:val="24"/>
          <w:lang w:val="es-CO"/>
        </w:rPr>
        <w:t>delete</w:t>
      </w:r>
      <w:r w:rsidRPr="00937872">
        <w:rPr>
          <w:rFonts w:ascii="Arial" w:hAnsi="Arial" w:cs="Arial"/>
          <w:sz w:val="24"/>
          <w:szCs w:val="24"/>
          <w:lang w:val="es-CO"/>
        </w:rPr>
        <w:t xml:space="preserve"> al establecer la restricción.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Default="00EA5CA0" w:rsidP="00EA5CA0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B.PL/SQL</w:t>
      </w:r>
    </w:p>
    <w:p w:rsidR="00937872" w:rsidRPr="00937872" w:rsidRDefault="00937872" w:rsidP="00EA5CA0">
      <w:pPr>
        <w:rPr>
          <w:rFonts w:ascii="Arial" w:hAnsi="Arial" w:cs="Arial"/>
          <w:b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1. ¿Qué es PL/SQL?</w:t>
      </w:r>
    </w:p>
    <w:p w:rsidR="00937872" w:rsidRPr="00937872" w:rsidRDefault="00EA5CA0" w:rsidP="0093787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937872">
        <w:rPr>
          <w:rFonts w:ascii="Arial" w:hAnsi="Arial" w:cs="Arial"/>
        </w:rPr>
        <w:t>Es un lenguaje de procesamiento procediment</w:t>
      </w:r>
      <w:r w:rsidR="005C4101">
        <w:rPr>
          <w:rFonts w:ascii="Arial" w:hAnsi="Arial" w:cs="Arial"/>
        </w:rPr>
        <w:t>al implementado por O</w:t>
      </w:r>
      <w:r w:rsidRPr="00937872">
        <w:rPr>
          <w:rFonts w:ascii="Arial" w:hAnsi="Arial" w:cs="Arial"/>
        </w:rPr>
        <w:t>racle, el cual dispone</w:t>
      </w:r>
      <w:r w:rsidR="005C4101">
        <w:rPr>
          <w:rFonts w:ascii="Arial" w:hAnsi="Arial" w:cs="Arial"/>
        </w:rPr>
        <w:t xml:space="preserve"> </w:t>
      </w:r>
      <w:r w:rsidRPr="00937872">
        <w:rPr>
          <w:rFonts w:ascii="Arial" w:hAnsi="Arial" w:cs="Arial"/>
        </w:rPr>
        <w:t>de estructuras de programación similares a las de la mayoría de los lenguajes de</w:t>
      </w:r>
      <w:r w:rsidR="00937872" w:rsidRPr="00937872">
        <w:rPr>
          <w:rFonts w:ascii="Arial" w:hAnsi="Arial" w:cs="Arial"/>
        </w:rPr>
        <w:t xml:space="preserve"> </w:t>
      </w:r>
      <w:r w:rsidRPr="00937872">
        <w:rPr>
          <w:rFonts w:ascii="Arial" w:hAnsi="Arial" w:cs="Arial"/>
        </w:rPr>
        <w:t>programación y su objetivo es interactuar con la base de datos</w:t>
      </w:r>
      <w:r w:rsidR="00937872" w:rsidRPr="00937872">
        <w:rPr>
          <w:rFonts w:ascii="Arial" w:hAnsi="Arial" w:cs="Arial"/>
        </w:rPr>
        <w:t xml:space="preserve"> </w:t>
      </w:r>
      <w:r w:rsidR="00937872" w:rsidRPr="00937872">
        <w:rPr>
          <w:rFonts w:ascii="Arial" w:hAnsi="Arial" w:cs="Arial"/>
          <w:color w:val="222222"/>
        </w:rPr>
        <w:t>incluyendo nuevas características</w:t>
      </w:r>
      <w:r w:rsidR="00937872">
        <w:rPr>
          <w:rFonts w:ascii="Arial" w:hAnsi="Arial" w:cs="Arial"/>
          <w:color w:val="222222"/>
        </w:rPr>
        <w:t xml:space="preserve"> como</w:t>
      </w:r>
      <w:r w:rsidR="00937872" w:rsidRPr="00937872">
        <w:rPr>
          <w:rFonts w:ascii="Arial" w:hAnsi="Arial" w:cs="Arial"/>
          <w:color w:val="222222"/>
        </w:rPr>
        <w:t>:</w:t>
      </w:r>
    </w:p>
    <w:p w:rsidR="00937872" w:rsidRPr="00937872" w:rsidRDefault="00937872" w:rsidP="009378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  <w:r w:rsidRPr="00937872"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  <w:t>El manejo de </w:t>
      </w:r>
      <w:r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  <w:t>variables.</w:t>
      </w:r>
    </w:p>
    <w:p w:rsidR="00937872" w:rsidRPr="00937872" w:rsidRDefault="00937872" w:rsidP="009378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  <w:r w:rsidRPr="00937872"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  <w:t>Estructuras modulares.</w:t>
      </w:r>
    </w:p>
    <w:p w:rsidR="00937872" w:rsidRPr="00937872" w:rsidRDefault="00937872" w:rsidP="009378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  <w:r w:rsidRPr="00937872"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  <w:t>Estructuras de control de flujo y toma de decisiones.</w:t>
      </w:r>
    </w:p>
    <w:p w:rsidR="00937872" w:rsidRPr="00937872" w:rsidRDefault="00937872" w:rsidP="0093787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</w:pPr>
      <w:r w:rsidRPr="00937872">
        <w:rPr>
          <w:rFonts w:ascii="Arial" w:eastAsia="Times New Roman" w:hAnsi="Arial" w:cs="Arial"/>
          <w:color w:val="222222"/>
          <w:sz w:val="24"/>
          <w:szCs w:val="24"/>
          <w:lang w:val="es-CO" w:eastAsia="es-CO"/>
        </w:rPr>
        <w:lastRenderedPageBreak/>
        <w:t>Control de excepciones.</w:t>
      </w:r>
    </w:p>
    <w:p w:rsidR="00937872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2. ¿Qué motores lo soportan?</w:t>
      </w:r>
    </w:p>
    <w:p w:rsidR="00EA5CA0" w:rsidRP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Oracle</w:t>
      </w:r>
    </w:p>
    <w:p w:rsidR="00937872" w:rsidRDefault="00937872" w:rsidP="00EA5CA0">
      <w:pPr>
        <w:rPr>
          <w:rFonts w:ascii="Arial" w:hAnsi="Arial" w:cs="Arial"/>
          <w:b/>
          <w:sz w:val="24"/>
          <w:szCs w:val="24"/>
          <w:lang w:val="es-CO"/>
        </w:rPr>
      </w:pPr>
    </w:p>
    <w:p w:rsidR="00937872" w:rsidRDefault="00EA5CA0" w:rsidP="00EA5CA0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C.</w:t>
      </w:r>
      <w:r w:rsidR="00937872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b/>
          <w:sz w:val="24"/>
          <w:szCs w:val="24"/>
          <w:lang w:val="es-CO"/>
        </w:rPr>
        <w:t>Datos e instrucciones</w:t>
      </w:r>
    </w:p>
    <w:p w:rsidR="00937872" w:rsidRPr="00937872" w:rsidRDefault="00937872" w:rsidP="00EA5CA0">
      <w:pPr>
        <w:rPr>
          <w:rFonts w:ascii="Arial" w:hAnsi="Arial" w:cs="Arial"/>
          <w:b/>
          <w:sz w:val="24"/>
          <w:szCs w:val="24"/>
          <w:lang w:val="es-CO"/>
        </w:rPr>
      </w:pPr>
    </w:p>
    <w:p w:rsidR="00EA5CA0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1. ¿Cuáles son los tipos de datos que ofrece PL/SQL?</w:t>
      </w:r>
    </w:p>
    <w:p w:rsidR="00937872" w:rsidRP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937872" w:rsidRP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Los Tipos básicos son:</w:t>
      </w:r>
    </w:p>
    <w:p w:rsidR="00937872" w:rsidRP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NUMBER (numérico): Almacena todo tipo de números reales, sin límite de longitud, aunque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esta puede limitarse.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CHAR (Carácter): Almacena hasta 32767 datos de tipo carácter, es decir letras.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VARCHAR (Carácter de longitud variable): Almacena datos de tipo carácter pero solo</w:t>
      </w:r>
    </w:p>
    <w:p w:rsid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utiliza la cantidad necesaria.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 xml:space="preserve"> BOOLEAN (lógico): Se almacenan datos, de tipo booleano, es decir los datos de tipo True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o False.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DATE (Fecha): Almacena datos de fechas que están contenidas entre el año de 4712 a.C.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hasta el 4712 D.C.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2. ¿Cuál es la forma de definir constantes y variables?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DECLARE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[nombre_variable] [tipo] [NOT NULL] :=/DEFAULT [expresion_o_valor];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BEGIN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[sentencia_ejecutable];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END;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DECLARE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[nombre_variable] CONSTANT [tipo] [NOT NULL] :=/DEFAULT [expresion_o_valor];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BEGIN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lastRenderedPageBreak/>
        <w:t>[sentencia_ejecutable];</w:t>
      </w:r>
    </w:p>
    <w:p w:rsidR="00EA5CA0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END;</w:t>
      </w:r>
    </w:p>
    <w:p w:rsid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937872" w:rsidRP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3. ¿Cómo se define una variable con un tipo tomado de la base de datos?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 xml:space="preserve"> DECLARE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[nombre_variable] [tipo] [NOT NULL] :=/DEFAULT [expresion_o_valor];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BEGIN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[sentencia_ejecutable];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END;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4. ¿Cuál es la forma en PL/SQL de los diferentes tipos de asignación? (Son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tres)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1. [nombre] [tipo_dato] := [expresion_valor]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2. [nombre] [tipo_dato] DEFAULT [expresion_valor]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3. [nombre] [tipo_dato] NOT NULL [expresion_valor]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D.Cursores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1. ¿Qué es un cursor implícito? ¿Para qué sirve?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Un cursor se forma por información devuelta de una instrucción SELECT, pero el cursor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implícito se utiliza solo cuando la sentencia SELECT devuelve un solo registro, de manera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que se pueda asignar a alguna tupla en específico si se quiere.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2.¿Qué es un cursor explícito? ¿Para qué sirve?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El cursor explícito a diferencia del anterior se utiliza cuando la sentencia SELECT puede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devolver varios registros y si utilizar esta información para agregar a alguna tabla o crear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vistas, por ejemplo.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3.¿Cuáles son las excepciones propias de uso de estos cursores?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Cursor Implícito: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NO_DATA_FOUND: Se produce cuando una sentencia SELECT intenta recuperar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datos pero ninguna f</w:t>
      </w:r>
      <w:r w:rsidR="00937872">
        <w:rPr>
          <w:rFonts w:ascii="Arial" w:hAnsi="Arial" w:cs="Arial"/>
          <w:sz w:val="24"/>
          <w:szCs w:val="24"/>
          <w:lang w:val="es-CO"/>
        </w:rPr>
        <w:t>ila satisface sus condiciones, e</w:t>
      </w:r>
      <w:r w:rsidRPr="00937872">
        <w:rPr>
          <w:rFonts w:ascii="Arial" w:hAnsi="Arial" w:cs="Arial"/>
          <w:sz w:val="24"/>
          <w:szCs w:val="24"/>
          <w:lang w:val="es-CO"/>
        </w:rPr>
        <w:t>s decir, cuando no hay datos.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TOO_MANY_ROWS: Dado que cada cursor implícito sólo es capaz de recuperar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lastRenderedPageBreak/>
        <w:t>una fila , esta excepción detecta la existencia de más de una fila.</w:t>
      </w:r>
    </w:p>
    <w:p w:rsid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937872" w:rsidRDefault="00937872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 xml:space="preserve"> Cursor Explicito: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CURSOR_ALREADY_OPEN: El programa intentó abrir un cursor que ya estaba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abierto.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INVALID_CURSOR: El programa intentó efectuar una operación no válida sobre el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cursor.</w:t>
      </w:r>
    </w:p>
    <w:p w:rsidR="00EA5CA0" w:rsidRPr="00937872" w:rsidRDefault="00EA5CA0" w:rsidP="00EA5CA0">
      <w:pPr>
        <w:rPr>
          <w:rFonts w:ascii="Arial" w:hAnsi="Arial" w:cs="Arial"/>
          <w:b/>
          <w:sz w:val="24"/>
          <w:szCs w:val="24"/>
          <w:lang w:val="es-CO"/>
        </w:rPr>
      </w:pPr>
      <w:r w:rsidRPr="00937872">
        <w:rPr>
          <w:rFonts w:ascii="Arial" w:hAnsi="Arial" w:cs="Arial"/>
          <w:b/>
          <w:sz w:val="24"/>
          <w:szCs w:val="24"/>
          <w:lang w:val="es-CO"/>
        </w:rPr>
        <w:t>E.Modularidad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1.¿Cuál es la estructura general de un bloque PL/SQL?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DECLARE *Opcional*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[Variables | cursores | excepciones definidas por el usuario]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BEGIN *Obligatorio*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(Indica que empieza el programa)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[Sentencias SQL | Sentencias de Control PL/SQL]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EXCEPTION *Opcional *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[Acciones a realizar cuando se produzcan errores]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END; *Obligatorio*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2.¿Para qué sirven las diferentes estructuras modulares? (bloque anónimo,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procedimiento, función y disparador)</w:t>
      </w:r>
    </w:p>
    <w:p w:rsid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Bloque anónimo: permite crear y ejecutar código de procedimiento sin almacenar el código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persistentemente como objetos de base de datos. El concepto de bloques anónimos es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similar a los scripts shell UNIX, los cuales activan diversos comandos ingresados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manualmente a ser agrupados y ejecutados como un solo paso. Como su nombre lo indica,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los bloques anónimos no tienen nombre y por esta razón no pueden ser referenciados por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otros objetos.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Procedimiento: es un subprograma que ejecuta una acción específica, tiene un nombre,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puede tener un conjunto de parámetros y un bloque de código. Tras crear el procedimiento,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 xml:space="preserve">éste se compila y luego se almacena en la BD </w:t>
      </w:r>
      <w:r w:rsidRPr="00937872">
        <w:rPr>
          <w:rFonts w:ascii="Arial" w:hAnsi="Arial" w:cs="Arial"/>
          <w:sz w:val="24"/>
          <w:szCs w:val="24"/>
          <w:lang w:val="es-CO"/>
        </w:rPr>
        <w:lastRenderedPageBreak/>
        <w:t>de forma compilada. Este procedimiento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luego puede ser invocado desde cualquier bloque PL/SQL, de esta manera hace más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práctico la construcción de los códigos.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Function: Una función es un bloque muy parecido al procedimiento, la mayor diferencia es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que la función debe retornar un valor y el procedimiento puede ó no puede hacerlo, con este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funcionamiento la función puede hacer uso posteriormente de resultados obtenidos en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consultas.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Disparador: Un disparador es una estructura que se invoca automáticamente cuando un</w:t>
      </w:r>
      <w:r w:rsidR="00937872">
        <w:rPr>
          <w:rFonts w:ascii="Arial" w:hAnsi="Arial" w:cs="Arial"/>
          <w:sz w:val="24"/>
          <w:szCs w:val="24"/>
          <w:lang w:val="es-CO"/>
        </w:rPr>
        <w:t xml:space="preserve"> </w:t>
      </w:r>
      <w:r w:rsidRPr="00937872">
        <w:rPr>
          <w:rFonts w:ascii="Arial" w:hAnsi="Arial" w:cs="Arial"/>
          <w:sz w:val="24"/>
          <w:szCs w:val="24"/>
          <w:lang w:val="es-CO"/>
        </w:rPr>
        <w:t>evento especificado ocurre. Algunos usos de los disparadores: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Generar valores de columnas automáticamente.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Registrar eventos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Prevenir transacciones inválidas</w:t>
      </w:r>
    </w:p>
    <w:p w:rsidR="00EA5CA0" w:rsidRPr="00937872" w:rsidRDefault="00EA5CA0" w:rsidP="00EA5CA0">
      <w:pPr>
        <w:rPr>
          <w:rFonts w:ascii="Arial" w:hAnsi="Arial" w:cs="Arial"/>
          <w:sz w:val="24"/>
          <w:szCs w:val="24"/>
          <w:lang w:val="es-CO"/>
        </w:rPr>
      </w:pPr>
      <w:r w:rsidRPr="00937872">
        <w:rPr>
          <w:rFonts w:ascii="Arial" w:hAnsi="Arial" w:cs="Arial"/>
          <w:sz w:val="24"/>
          <w:szCs w:val="24"/>
          <w:lang w:val="es-CO"/>
        </w:rPr>
        <w:t>○ Restringir operaciones en una tabla después de cierta hora</w:t>
      </w:r>
    </w:p>
    <w:sectPr w:rsidR="00EA5CA0" w:rsidRPr="0093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D3A85"/>
    <w:multiLevelType w:val="multilevel"/>
    <w:tmpl w:val="92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A0"/>
    <w:rsid w:val="00113F8A"/>
    <w:rsid w:val="005C4101"/>
    <w:rsid w:val="00937872"/>
    <w:rsid w:val="00EA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262B-D72C-4EBE-B652-27DB1661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37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2152805</dc:creator>
  <cp:keywords/>
  <dc:description/>
  <cp:lastModifiedBy>javier kortes</cp:lastModifiedBy>
  <cp:revision>2</cp:revision>
  <dcterms:created xsi:type="dcterms:W3CDTF">2019-03-15T04:43:00Z</dcterms:created>
  <dcterms:modified xsi:type="dcterms:W3CDTF">2019-03-15T04:43:00Z</dcterms:modified>
</cp:coreProperties>
</file>