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0C1CE" w14:textId="77777777" w:rsidR="00FC7D99" w:rsidRPr="00FC7D99" w:rsidRDefault="00FC7D99" w:rsidP="00FC7D99">
      <w:pPr>
        <w:rPr>
          <w:b/>
          <w:bCs/>
        </w:rPr>
      </w:pPr>
      <w:r w:rsidRPr="00FC7D99">
        <w:rPr>
          <w:b/>
          <w:bCs/>
        </w:rPr>
        <w:t>HIPOTECAS</w:t>
      </w:r>
    </w:p>
    <w:p w14:paraId="6997F3B8" w14:textId="77777777" w:rsidR="00FC7D99" w:rsidRPr="00FC7D99" w:rsidRDefault="00FC7D99" w:rsidP="00FC7D99">
      <w:r w:rsidRPr="00FC7D99">
        <w:rPr>
          <w:b/>
          <w:bCs/>
        </w:rPr>
        <w:t xml:space="preserve">Índice </w:t>
      </w:r>
      <w:proofErr w:type="spellStart"/>
      <w:r w:rsidRPr="00FC7D99">
        <w:rPr>
          <w:b/>
          <w:bCs/>
        </w:rPr>
        <w:t>Pinecone</w:t>
      </w:r>
      <w:proofErr w:type="spellEnd"/>
      <w:r w:rsidRPr="00FC7D99">
        <w:rPr>
          <w:b/>
          <w:bCs/>
        </w:rPr>
        <w:t>:</w:t>
      </w:r>
      <w:r w:rsidRPr="00FC7D99">
        <w:t xml:space="preserve"> hipotecas</w:t>
      </w:r>
      <w:r w:rsidRPr="00FC7D99">
        <w:br/>
      </w:r>
      <w:r w:rsidRPr="00FC7D99">
        <w:rPr>
          <w:b/>
          <w:bCs/>
        </w:rPr>
        <w:t>Uso:</w:t>
      </w:r>
      <w:r w:rsidRPr="00FC7D99">
        <w:t xml:space="preserve"> documento interno para que el agente hable de hipotecas usando números y reglas simuladas de la entidad.</w:t>
      </w:r>
    </w:p>
    <w:p w14:paraId="056DCBAA" w14:textId="77777777" w:rsidR="00FC7D99" w:rsidRPr="00FC7D99" w:rsidRDefault="00FC7D99" w:rsidP="00FC7D99">
      <w:r w:rsidRPr="00FC7D99">
        <w:pict w14:anchorId="5F40DC0B">
          <v:rect id="_x0000_i1087" style="width:0;height:1.5pt" o:hralign="center" o:hrstd="t" o:hr="t" fillcolor="#a0a0a0" stroked="f"/>
        </w:pict>
      </w:r>
    </w:p>
    <w:p w14:paraId="602AE8DC" w14:textId="77777777" w:rsidR="00FC7D99" w:rsidRPr="00FC7D99" w:rsidRDefault="00FC7D99" w:rsidP="00FC7D99">
      <w:pPr>
        <w:rPr>
          <w:b/>
          <w:bCs/>
        </w:rPr>
      </w:pPr>
      <w:r w:rsidRPr="00FC7D99">
        <w:rPr>
          <w:b/>
          <w:bCs/>
        </w:rPr>
        <w:t>1. Objetivo</w:t>
      </w:r>
    </w:p>
    <w:p w14:paraId="69343149" w14:textId="77777777" w:rsidR="00FC7D99" w:rsidRPr="00FC7D99" w:rsidRDefault="00FC7D99" w:rsidP="00FC7D99">
      <w:r w:rsidRPr="00FC7D99">
        <w:t xml:space="preserve">Proporcionar al agente una </w:t>
      </w:r>
      <w:r w:rsidRPr="00FC7D99">
        <w:rPr>
          <w:b/>
          <w:bCs/>
        </w:rPr>
        <w:t>política hipotecaria simulada</w:t>
      </w:r>
      <w:r w:rsidRPr="00FC7D99">
        <w:t>, con números concretos, para que responda de forma coherente:</w:t>
      </w:r>
    </w:p>
    <w:p w14:paraId="1253B6E8" w14:textId="77777777" w:rsidR="00FC7D99" w:rsidRPr="00FC7D99" w:rsidRDefault="00FC7D99" w:rsidP="00FC7D99">
      <w:pPr>
        <w:numPr>
          <w:ilvl w:val="0"/>
          <w:numId w:val="15"/>
        </w:numPr>
      </w:pPr>
      <w:r w:rsidRPr="00FC7D99">
        <w:t>Porcentaje de financiación</w:t>
      </w:r>
    </w:p>
    <w:p w14:paraId="309C9FA6" w14:textId="77777777" w:rsidR="00FC7D99" w:rsidRPr="00FC7D99" w:rsidRDefault="00FC7D99" w:rsidP="00FC7D99">
      <w:pPr>
        <w:numPr>
          <w:ilvl w:val="0"/>
          <w:numId w:val="15"/>
        </w:numPr>
      </w:pPr>
      <w:r w:rsidRPr="00FC7D99">
        <w:t>Plazos</w:t>
      </w:r>
    </w:p>
    <w:p w14:paraId="03A57415" w14:textId="77777777" w:rsidR="00FC7D99" w:rsidRPr="00FC7D99" w:rsidRDefault="00FC7D99" w:rsidP="00FC7D99">
      <w:pPr>
        <w:numPr>
          <w:ilvl w:val="0"/>
          <w:numId w:val="15"/>
        </w:numPr>
      </w:pPr>
      <w:r w:rsidRPr="00FC7D99">
        <w:t>Comisiones</w:t>
      </w:r>
    </w:p>
    <w:p w14:paraId="7D62F5C2" w14:textId="77777777" w:rsidR="00FC7D99" w:rsidRPr="00FC7D99" w:rsidRDefault="00FC7D99" w:rsidP="00FC7D99">
      <w:pPr>
        <w:numPr>
          <w:ilvl w:val="0"/>
          <w:numId w:val="15"/>
        </w:numPr>
      </w:pPr>
      <w:r w:rsidRPr="00FC7D99">
        <w:t>Ejemplos de cuota</w:t>
      </w:r>
    </w:p>
    <w:p w14:paraId="587B1327" w14:textId="77777777" w:rsidR="00FC7D99" w:rsidRPr="00FC7D99" w:rsidRDefault="00FC7D99" w:rsidP="00FC7D99">
      <w:pPr>
        <w:numPr>
          <w:ilvl w:val="0"/>
          <w:numId w:val="15"/>
        </w:numPr>
      </w:pPr>
      <w:r w:rsidRPr="00FC7D99">
        <w:t>Formas de explicar riesgo y alternativas</w:t>
      </w:r>
    </w:p>
    <w:p w14:paraId="049AACCB" w14:textId="77777777" w:rsidR="00FC7D99" w:rsidRPr="00FC7D99" w:rsidRDefault="00FC7D99" w:rsidP="00FC7D99">
      <w:r w:rsidRPr="00FC7D99">
        <w:pict w14:anchorId="56466EE8">
          <v:rect id="_x0000_i1088" style="width:0;height:1.5pt" o:hralign="center" o:hrstd="t" o:hr="t" fillcolor="#a0a0a0" stroked="f"/>
        </w:pict>
      </w:r>
    </w:p>
    <w:p w14:paraId="3CE39142" w14:textId="77777777" w:rsidR="00FC7D99" w:rsidRPr="00FC7D99" w:rsidRDefault="00FC7D99" w:rsidP="00FC7D99">
      <w:pPr>
        <w:rPr>
          <w:b/>
          <w:bCs/>
        </w:rPr>
      </w:pPr>
      <w:r w:rsidRPr="00FC7D99">
        <w:rPr>
          <w:b/>
          <w:bCs/>
        </w:rPr>
        <w:t>2. Porcentaje de financiación (LTV) según tipo de operación</w:t>
      </w:r>
    </w:p>
    <w:p w14:paraId="01485C95" w14:textId="77777777" w:rsidR="00FC7D99" w:rsidRPr="00FC7D99" w:rsidRDefault="00FC7D99" w:rsidP="00FC7D99">
      <w:r w:rsidRPr="00FC7D99">
        <w:rPr>
          <w:b/>
          <w:bCs/>
        </w:rPr>
        <w:t>Política interna simulada:</w:t>
      </w:r>
    </w:p>
    <w:p w14:paraId="50147E2B" w14:textId="77777777" w:rsidR="00FC7D99" w:rsidRPr="00FC7D99" w:rsidRDefault="00FC7D99" w:rsidP="00FC7D99">
      <w:pPr>
        <w:numPr>
          <w:ilvl w:val="0"/>
          <w:numId w:val="16"/>
        </w:numPr>
      </w:pPr>
      <w:r w:rsidRPr="00FC7D99">
        <w:t xml:space="preserve">Vivienda habitual: hasta el </w:t>
      </w:r>
      <w:r w:rsidRPr="00FC7D99">
        <w:rPr>
          <w:b/>
          <w:bCs/>
        </w:rPr>
        <w:t>80 %</w:t>
      </w:r>
      <w:r w:rsidRPr="00FC7D99">
        <w:t xml:space="preserve"> del </w:t>
      </w:r>
      <w:r w:rsidRPr="00FC7D99">
        <w:rPr>
          <w:b/>
          <w:bCs/>
        </w:rPr>
        <w:t>menor</w:t>
      </w:r>
      <w:r w:rsidRPr="00FC7D99">
        <w:t xml:space="preserve"> entre valor de compraventa y valor de tasación.</w:t>
      </w:r>
    </w:p>
    <w:p w14:paraId="3D3920BF" w14:textId="77777777" w:rsidR="00FC7D99" w:rsidRPr="00FC7D99" w:rsidRDefault="00FC7D99" w:rsidP="00FC7D99">
      <w:pPr>
        <w:numPr>
          <w:ilvl w:val="0"/>
          <w:numId w:val="16"/>
        </w:numPr>
      </w:pPr>
      <w:r w:rsidRPr="00FC7D99">
        <w:t xml:space="preserve">Segunda residencia: hasta el </w:t>
      </w:r>
      <w:r w:rsidRPr="00FC7D99">
        <w:rPr>
          <w:b/>
          <w:bCs/>
        </w:rPr>
        <w:t>70 %</w:t>
      </w:r>
      <w:r w:rsidRPr="00FC7D99">
        <w:t xml:space="preserve"> del menor de ambos valores.</w:t>
      </w:r>
    </w:p>
    <w:p w14:paraId="53AA1E9F" w14:textId="77777777" w:rsidR="00FC7D99" w:rsidRPr="00FC7D99" w:rsidRDefault="00FC7D99" w:rsidP="00FC7D99">
      <w:pPr>
        <w:numPr>
          <w:ilvl w:val="0"/>
          <w:numId w:val="16"/>
        </w:numPr>
      </w:pPr>
      <w:r w:rsidRPr="00FC7D99">
        <w:t xml:space="preserve">Vivienda de inversión (alquiler, etc.): hasta el </w:t>
      </w:r>
      <w:r w:rsidRPr="00FC7D99">
        <w:rPr>
          <w:b/>
          <w:bCs/>
        </w:rPr>
        <w:t>60 %</w:t>
      </w:r>
      <w:r w:rsidRPr="00FC7D99">
        <w:t>.</w:t>
      </w:r>
    </w:p>
    <w:p w14:paraId="40658E6E" w14:textId="77777777" w:rsidR="00FC7D99" w:rsidRPr="00FC7D99" w:rsidRDefault="00FC7D99" w:rsidP="00FC7D99">
      <w:r w:rsidRPr="00FC7D99">
        <w:rPr>
          <w:b/>
          <w:bCs/>
        </w:rPr>
        <w:t>Ejemplo estándar que puede usar el agente:</w:t>
      </w:r>
    </w:p>
    <w:p w14:paraId="1315F58B" w14:textId="77777777" w:rsidR="00FC7D99" w:rsidRPr="00FC7D99" w:rsidRDefault="00FC7D99" w:rsidP="00FC7D99">
      <w:r w:rsidRPr="00FC7D99">
        <w:t>“Para vivienda habitual, en nuestra entidad solemos financiar hasta un 80 % del menor entre el valor de tasación y el precio de compra.</w:t>
      </w:r>
    </w:p>
    <w:p w14:paraId="4C799855" w14:textId="77777777" w:rsidR="00FC7D99" w:rsidRPr="00FC7D99" w:rsidRDefault="00FC7D99" w:rsidP="00FC7D99">
      <w:r w:rsidRPr="00FC7D99">
        <w:t>Para segunda residencia, ese porcentaje se reduce al entorno del 70 %, y para vivienda de inversión trabajamos con niveles más conservadores, en torno al 60 %.</w:t>
      </w:r>
    </w:p>
    <w:p w14:paraId="6FD5CF9D" w14:textId="77777777" w:rsidR="00FC7D99" w:rsidRPr="00FC7D99" w:rsidRDefault="00FC7D99" w:rsidP="00FC7D99">
      <w:r w:rsidRPr="00FC7D99">
        <w:t>En cualquier caso, el porcentaje final lo determina el estudio individual que realizamos con usted.”</w:t>
      </w:r>
    </w:p>
    <w:p w14:paraId="788AB8F6" w14:textId="77777777" w:rsidR="00FC7D99" w:rsidRPr="00FC7D99" w:rsidRDefault="00FC7D99" w:rsidP="00FC7D99">
      <w:r w:rsidRPr="00FC7D99">
        <w:pict w14:anchorId="67199D1C">
          <v:rect id="_x0000_i1089" style="width:0;height:1.5pt" o:hralign="center" o:hrstd="t" o:hr="t" fillcolor="#a0a0a0" stroked="f"/>
        </w:pict>
      </w:r>
    </w:p>
    <w:p w14:paraId="7CE6AA2D" w14:textId="77777777" w:rsidR="00FC7D99" w:rsidRPr="00FC7D99" w:rsidRDefault="00FC7D99" w:rsidP="00FC7D99">
      <w:pPr>
        <w:rPr>
          <w:b/>
          <w:bCs/>
        </w:rPr>
      </w:pPr>
      <w:r w:rsidRPr="00FC7D99">
        <w:rPr>
          <w:b/>
          <w:bCs/>
        </w:rPr>
        <w:t>3. Plazos y rangos habituales</w:t>
      </w:r>
    </w:p>
    <w:p w14:paraId="381B8772" w14:textId="77777777" w:rsidR="00FC7D99" w:rsidRPr="00FC7D99" w:rsidRDefault="00FC7D99" w:rsidP="00FC7D99">
      <w:pPr>
        <w:numPr>
          <w:ilvl w:val="0"/>
          <w:numId w:val="17"/>
        </w:numPr>
      </w:pPr>
      <w:r w:rsidRPr="00FC7D99">
        <w:t xml:space="preserve">Plazo mínimo: </w:t>
      </w:r>
      <w:r w:rsidRPr="00FC7D99">
        <w:rPr>
          <w:b/>
          <w:bCs/>
        </w:rPr>
        <w:t>10 años</w:t>
      </w:r>
      <w:r w:rsidRPr="00FC7D99">
        <w:t>.</w:t>
      </w:r>
    </w:p>
    <w:p w14:paraId="1327E713" w14:textId="77777777" w:rsidR="00FC7D99" w:rsidRPr="00FC7D99" w:rsidRDefault="00FC7D99" w:rsidP="00FC7D99">
      <w:pPr>
        <w:numPr>
          <w:ilvl w:val="0"/>
          <w:numId w:val="17"/>
        </w:numPr>
      </w:pPr>
      <w:r w:rsidRPr="00FC7D99">
        <w:t xml:space="preserve">Plazo máximo: </w:t>
      </w:r>
      <w:r w:rsidRPr="00FC7D99">
        <w:rPr>
          <w:b/>
          <w:bCs/>
        </w:rPr>
        <w:t>30 años</w:t>
      </w:r>
      <w:r w:rsidRPr="00FC7D99">
        <w:t>.</w:t>
      </w:r>
    </w:p>
    <w:p w14:paraId="7CD88264" w14:textId="77777777" w:rsidR="00FC7D99" w:rsidRPr="00FC7D99" w:rsidRDefault="00FC7D99" w:rsidP="00FC7D99">
      <w:pPr>
        <w:numPr>
          <w:ilvl w:val="0"/>
          <w:numId w:val="17"/>
        </w:numPr>
      </w:pPr>
      <w:r w:rsidRPr="00FC7D99">
        <w:t xml:space="preserve">Edad máxima orientativa al final del préstamo: </w:t>
      </w:r>
      <w:r w:rsidRPr="00FC7D99">
        <w:rPr>
          <w:b/>
          <w:bCs/>
        </w:rPr>
        <w:t>75 años</w:t>
      </w:r>
      <w:r w:rsidRPr="00FC7D99">
        <w:t xml:space="preserve"> (edad de titular más mayor).</w:t>
      </w:r>
    </w:p>
    <w:p w14:paraId="190F22E7" w14:textId="77777777" w:rsidR="00FC7D99" w:rsidRPr="00FC7D99" w:rsidRDefault="00FC7D99" w:rsidP="00FC7D99">
      <w:r w:rsidRPr="00FC7D99">
        <w:rPr>
          <w:b/>
          <w:bCs/>
        </w:rPr>
        <w:t>Frase estándar:</w:t>
      </w:r>
    </w:p>
    <w:p w14:paraId="74BAB309" w14:textId="77777777" w:rsidR="00FC7D99" w:rsidRPr="00FC7D99" w:rsidRDefault="00FC7D99" w:rsidP="00FC7D99">
      <w:r w:rsidRPr="00FC7D99">
        <w:lastRenderedPageBreak/>
        <w:t>“Trabajamos con plazos entre 10 y 30 años, procurando que, cuando termine de pagar la hipoteca, ninguno de los titulares supere aproximadamente los 75 años.</w:t>
      </w:r>
    </w:p>
    <w:p w14:paraId="3973462C" w14:textId="77777777" w:rsidR="00FC7D99" w:rsidRPr="00FC7D99" w:rsidRDefault="00FC7D99" w:rsidP="00FC7D99">
      <w:r w:rsidRPr="00FC7D99">
        <w:t>Podemos ajustar el plazo dentro de ese rango para que la cuota se sitúe en un nivel que le resulte sostenible.”</w:t>
      </w:r>
    </w:p>
    <w:p w14:paraId="1657E106" w14:textId="77777777" w:rsidR="00FC7D99" w:rsidRPr="00FC7D99" w:rsidRDefault="00FC7D99" w:rsidP="00FC7D99">
      <w:r w:rsidRPr="00FC7D99">
        <w:pict w14:anchorId="5CAD2B6A">
          <v:rect id="_x0000_i1090" style="width:0;height:1.5pt" o:hralign="center" o:hrstd="t" o:hr="t" fillcolor="#a0a0a0" stroked="f"/>
        </w:pict>
      </w:r>
    </w:p>
    <w:p w14:paraId="44607141" w14:textId="77777777" w:rsidR="00FC7D99" w:rsidRPr="00FC7D99" w:rsidRDefault="00FC7D99" w:rsidP="00FC7D99">
      <w:pPr>
        <w:rPr>
          <w:b/>
          <w:bCs/>
        </w:rPr>
      </w:pPr>
      <w:r w:rsidRPr="00FC7D99">
        <w:rPr>
          <w:b/>
          <w:bCs/>
        </w:rPr>
        <w:t>4. Tipos de interés y ejemplos</w:t>
      </w:r>
    </w:p>
    <w:p w14:paraId="42E5AECB" w14:textId="77777777" w:rsidR="00FC7D99" w:rsidRPr="00FC7D99" w:rsidRDefault="00FC7D99" w:rsidP="00FC7D99">
      <w:r w:rsidRPr="00FC7D99">
        <w:rPr>
          <w:b/>
          <w:bCs/>
        </w:rPr>
        <w:t>Hipoteca fija (simulada):</w:t>
      </w:r>
    </w:p>
    <w:p w14:paraId="006F75F8" w14:textId="77777777" w:rsidR="00FC7D99" w:rsidRPr="00FC7D99" w:rsidRDefault="00FC7D99" w:rsidP="00FC7D99">
      <w:pPr>
        <w:numPr>
          <w:ilvl w:val="0"/>
          <w:numId w:val="18"/>
        </w:numPr>
      </w:pPr>
      <w:r w:rsidRPr="00FC7D99">
        <w:t xml:space="preserve">Tipo fijo orientativo: </w:t>
      </w:r>
      <w:r w:rsidRPr="00FC7D99">
        <w:rPr>
          <w:b/>
          <w:bCs/>
        </w:rPr>
        <w:t>3,10 % TIN</w:t>
      </w:r>
      <w:r w:rsidRPr="00FC7D99">
        <w:t>.</w:t>
      </w:r>
    </w:p>
    <w:p w14:paraId="4F0D64DD" w14:textId="77777777" w:rsidR="00FC7D99" w:rsidRPr="00FC7D99" w:rsidRDefault="00FC7D99" w:rsidP="00FC7D99">
      <w:pPr>
        <w:numPr>
          <w:ilvl w:val="0"/>
          <w:numId w:val="18"/>
        </w:numPr>
      </w:pPr>
      <w:r w:rsidRPr="00FC7D99">
        <w:t xml:space="preserve">TAE orientativa (incluyendo comisiones y gastos estándar): </w:t>
      </w:r>
      <w:r w:rsidRPr="00FC7D99">
        <w:rPr>
          <w:b/>
          <w:bCs/>
        </w:rPr>
        <w:t>3,40 % TAE</w:t>
      </w:r>
      <w:r w:rsidRPr="00FC7D99">
        <w:t>.</w:t>
      </w:r>
    </w:p>
    <w:p w14:paraId="4FE34DD9" w14:textId="77777777" w:rsidR="00FC7D99" w:rsidRPr="00FC7D99" w:rsidRDefault="00FC7D99" w:rsidP="00FC7D99">
      <w:r w:rsidRPr="00FC7D99">
        <w:rPr>
          <w:b/>
          <w:bCs/>
        </w:rPr>
        <w:t>Ejemplo de simulación (hipoteca fija):</w:t>
      </w:r>
    </w:p>
    <w:p w14:paraId="5E2E61C9" w14:textId="77777777" w:rsidR="00FC7D99" w:rsidRPr="00FC7D99" w:rsidRDefault="00FC7D99" w:rsidP="00FC7D99">
      <w:pPr>
        <w:numPr>
          <w:ilvl w:val="0"/>
          <w:numId w:val="19"/>
        </w:numPr>
      </w:pPr>
      <w:r w:rsidRPr="00FC7D99">
        <w:t xml:space="preserve">Importe: </w:t>
      </w:r>
      <w:r w:rsidRPr="00FC7D99">
        <w:rPr>
          <w:b/>
          <w:bCs/>
        </w:rPr>
        <w:t>200.000 €</w:t>
      </w:r>
      <w:r w:rsidRPr="00FC7D99">
        <w:t>.</w:t>
      </w:r>
    </w:p>
    <w:p w14:paraId="346A41B3" w14:textId="77777777" w:rsidR="00FC7D99" w:rsidRPr="00FC7D99" w:rsidRDefault="00FC7D99" w:rsidP="00FC7D99">
      <w:pPr>
        <w:numPr>
          <w:ilvl w:val="0"/>
          <w:numId w:val="19"/>
        </w:numPr>
      </w:pPr>
      <w:r w:rsidRPr="00FC7D99">
        <w:t xml:space="preserve">Plazo: </w:t>
      </w:r>
      <w:r w:rsidRPr="00FC7D99">
        <w:rPr>
          <w:b/>
          <w:bCs/>
        </w:rPr>
        <w:t>25 años (300 meses)</w:t>
      </w:r>
      <w:r w:rsidRPr="00FC7D99">
        <w:t>.</w:t>
      </w:r>
    </w:p>
    <w:p w14:paraId="6B673628" w14:textId="77777777" w:rsidR="00FC7D99" w:rsidRPr="00FC7D99" w:rsidRDefault="00FC7D99" w:rsidP="00FC7D99">
      <w:pPr>
        <w:numPr>
          <w:ilvl w:val="0"/>
          <w:numId w:val="19"/>
        </w:numPr>
      </w:pPr>
      <w:r w:rsidRPr="00FC7D99">
        <w:t xml:space="preserve">Tipo: </w:t>
      </w:r>
      <w:r w:rsidRPr="00FC7D99">
        <w:rPr>
          <w:b/>
          <w:bCs/>
        </w:rPr>
        <w:t>3,10 % TIN</w:t>
      </w:r>
      <w:r w:rsidRPr="00FC7D99">
        <w:t>.</w:t>
      </w:r>
    </w:p>
    <w:p w14:paraId="71959D55" w14:textId="77777777" w:rsidR="00FC7D99" w:rsidRPr="00FC7D99" w:rsidRDefault="00FC7D99" w:rsidP="00FC7D99">
      <w:r w:rsidRPr="00FC7D99">
        <w:t xml:space="preserve">Cuota aproximada: </w:t>
      </w:r>
      <w:r w:rsidRPr="00FC7D99">
        <w:rPr>
          <w:b/>
          <w:bCs/>
        </w:rPr>
        <w:t>960–970 € al mes</w:t>
      </w:r>
      <w:r w:rsidRPr="00FC7D99">
        <w:t xml:space="preserve"> (por ejemplo, 965 €).</w:t>
      </w:r>
    </w:p>
    <w:p w14:paraId="13C1A903" w14:textId="77777777" w:rsidR="00FC7D99" w:rsidRPr="00FC7D99" w:rsidRDefault="00FC7D99" w:rsidP="00FC7D99">
      <w:r w:rsidRPr="00FC7D99">
        <w:t>El agente puede decir:</w:t>
      </w:r>
    </w:p>
    <w:p w14:paraId="077D978F" w14:textId="77777777" w:rsidR="00FC7D99" w:rsidRPr="00FC7D99" w:rsidRDefault="00FC7D99" w:rsidP="00FC7D99">
      <w:r w:rsidRPr="00FC7D99">
        <w:t>“A modo de ejemplo, para un importe de 200.000 € a 25 años, con un tipo fijo en torno al 3,10 % TIN (3,40 % TAE aproximada), la cuota estaría alrededor de los 965 € al mes, siempre que se mantengan esas condiciones.”</w:t>
      </w:r>
    </w:p>
    <w:p w14:paraId="782BF6A7" w14:textId="77777777" w:rsidR="00FC7D99" w:rsidRPr="00FC7D99" w:rsidRDefault="00FC7D99" w:rsidP="00FC7D99">
      <w:r w:rsidRPr="00FC7D99">
        <w:rPr>
          <w:b/>
          <w:bCs/>
        </w:rPr>
        <w:t>Hipoteca variable (simulada):</w:t>
      </w:r>
    </w:p>
    <w:p w14:paraId="49A25D3A" w14:textId="77777777" w:rsidR="00FC7D99" w:rsidRPr="00FC7D99" w:rsidRDefault="00FC7D99" w:rsidP="00FC7D99">
      <w:pPr>
        <w:numPr>
          <w:ilvl w:val="0"/>
          <w:numId w:val="20"/>
        </w:numPr>
      </w:pPr>
      <w:r w:rsidRPr="00FC7D99">
        <w:t xml:space="preserve">Tipo: </w:t>
      </w:r>
      <w:r w:rsidRPr="00FC7D99">
        <w:rPr>
          <w:b/>
          <w:bCs/>
        </w:rPr>
        <w:t>Euríbor 12 meses + 0,80 puntos</w:t>
      </w:r>
      <w:r w:rsidRPr="00FC7D99">
        <w:t xml:space="preserve"> como orientación.</w:t>
      </w:r>
    </w:p>
    <w:p w14:paraId="74DF5DF2" w14:textId="77777777" w:rsidR="00FC7D99" w:rsidRPr="00FC7D99" w:rsidRDefault="00FC7D99" w:rsidP="00FC7D99">
      <w:pPr>
        <w:numPr>
          <w:ilvl w:val="0"/>
          <w:numId w:val="20"/>
        </w:numPr>
      </w:pPr>
      <w:r w:rsidRPr="00FC7D99">
        <w:t xml:space="preserve">Tipo de salida mínimo garantizado (cláusula suelo simulada): </w:t>
      </w:r>
      <w:r w:rsidRPr="00FC7D99">
        <w:rPr>
          <w:b/>
          <w:bCs/>
        </w:rPr>
        <w:t>1,00 % TIN</w:t>
      </w:r>
      <w:r w:rsidRPr="00FC7D99">
        <w:t>.</w:t>
      </w:r>
    </w:p>
    <w:p w14:paraId="382411FD" w14:textId="77777777" w:rsidR="00FC7D99" w:rsidRPr="00FC7D99" w:rsidRDefault="00FC7D99" w:rsidP="00FC7D99">
      <w:r w:rsidRPr="00FC7D99">
        <w:pict w14:anchorId="7A675F17">
          <v:rect id="_x0000_i1091" style="width:0;height:1.5pt" o:hralign="center" o:hrstd="t" o:hr="t" fillcolor="#a0a0a0" stroked="f"/>
        </w:pict>
      </w:r>
    </w:p>
    <w:p w14:paraId="5AD2E12A" w14:textId="77777777" w:rsidR="00FC7D99" w:rsidRPr="00FC7D99" w:rsidRDefault="00FC7D99" w:rsidP="00FC7D99">
      <w:pPr>
        <w:rPr>
          <w:b/>
          <w:bCs/>
        </w:rPr>
      </w:pPr>
      <w:r w:rsidRPr="00FC7D99">
        <w:rPr>
          <w:b/>
          <w:bCs/>
        </w:rPr>
        <w:t>5. Comisiones simuladas</w:t>
      </w:r>
    </w:p>
    <w:p w14:paraId="6714E252" w14:textId="77777777" w:rsidR="00FC7D99" w:rsidRPr="00FC7D99" w:rsidRDefault="00FC7D99" w:rsidP="00FC7D99">
      <w:pPr>
        <w:numPr>
          <w:ilvl w:val="0"/>
          <w:numId w:val="21"/>
        </w:numPr>
      </w:pPr>
      <w:r w:rsidRPr="00FC7D99">
        <w:t xml:space="preserve">Comisión de apertura: </w:t>
      </w:r>
      <w:r w:rsidRPr="00FC7D99">
        <w:rPr>
          <w:b/>
          <w:bCs/>
        </w:rPr>
        <w:t>0,50 %</w:t>
      </w:r>
      <w:r w:rsidRPr="00FC7D99">
        <w:t xml:space="preserve"> sobre el capital concedido (con un mínimo de </w:t>
      </w:r>
      <w:r w:rsidRPr="00FC7D99">
        <w:rPr>
          <w:b/>
          <w:bCs/>
        </w:rPr>
        <w:t>300 €</w:t>
      </w:r>
      <w:r w:rsidRPr="00FC7D99">
        <w:t xml:space="preserve"> y máximo de </w:t>
      </w:r>
      <w:r w:rsidRPr="00FC7D99">
        <w:rPr>
          <w:b/>
          <w:bCs/>
        </w:rPr>
        <w:t>1.500 €</w:t>
      </w:r>
      <w:r w:rsidRPr="00FC7D99">
        <w:t>).</w:t>
      </w:r>
    </w:p>
    <w:p w14:paraId="273B4A5E" w14:textId="77777777" w:rsidR="00FC7D99" w:rsidRPr="00FC7D99" w:rsidRDefault="00FC7D99" w:rsidP="00FC7D99">
      <w:pPr>
        <w:numPr>
          <w:ilvl w:val="0"/>
          <w:numId w:val="21"/>
        </w:numPr>
      </w:pPr>
      <w:r w:rsidRPr="00FC7D99">
        <w:t>Comisión por amortización parcial o total (hipoteca fija):</w:t>
      </w:r>
    </w:p>
    <w:p w14:paraId="28A0C52D" w14:textId="77777777" w:rsidR="00FC7D99" w:rsidRPr="00FC7D99" w:rsidRDefault="00FC7D99" w:rsidP="00FC7D99">
      <w:pPr>
        <w:numPr>
          <w:ilvl w:val="1"/>
          <w:numId w:val="21"/>
        </w:numPr>
      </w:pPr>
      <w:r w:rsidRPr="00FC7D99">
        <w:rPr>
          <w:b/>
          <w:bCs/>
        </w:rPr>
        <w:t>0,50 %</w:t>
      </w:r>
      <w:r w:rsidRPr="00FC7D99">
        <w:t xml:space="preserve"> si la amortización se produce en los </w:t>
      </w:r>
      <w:r w:rsidRPr="00FC7D99">
        <w:rPr>
          <w:b/>
          <w:bCs/>
        </w:rPr>
        <w:t>5 primeros años</w:t>
      </w:r>
      <w:r w:rsidRPr="00FC7D99">
        <w:t>.</w:t>
      </w:r>
    </w:p>
    <w:p w14:paraId="3AB91EB3" w14:textId="77777777" w:rsidR="00FC7D99" w:rsidRPr="00FC7D99" w:rsidRDefault="00FC7D99" w:rsidP="00FC7D99">
      <w:pPr>
        <w:numPr>
          <w:ilvl w:val="1"/>
          <w:numId w:val="21"/>
        </w:numPr>
      </w:pPr>
      <w:r w:rsidRPr="00FC7D99">
        <w:rPr>
          <w:b/>
          <w:bCs/>
        </w:rPr>
        <w:t>0,25 %</w:t>
      </w:r>
      <w:r w:rsidRPr="00FC7D99">
        <w:t xml:space="preserve"> si se produce a partir del </w:t>
      </w:r>
      <w:r w:rsidRPr="00FC7D99">
        <w:rPr>
          <w:b/>
          <w:bCs/>
        </w:rPr>
        <w:t>6.º año</w:t>
      </w:r>
      <w:r w:rsidRPr="00FC7D99">
        <w:t>.</w:t>
      </w:r>
    </w:p>
    <w:p w14:paraId="6ADB7A36" w14:textId="77777777" w:rsidR="00FC7D99" w:rsidRPr="00FC7D99" w:rsidRDefault="00FC7D99" w:rsidP="00FC7D99">
      <w:pPr>
        <w:numPr>
          <w:ilvl w:val="0"/>
          <w:numId w:val="21"/>
        </w:numPr>
      </w:pPr>
      <w:r w:rsidRPr="00FC7D99">
        <w:t xml:space="preserve">Comisión por subrogación (cambio de entidad): </w:t>
      </w:r>
      <w:r w:rsidRPr="00FC7D99">
        <w:rPr>
          <w:b/>
          <w:bCs/>
        </w:rPr>
        <w:t>0,50 %</w:t>
      </w:r>
      <w:r w:rsidRPr="00FC7D99">
        <w:t xml:space="preserve"> del capital pendiente en el momento de la subrogación (orientativa).</w:t>
      </w:r>
    </w:p>
    <w:p w14:paraId="00EC6ADF" w14:textId="77777777" w:rsidR="00FC7D99" w:rsidRPr="00FC7D99" w:rsidRDefault="00FC7D99" w:rsidP="00FC7D99">
      <w:r w:rsidRPr="00FC7D99">
        <w:rPr>
          <w:b/>
          <w:bCs/>
        </w:rPr>
        <w:t>Frase estándar:</w:t>
      </w:r>
    </w:p>
    <w:p w14:paraId="08CCAD3B" w14:textId="77777777" w:rsidR="00FC7D99" w:rsidRPr="00FC7D99" w:rsidRDefault="00FC7D99" w:rsidP="00FC7D99">
      <w:r w:rsidRPr="00FC7D99">
        <w:t>“En nuestra política actual, la comisión de apertura es del 0,50 % sobre el capital, con un mínimo de 300 € y un máximo de 1.500 €.</w:t>
      </w:r>
    </w:p>
    <w:p w14:paraId="2F1E5719" w14:textId="77777777" w:rsidR="00FC7D99" w:rsidRPr="00FC7D99" w:rsidRDefault="00FC7D99" w:rsidP="00FC7D99">
      <w:r w:rsidRPr="00FC7D99">
        <w:lastRenderedPageBreak/>
        <w:t>Para amortizaciones anticipadas en hipotecas a tipo fijo, aplicamos como referencia un 0,50 % si se realizan en los primeros 5 años y un 0,25 % a partir del sexto, siempre dentro de los límites que marca la normativa vigente.”</w:t>
      </w:r>
    </w:p>
    <w:p w14:paraId="3A0034EF" w14:textId="77777777" w:rsidR="00FC7D99" w:rsidRPr="00FC7D99" w:rsidRDefault="00FC7D99" w:rsidP="00FC7D99">
      <w:r w:rsidRPr="00FC7D99">
        <w:pict w14:anchorId="6AB7F089">
          <v:rect id="_x0000_i1092" style="width:0;height:1.5pt" o:hralign="center" o:hrstd="t" o:hr="t" fillcolor="#a0a0a0" stroked="f"/>
        </w:pict>
      </w:r>
    </w:p>
    <w:p w14:paraId="34FB84A9" w14:textId="77777777" w:rsidR="00FC7D99" w:rsidRPr="00FC7D99" w:rsidRDefault="00FC7D99" w:rsidP="00FC7D99">
      <w:pPr>
        <w:rPr>
          <w:b/>
          <w:bCs/>
        </w:rPr>
      </w:pPr>
      <w:r w:rsidRPr="00FC7D99">
        <w:rPr>
          <w:b/>
          <w:bCs/>
        </w:rPr>
        <w:t>6. Umbral de endeudamiento recomendado</w:t>
      </w:r>
    </w:p>
    <w:p w14:paraId="301D22A9" w14:textId="77777777" w:rsidR="00FC7D99" w:rsidRPr="00FC7D99" w:rsidRDefault="00FC7D99" w:rsidP="00FC7D99">
      <w:r w:rsidRPr="00FC7D99">
        <w:t>Política simulada de la entidad:</w:t>
      </w:r>
    </w:p>
    <w:p w14:paraId="68C76A02" w14:textId="77777777" w:rsidR="00FC7D99" w:rsidRPr="00FC7D99" w:rsidRDefault="00FC7D99" w:rsidP="00FC7D99">
      <w:pPr>
        <w:numPr>
          <w:ilvl w:val="0"/>
          <w:numId w:val="22"/>
        </w:numPr>
      </w:pPr>
      <w:r w:rsidRPr="00FC7D99">
        <w:t xml:space="preserve">Se recomienda que el </w:t>
      </w:r>
      <w:r w:rsidRPr="00FC7D99">
        <w:rPr>
          <w:b/>
          <w:bCs/>
        </w:rPr>
        <w:t>esfuerzo hipotecario</w:t>
      </w:r>
      <w:r w:rsidRPr="00FC7D99">
        <w:t xml:space="preserve"> (cuota mensual de hipoteca) no supere el </w:t>
      </w:r>
      <w:r w:rsidRPr="00FC7D99">
        <w:rPr>
          <w:b/>
          <w:bCs/>
        </w:rPr>
        <w:t>30–35 %</w:t>
      </w:r>
      <w:r w:rsidRPr="00FC7D99">
        <w:t xml:space="preserve"> de los ingresos netos mensuales de la unidad familiar.</w:t>
      </w:r>
    </w:p>
    <w:p w14:paraId="453ACCE8" w14:textId="77777777" w:rsidR="00FC7D99" w:rsidRPr="00FC7D99" w:rsidRDefault="00FC7D99" w:rsidP="00FC7D99">
      <w:r w:rsidRPr="00FC7D99">
        <w:rPr>
          <w:b/>
          <w:bCs/>
        </w:rPr>
        <w:t>Frase estándar:</w:t>
      </w:r>
    </w:p>
    <w:p w14:paraId="7BD3B59F" w14:textId="77777777" w:rsidR="00FC7D99" w:rsidRPr="00FC7D99" w:rsidRDefault="00FC7D99" w:rsidP="00FC7D99">
      <w:r w:rsidRPr="00FC7D99">
        <w:t>“Como criterio general, en este banco procuramos que la cuota hipotecaria no supere aproximadamente entre el 30 y el 35 % de los ingresos netos de la unidad familiar.</w:t>
      </w:r>
    </w:p>
    <w:p w14:paraId="03EB90B2" w14:textId="77777777" w:rsidR="00FC7D99" w:rsidRPr="00FC7D99" w:rsidRDefault="00FC7D99" w:rsidP="00FC7D99">
      <w:r w:rsidRPr="00FC7D99">
        <w:t>Ese porcentaje nos ayuda a asegurar que, incluso si hay imprevistos, la cuota siga siendo manejable.”</w:t>
      </w:r>
    </w:p>
    <w:p w14:paraId="7F1AC0EC" w14:textId="77777777" w:rsidR="00FC7D99" w:rsidRPr="00FC7D99" w:rsidRDefault="00FC7D99" w:rsidP="00FC7D99">
      <w:r w:rsidRPr="00FC7D99">
        <w:pict w14:anchorId="2D93A94A">
          <v:rect id="_x0000_i1093" style="width:0;height:1.5pt" o:hralign="center" o:hrstd="t" o:hr="t" fillcolor="#a0a0a0" stroked="f"/>
        </w:pict>
      </w:r>
    </w:p>
    <w:p w14:paraId="406809C8" w14:textId="77777777" w:rsidR="00FC7D99" w:rsidRPr="00FC7D99" w:rsidRDefault="00FC7D99" w:rsidP="00FC7D99">
      <w:pPr>
        <w:rPr>
          <w:b/>
          <w:bCs/>
        </w:rPr>
      </w:pPr>
      <w:r w:rsidRPr="00FC7D99">
        <w:rPr>
          <w:b/>
          <w:bCs/>
        </w:rPr>
        <w:t>7. Preguntas frecuentes con respuesta numérica</w:t>
      </w:r>
    </w:p>
    <w:p w14:paraId="724C14CC" w14:textId="77777777" w:rsidR="00FC7D99" w:rsidRPr="00FC7D99" w:rsidRDefault="00FC7D99" w:rsidP="00FC7D99">
      <w:pPr>
        <w:rPr>
          <w:b/>
          <w:bCs/>
        </w:rPr>
      </w:pPr>
      <w:r w:rsidRPr="00FC7D99">
        <w:rPr>
          <w:b/>
          <w:bCs/>
        </w:rPr>
        <w:t>7.1. “¿Cuánto me podéis financiar para una vivienda de 250.000 €?”</w:t>
      </w:r>
    </w:p>
    <w:p w14:paraId="6BC6B976" w14:textId="77777777" w:rsidR="00FC7D99" w:rsidRPr="00FC7D99" w:rsidRDefault="00FC7D99" w:rsidP="00FC7D99">
      <w:r w:rsidRPr="00FC7D99">
        <w:t>Ejemplo tipo:</w:t>
      </w:r>
    </w:p>
    <w:p w14:paraId="41C5DEAD" w14:textId="77777777" w:rsidR="00FC7D99" w:rsidRPr="00FC7D99" w:rsidRDefault="00FC7D99" w:rsidP="00FC7D99">
      <w:r w:rsidRPr="00FC7D99">
        <w:t>“Si tomamos como referencia un precio de 250.000 € y suponemos que la tasación es igual o superior, para vivienda habitual y según nuestra política de hasta el 80 %, el importe máximo orientativo estaría alrededor de 200.000 €.</w:t>
      </w:r>
    </w:p>
    <w:p w14:paraId="5EFC6199" w14:textId="77777777" w:rsidR="00FC7D99" w:rsidRPr="00FC7D99" w:rsidRDefault="00FC7D99" w:rsidP="00FC7D99">
      <w:r w:rsidRPr="00FC7D99">
        <w:t>Si se tratara de segunda residencia, trabajando con un 70 %, el importe se acercaría a 175.000 €.</w:t>
      </w:r>
    </w:p>
    <w:p w14:paraId="133900C1" w14:textId="77777777" w:rsidR="00FC7D99" w:rsidRPr="00FC7D99" w:rsidRDefault="00FC7D99" w:rsidP="00FC7D99">
      <w:r w:rsidRPr="00FC7D99">
        <w:t>En cualquier caso, ese número se ajusta tras el estudio de su perfil financiero.”</w:t>
      </w:r>
    </w:p>
    <w:p w14:paraId="0CDE9B3F" w14:textId="77777777" w:rsidR="00FC7D99" w:rsidRPr="00FC7D99" w:rsidRDefault="00FC7D99" w:rsidP="00FC7D99">
      <w:pPr>
        <w:rPr>
          <w:b/>
          <w:bCs/>
        </w:rPr>
      </w:pPr>
      <w:r w:rsidRPr="00FC7D99">
        <w:rPr>
          <w:b/>
          <w:bCs/>
        </w:rPr>
        <w:t>7.2. “Si amortizo 20.000 € dentro de 3 años, ¿tendré comisión?”</w:t>
      </w:r>
    </w:p>
    <w:p w14:paraId="52F67D07" w14:textId="77777777" w:rsidR="00FC7D99" w:rsidRPr="00FC7D99" w:rsidRDefault="00FC7D99" w:rsidP="00FC7D99">
      <w:r w:rsidRPr="00FC7D99">
        <w:t>“En una hipoteca a tipo fijo, si la amortización parcial se realiza dentro de los primeros 5 años, aplicamos como referencia una comisión del 0,50 % sobre el importe amortizado.</w:t>
      </w:r>
    </w:p>
    <w:p w14:paraId="552757C6" w14:textId="77777777" w:rsidR="00FC7D99" w:rsidRPr="00FC7D99" w:rsidRDefault="00FC7D99" w:rsidP="00FC7D99">
      <w:r w:rsidRPr="00FC7D99">
        <w:t>En su ejemplo, 0,50 % de 20.000 € serían 100 €.</w:t>
      </w:r>
    </w:p>
    <w:p w14:paraId="615F25CA" w14:textId="77777777" w:rsidR="00FC7D99" w:rsidRPr="00FC7D99" w:rsidRDefault="00FC7D99" w:rsidP="00FC7D99">
      <w:r w:rsidRPr="00FC7D99">
        <w:t>A partir del sexto año, esa comisión bajaría al 0,25 %, es decir, 50 € para una amortización de 20.000 €, siempre dentro de los límites que marque la normativa en ese momento.”</w:t>
      </w:r>
    </w:p>
    <w:p w14:paraId="1A398E93" w14:textId="77777777" w:rsidR="00FC7D99" w:rsidRPr="00FC7D99" w:rsidRDefault="00FC7D99" w:rsidP="00FC7D99">
      <w:pPr>
        <w:rPr>
          <w:b/>
          <w:bCs/>
        </w:rPr>
      </w:pPr>
      <w:r w:rsidRPr="00FC7D99">
        <w:rPr>
          <w:b/>
          <w:bCs/>
        </w:rPr>
        <w:t>7.3. “¿Qué pasa si un mes no puedo pagar la cuota de 900–1.000 €?”</w:t>
      </w:r>
    </w:p>
    <w:p w14:paraId="2D1F6F3A" w14:textId="77777777" w:rsidR="00FC7D99" w:rsidRPr="00FC7D99" w:rsidRDefault="00FC7D99" w:rsidP="00FC7D99">
      <w:r w:rsidRPr="00FC7D99">
        <w:t>“Si prevé que puede tener dificultades para atender una cuota en torno a los 900–1.000 € mensuales, lo más importante es que nos lo comunique antes de que se produzca el impago.</w:t>
      </w:r>
    </w:p>
    <w:p w14:paraId="29FAC509" w14:textId="77777777" w:rsidR="00FC7D99" w:rsidRPr="00FC7D99" w:rsidRDefault="00FC7D99" w:rsidP="00FC7D99">
      <w:r w:rsidRPr="00FC7D99">
        <w:t>Según su situación y el marco legal vigente, podemos estudiar opciones como:</w:t>
      </w:r>
    </w:p>
    <w:p w14:paraId="1465B041" w14:textId="77777777" w:rsidR="00FC7D99" w:rsidRPr="00FC7D99" w:rsidRDefault="00FC7D99" w:rsidP="00FC7D99">
      <w:pPr>
        <w:numPr>
          <w:ilvl w:val="0"/>
          <w:numId w:val="23"/>
        </w:numPr>
      </w:pPr>
      <w:r w:rsidRPr="00FC7D99">
        <w:t>Alargar el plazo para reducir la cuota (por ejemplo, de 25 a 30 años).</w:t>
      </w:r>
    </w:p>
    <w:p w14:paraId="1C277A1E" w14:textId="77777777" w:rsidR="00FC7D99" w:rsidRPr="00FC7D99" w:rsidRDefault="00FC7D99" w:rsidP="00FC7D99">
      <w:pPr>
        <w:numPr>
          <w:ilvl w:val="0"/>
          <w:numId w:val="23"/>
        </w:numPr>
      </w:pPr>
      <w:r w:rsidRPr="00FC7D99">
        <w:lastRenderedPageBreak/>
        <w:t>Establecer un periodo de carencia parcial o total durante unos meses.</w:t>
      </w:r>
    </w:p>
    <w:p w14:paraId="318495D5" w14:textId="77777777" w:rsidR="00FC7D99" w:rsidRPr="00FC7D99" w:rsidRDefault="00FC7D99" w:rsidP="00FC7D99">
      <w:r w:rsidRPr="00FC7D99">
        <w:t>El objetivo es encontrar una solución ajustada antes de que se acumulen varios recibos impagados y se generen comisiones o situaciones más difíciles de reconducir.”</w:t>
      </w:r>
    </w:p>
    <w:p w14:paraId="4674EA6A" w14:textId="77777777" w:rsidR="00FC7D99" w:rsidRPr="00FC7D99" w:rsidRDefault="00FC7D99" w:rsidP="00FC7D99">
      <w:r w:rsidRPr="00FC7D99">
        <w:pict w14:anchorId="14D2367B">
          <v:rect id="_x0000_i1094" style="width:0;height:1.5pt" o:hralign="center" o:hrstd="t" o:hr="t" fillcolor="#a0a0a0" stroked="f"/>
        </w:pict>
      </w:r>
    </w:p>
    <w:p w14:paraId="0E51BCC7" w14:textId="77777777" w:rsidR="00FC7D99" w:rsidRPr="00FC7D99" w:rsidRDefault="00FC7D99" w:rsidP="00FC7D99">
      <w:pPr>
        <w:rPr>
          <w:b/>
          <w:bCs/>
        </w:rPr>
      </w:pPr>
      <w:r w:rsidRPr="00FC7D99">
        <w:rPr>
          <w:b/>
          <w:bCs/>
        </w:rPr>
        <w:t>8. Estilo “de la casa”</w:t>
      </w:r>
    </w:p>
    <w:p w14:paraId="70C3D0B8" w14:textId="77777777" w:rsidR="00FC7D99" w:rsidRPr="00FC7D99" w:rsidRDefault="00FC7D99" w:rsidP="00FC7D99">
      <w:r w:rsidRPr="00FC7D99">
        <w:t>El agente debe usar expresiones como:</w:t>
      </w:r>
    </w:p>
    <w:p w14:paraId="232B060D" w14:textId="77777777" w:rsidR="00FC7D99" w:rsidRPr="00FC7D99" w:rsidRDefault="00FC7D99" w:rsidP="00FC7D99">
      <w:pPr>
        <w:numPr>
          <w:ilvl w:val="0"/>
          <w:numId w:val="24"/>
        </w:numPr>
      </w:pPr>
      <w:r w:rsidRPr="00FC7D99">
        <w:t>“En la política hipotecaria de nuestra entidad trabajamos con un máximo del 80 % para vivienda habitual…”</w:t>
      </w:r>
    </w:p>
    <w:p w14:paraId="4493E715" w14:textId="77777777" w:rsidR="00FC7D99" w:rsidRPr="00FC7D99" w:rsidRDefault="00FC7D99" w:rsidP="00FC7D99">
      <w:pPr>
        <w:numPr>
          <w:ilvl w:val="0"/>
          <w:numId w:val="24"/>
        </w:numPr>
      </w:pPr>
      <w:r w:rsidRPr="00FC7D99">
        <w:t>“En nuestra oferta estándar, la comisión de apertura es del 0,50 % con un mínimo de 300 €…”</w:t>
      </w:r>
    </w:p>
    <w:p w14:paraId="7914D99B" w14:textId="77777777" w:rsidR="00FC7D99" w:rsidRPr="00FC7D99" w:rsidRDefault="00FC7D99" w:rsidP="00FC7D99">
      <w:pPr>
        <w:numPr>
          <w:ilvl w:val="0"/>
          <w:numId w:val="24"/>
        </w:numPr>
      </w:pPr>
      <w:r w:rsidRPr="00FC7D99">
        <w:t>“Procuramos que la cuota no supere el 30–35 % de sus ingresos netos…”</w:t>
      </w:r>
    </w:p>
    <w:p w14:paraId="1326695A" w14:textId="77777777" w:rsidR="003D25A0" w:rsidRPr="00FC7D99" w:rsidRDefault="003D25A0" w:rsidP="00FC7D99"/>
    <w:sectPr w:rsidR="003D25A0" w:rsidRPr="00FC7D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177C6"/>
    <w:multiLevelType w:val="multilevel"/>
    <w:tmpl w:val="4D40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A4A47"/>
    <w:multiLevelType w:val="multilevel"/>
    <w:tmpl w:val="8CCA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46CDF"/>
    <w:multiLevelType w:val="multilevel"/>
    <w:tmpl w:val="CF40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255F7"/>
    <w:multiLevelType w:val="multilevel"/>
    <w:tmpl w:val="754E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0F34C5"/>
    <w:multiLevelType w:val="multilevel"/>
    <w:tmpl w:val="3228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905362"/>
    <w:multiLevelType w:val="multilevel"/>
    <w:tmpl w:val="5208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512944"/>
    <w:multiLevelType w:val="multilevel"/>
    <w:tmpl w:val="98F4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956A77"/>
    <w:multiLevelType w:val="multilevel"/>
    <w:tmpl w:val="6B46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64230D"/>
    <w:multiLevelType w:val="multilevel"/>
    <w:tmpl w:val="D7C4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430422"/>
    <w:multiLevelType w:val="multilevel"/>
    <w:tmpl w:val="5728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7C0A68"/>
    <w:multiLevelType w:val="multilevel"/>
    <w:tmpl w:val="F842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C85A91"/>
    <w:multiLevelType w:val="multilevel"/>
    <w:tmpl w:val="7BB2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BF12AB"/>
    <w:multiLevelType w:val="multilevel"/>
    <w:tmpl w:val="D68EB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110024"/>
    <w:multiLevelType w:val="multilevel"/>
    <w:tmpl w:val="4C88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DE1F71"/>
    <w:multiLevelType w:val="multilevel"/>
    <w:tmpl w:val="C61C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794DF7"/>
    <w:multiLevelType w:val="multilevel"/>
    <w:tmpl w:val="63EA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D0226B"/>
    <w:multiLevelType w:val="multilevel"/>
    <w:tmpl w:val="3B26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321C3F"/>
    <w:multiLevelType w:val="multilevel"/>
    <w:tmpl w:val="C45C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4858C9"/>
    <w:multiLevelType w:val="multilevel"/>
    <w:tmpl w:val="C376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775A1E"/>
    <w:multiLevelType w:val="multilevel"/>
    <w:tmpl w:val="E46C8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941752"/>
    <w:multiLevelType w:val="multilevel"/>
    <w:tmpl w:val="C384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D1486F"/>
    <w:multiLevelType w:val="multilevel"/>
    <w:tmpl w:val="06B6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5767FB"/>
    <w:multiLevelType w:val="multilevel"/>
    <w:tmpl w:val="B3265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367C16"/>
    <w:multiLevelType w:val="multilevel"/>
    <w:tmpl w:val="493CE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7844850">
    <w:abstractNumId w:val="9"/>
  </w:num>
  <w:num w:numId="2" w16cid:durableId="2081247258">
    <w:abstractNumId w:val="22"/>
  </w:num>
  <w:num w:numId="3" w16cid:durableId="1127165821">
    <w:abstractNumId w:val="10"/>
  </w:num>
  <w:num w:numId="4" w16cid:durableId="847790216">
    <w:abstractNumId w:val="23"/>
  </w:num>
  <w:num w:numId="5" w16cid:durableId="792022950">
    <w:abstractNumId w:val="18"/>
  </w:num>
  <w:num w:numId="6" w16cid:durableId="1072657800">
    <w:abstractNumId w:val="12"/>
  </w:num>
  <w:num w:numId="7" w16cid:durableId="883367389">
    <w:abstractNumId w:val="7"/>
  </w:num>
  <w:num w:numId="8" w16cid:durableId="328994082">
    <w:abstractNumId w:val="17"/>
  </w:num>
  <w:num w:numId="9" w16cid:durableId="1484656841">
    <w:abstractNumId w:val="1"/>
  </w:num>
  <w:num w:numId="10" w16cid:durableId="2111270416">
    <w:abstractNumId w:val="8"/>
  </w:num>
  <w:num w:numId="11" w16cid:durableId="2128691148">
    <w:abstractNumId w:val="4"/>
  </w:num>
  <w:num w:numId="12" w16cid:durableId="1095201601">
    <w:abstractNumId w:val="11"/>
  </w:num>
  <w:num w:numId="13" w16cid:durableId="1370718004">
    <w:abstractNumId w:val="16"/>
  </w:num>
  <w:num w:numId="14" w16cid:durableId="1471289472">
    <w:abstractNumId w:val="13"/>
  </w:num>
  <w:num w:numId="15" w16cid:durableId="2082407384">
    <w:abstractNumId w:val="5"/>
  </w:num>
  <w:num w:numId="16" w16cid:durableId="1981029986">
    <w:abstractNumId w:val="6"/>
  </w:num>
  <w:num w:numId="17" w16cid:durableId="1809274144">
    <w:abstractNumId w:val="15"/>
  </w:num>
  <w:num w:numId="18" w16cid:durableId="1073966053">
    <w:abstractNumId w:val="20"/>
  </w:num>
  <w:num w:numId="19" w16cid:durableId="399520107">
    <w:abstractNumId w:val="2"/>
  </w:num>
  <w:num w:numId="20" w16cid:durableId="232080426">
    <w:abstractNumId w:val="3"/>
  </w:num>
  <w:num w:numId="21" w16cid:durableId="143858749">
    <w:abstractNumId w:val="14"/>
  </w:num>
  <w:num w:numId="22" w16cid:durableId="504639227">
    <w:abstractNumId w:val="21"/>
  </w:num>
  <w:num w:numId="23" w16cid:durableId="1007248780">
    <w:abstractNumId w:val="0"/>
  </w:num>
  <w:num w:numId="24" w16cid:durableId="20601333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8A8"/>
    <w:rsid w:val="00117768"/>
    <w:rsid w:val="003D25A0"/>
    <w:rsid w:val="003E6724"/>
    <w:rsid w:val="007652E7"/>
    <w:rsid w:val="00766DDC"/>
    <w:rsid w:val="008D2625"/>
    <w:rsid w:val="00A600C0"/>
    <w:rsid w:val="00F868A8"/>
    <w:rsid w:val="00F97CB1"/>
    <w:rsid w:val="00FC7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D8531"/>
  <w15:chartTrackingRefBased/>
  <w15:docId w15:val="{895D2EF4-E69F-4019-B88C-4DA90FF1B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6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6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68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6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68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6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6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6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6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68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68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68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68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68A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68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68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68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68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6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6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6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6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6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68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68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68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6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68A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68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854</Words>
  <Characters>4697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Emiliano Pozuelo de Gracia</dc:creator>
  <cp:keywords/>
  <dc:description/>
  <cp:lastModifiedBy>Emiliano Pozuelo de Gracia</cp:lastModifiedBy>
  <cp:revision>2</cp:revision>
  <dcterms:created xsi:type="dcterms:W3CDTF">2025-11-19T17:33:00Z</dcterms:created>
  <dcterms:modified xsi:type="dcterms:W3CDTF">2025-11-19T17:33:00Z</dcterms:modified>
</cp:coreProperties>
</file>