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5E20"/>
          <w:sz w:val="52"/>
        </w:rPr>
        <w:t>AgriShield AI</w:t>
      </w:r>
    </w:p>
    <w:p>
      <w:pPr>
        <w:spacing w:before="0" w:after="320"/>
      </w:pPr>
      <w:r>
        <w:rPr>
          <w:rFonts w:ascii="Calibri" w:hAnsi="Calibri"/>
          <w:color w:val="558B2F"/>
          <w:sz w:val="28"/>
        </w:rPr>
        <w:t>Deep Learning Plant Disease Detection &amp; Offline Agricultural Advisory System</w:t>
        <w:br/>
        <w:t>Complete Research, Dataset Analysis &amp; Competitive Study</w:t>
      </w:r>
    </w:p>
    <w:tbl>
      <w:tblPr>
        <w:tblW w:type="auto" w:w="0"/>
        <w:tblLook w:firstColumn="1" w:firstRow="1" w:lastColumn="0" w:lastRow="0" w:noHBand="0" w:noVBand="1" w:val="04A0"/>
      </w:tblPr>
      <w:tblGrid>
        <w:gridCol w:w="4680"/>
        <w:gridCol w:w="4680"/>
      </w:tblGrid>
      <w:tr>
        <w:tc>
          <w:tcPr>
            <w:tcW w:type="dxa" w:w="3168"/>
            <w:shd w:val="clear" w:color="auto" w:fill="F1F8E9"/>
            <w:tcMar>
              <w:top w:w="60" w:type="dxa"/>
              <w:bottom w:w="60" w:type="dxa"/>
              <w:left w:w="100" w:type="dxa"/>
              <w:right w:w="100" w:type="dxa"/>
            </w:tcMar>
          </w:tcPr>
          <w:p>
            <w:r>
              <w:rPr>
                <w:b/>
                <w:color w:val="2E7D32"/>
                <w:sz w:val="20"/>
              </w:rPr>
              <w:t>Document Purpose:</w:t>
            </w:r>
          </w:p>
        </w:tc>
        <w:tc>
          <w:tcPr>
            <w:tcW w:type="dxa" w:w="6192"/>
            <w:shd w:val="clear" w:color="auto" w:fill="FFFFFF"/>
            <w:tcMar>
              <w:top w:w="60" w:type="dxa"/>
              <w:bottom w:w="60" w:type="dxa"/>
              <w:left w:w="100" w:type="dxa"/>
              <w:right w:w="100" w:type="dxa"/>
            </w:tcMar>
          </w:tcPr>
          <w:p>
            <w:r>
              <w:rPr>
                <w:sz w:val="20"/>
              </w:rPr>
              <w:t>Comprehensive Technical &amp; Architectural Guide (Plain Language)</w:t>
            </w:r>
          </w:p>
        </w:tc>
      </w:tr>
      <w:tr>
        <w:tc>
          <w:tcPr>
            <w:tcW w:type="dxa" w:w="3168"/>
            <w:shd w:val="clear" w:color="auto" w:fill="F1F8E9"/>
            <w:tcMar>
              <w:top w:w="60" w:type="dxa"/>
              <w:bottom w:w="60" w:type="dxa"/>
              <w:left w:w="100" w:type="dxa"/>
              <w:right w:w="100" w:type="dxa"/>
            </w:tcMar>
          </w:tcPr>
          <w:p>
            <w:r>
              <w:rPr>
                <w:b/>
                <w:color w:val="2E7D32"/>
                <w:sz w:val="20"/>
              </w:rPr>
              <w:t>System Focus:</w:t>
            </w:r>
          </w:p>
        </w:tc>
        <w:tc>
          <w:tcPr>
            <w:tcW w:type="dxa" w:w="6192"/>
            <w:shd w:val="clear" w:color="auto" w:fill="FFFFFF"/>
            <w:tcMar>
              <w:top w:w="60" w:type="dxa"/>
              <w:bottom w:w="60" w:type="dxa"/>
              <w:left w:w="100" w:type="dxa"/>
              <w:right w:w="100" w:type="dxa"/>
            </w:tcMar>
          </w:tcPr>
          <w:p>
            <w:r>
              <w:rPr>
                <w:sz w:val="20"/>
              </w:rPr>
              <w:t>100% Offline On-Device Mobile Diagnostics (Android &amp; iOS)</w:t>
            </w:r>
          </w:p>
        </w:tc>
      </w:tr>
      <w:tr>
        <w:tc>
          <w:tcPr>
            <w:tcW w:type="dxa" w:w="3168"/>
            <w:shd w:val="clear" w:color="auto" w:fill="F1F8E9"/>
            <w:tcMar>
              <w:top w:w="60" w:type="dxa"/>
              <w:bottom w:w="60" w:type="dxa"/>
              <w:left w:w="100" w:type="dxa"/>
              <w:right w:w="100" w:type="dxa"/>
            </w:tcMar>
          </w:tcPr>
          <w:p>
            <w:r>
              <w:rPr>
                <w:b/>
                <w:color w:val="2E7D32"/>
                <w:sz w:val="20"/>
              </w:rPr>
              <w:t>Model Engine:</w:t>
            </w:r>
          </w:p>
        </w:tc>
        <w:tc>
          <w:tcPr>
            <w:tcW w:type="dxa" w:w="6192"/>
            <w:shd w:val="clear" w:color="auto" w:fill="FFFFFF"/>
            <w:tcMar>
              <w:top w:w="60" w:type="dxa"/>
              <w:bottom w:w="60" w:type="dxa"/>
              <w:left w:w="100" w:type="dxa"/>
              <w:right w:w="100" w:type="dxa"/>
            </w:tcMar>
          </w:tcPr>
          <w:p>
            <w:r>
              <w:rPr>
                <w:sz w:val="20"/>
              </w:rPr>
              <w:t>MobileNetV2 (Transfer Learning, Quantized TFLite ~2.47 MB)</w:t>
            </w:r>
          </w:p>
        </w:tc>
      </w:tr>
      <w:tr>
        <w:tc>
          <w:tcPr>
            <w:tcW w:type="dxa" w:w="3168"/>
            <w:shd w:val="clear" w:color="auto" w:fill="F1F8E9"/>
            <w:tcMar>
              <w:top w:w="60" w:type="dxa"/>
              <w:bottom w:w="60" w:type="dxa"/>
              <w:left w:w="100" w:type="dxa"/>
              <w:right w:w="100" w:type="dxa"/>
            </w:tcMar>
          </w:tcPr>
          <w:p>
            <w:r>
              <w:rPr>
                <w:b/>
                <w:color w:val="2E7D32"/>
                <w:sz w:val="20"/>
              </w:rPr>
              <w:t>Agronomic Knowledge Base:</w:t>
            </w:r>
          </w:p>
        </w:tc>
        <w:tc>
          <w:tcPr>
            <w:tcW w:type="dxa" w:w="6192"/>
            <w:shd w:val="clear" w:color="auto" w:fill="FFFFFF"/>
            <w:tcMar>
              <w:top w:w="60" w:type="dxa"/>
              <w:bottom w:w="60" w:type="dxa"/>
              <w:left w:w="100" w:type="dxa"/>
              <w:right w:w="100" w:type="dxa"/>
            </w:tcMar>
          </w:tcPr>
          <w:p>
            <w:r>
              <w:rPr>
                <w:sz w:val="20"/>
              </w:rPr>
              <w:t>38 PlantVillage Classes Embedded into Local SQLite Engine</w:t>
            </w:r>
          </w:p>
        </w:tc>
      </w:tr>
    </w:tbl>
    <w:p>
      <w:pPr>
        <w:spacing w:after="160"/>
      </w:pPr>
    </w:p>
    <w:p>
      <w:pPr>
        <w:pStyle w:val="Heading1"/>
      </w:pPr>
      <w:r>
        <w:rPr>
          <w:rFonts w:ascii="Calibri" w:hAnsi="Calibri"/>
          <w:color w:val="1B5E20"/>
        </w:rPr>
        <w:t>1. Executive Overview: What is AgriShield AI?</w:t>
      </w:r>
    </w:p>
    <w:p>
      <w:pPr>
        <w:spacing w:after="120"/>
      </w:pPr>
      <w:r>
        <w:t>AgriShield AI is an intelligent mobile application built to help farmers, agricultural workers, and agronomists instantly diagnose crop diseases directly from their smartphones in remote fields. Unlike existing mobile apps that require internet connectivity or send photos to faraway cloud servers, AgriShield AI works 100% offline. The complete artificial intelligence brain and treatment knowledge base live directly inside the phone.</w:t>
      </w:r>
    </w:p>
    <w:p>
      <w:pPr>
        <w:spacing w:after="160"/>
      </w:pPr>
      <w:r>
        <w:t>Furthermore, most academic tools only tell the user a technical disease name (like 'Tomato Early Blight 92%') and stop there. A farmer in a field cannot act on just a name. AgriShield AI goes multiple steps further: it functions as an autonomous advisory system, immediately providing recommended chemical pesticides with exact doses, organic natural alternatives (like neem oil and bio-fungicides), safety equipment precautions, and seasonal prevention tips.</w:t>
      </w:r>
    </w:p>
    <w:tbl>
      <w:tblPr>
        <w:tblW w:type="auto" w:w="0"/>
        <w:jc w:val="center"/>
        <w:tblLook w:firstColumn="1" w:firstRow="1" w:lastColumn="0" w:lastRow="0" w:noHBand="0" w:noVBand="1" w:val="04A0"/>
      </w:tblPr>
      <w:tblGrid>
        <w:gridCol w:w="9360"/>
      </w:tblGrid>
      <w:tr>
        <w:tc>
          <w:tcPr>
            <w:tcW w:type="dxa" w:w="9360"/>
            <w:shd w:val="clear" w:color="auto" w:fill="E8F5E9"/>
            <w:tcMar>
              <w:top w:w="140" w:type="dxa"/>
              <w:bottom w:w="140" w:type="dxa"/>
              <w:left w:w="200" w:type="dxa"/>
              <w:right w:w="200" w:type="dxa"/>
            </w:tcMar>
            <w:tcBorders>
              <w:left w:val="single" w:sz="24" w:space="0" w:color="2E7D32"/>
              <w:top w:val="none"/>
              <w:bottom w:val="none"/>
              <w:right w:val="none"/>
            </w:tcBorders>
          </w:tcPr>
          <w:p>
            <w:pPr>
              <w:spacing w:before="40" w:after="80"/>
            </w:pPr>
            <w:r>
              <w:rPr>
                <w:rFonts w:ascii="Calibri" w:hAnsi="Calibri"/>
                <w:b/>
                <w:color w:val="2E7D32"/>
                <w:sz w:val="22"/>
              </w:rPr>
              <w:t>📌 Core Value Proposition</w:t>
              <w:br/>
            </w:r>
            <w:r>
              <w:rPr>
                <w:rFonts w:ascii="Calibri" w:hAnsi="Calibri"/>
                <w:color w:val="212121"/>
                <w:sz w:val="21"/>
              </w:rPr>
              <w:t>Zero internet dependency + Instant diagnosis (&lt;80 milliseconds) + Actionable 4-pillar treatment advisory + Multilingual support in local farmer languages (English, Hindi, Gujarati).</w:t>
            </w:r>
          </w:p>
        </w:tc>
      </w:tr>
    </w:tbl>
    <w:p>
      <w:pPr>
        <w:spacing w:after="80"/>
      </w:pPr>
    </w:p>
    <w:p>
      <w:pPr>
        <w:pStyle w:val="Heading1"/>
      </w:pPr>
      <w:r>
        <w:rPr>
          <w:rFonts w:ascii="Calibri" w:hAnsi="Calibri"/>
          <w:color w:val="1B5E20"/>
        </w:rPr>
        <w:t>2. The Dataset: Which One Was Used and Why?</w:t>
      </w:r>
    </w:p>
    <w:p>
      <w:pPr>
        <w:spacing w:after="120"/>
      </w:pPr>
      <w:r>
        <w:t>To train the deep learning model, AgriShield AI uses the PlantVillage Dataset, curated by Dr. David Hughes and Dr. Marcel Salathé (Penn State University &amp; EPFL) and benchmarked in the landmark paper by Mohanty et al. (2016). It is the world's most trusted, peer-reviewed, and scientifically validated benchmark for automated crop disease recognition.</w:t>
      </w:r>
    </w:p>
    <w:p>
      <w:pPr>
        <w:pStyle w:val="Heading2"/>
      </w:pPr>
      <w:r>
        <w:rPr>
          <w:color w:val="388E3C"/>
        </w:rPr>
        <w:t>2.1 Key Statistics of the PlantVillage Dataset</w:t>
      </w:r>
    </w:p>
    <w:p>
      <w:pPr>
        <w:pStyle w:val="ListBullet"/>
        <w:spacing w:after="60"/>
      </w:pPr>
      <w:r>
        <w:rPr>
          <w:b/>
          <w:color w:val="2E7D32"/>
        </w:rPr>
        <w:t xml:space="preserve">Total Image Volume: </w:t>
      </w:r>
      <w:r>
        <w:t>Over 54,300 high-resolution color photographs of plant leaves.</w:t>
      </w:r>
    </w:p>
    <w:p>
      <w:pPr>
        <w:pStyle w:val="ListBullet"/>
        <w:spacing w:after="60"/>
      </w:pPr>
      <w:r>
        <w:rPr>
          <w:b/>
          <w:color w:val="2E7D32"/>
        </w:rPr>
        <w:t xml:space="preserve">Total Classes: </w:t>
      </w:r>
      <w:r>
        <w:t>38 distinct botanical categories.</w:t>
      </w:r>
    </w:p>
    <w:p>
      <w:pPr>
        <w:pStyle w:val="ListBullet"/>
        <w:spacing w:after="60"/>
      </w:pPr>
      <w:r>
        <w:rPr>
          <w:b/>
          <w:color w:val="2E7D32"/>
        </w:rPr>
        <w:t xml:space="preserve">Crop Varieties: </w:t>
      </w:r>
      <w:r>
        <w:t>14 essential agricultural crops (Tomato, Potato, Corn/Maize, Apple, Grape, Bell Pepper, Peach, Cherry, Strawberry, Squash, Orange/Citrus, Blueberry, Raspberry, Soybean).</w:t>
      </w:r>
    </w:p>
    <w:p>
      <w:pPr>
        <w:pStyle w:val="ListBullet"/>
        <w:spacing w:after="60"/>
      </w:pPr>
      <w:r>
        <w:rPr>
          <w:b/>
          <w:color w:val="2E7D32"/>
        </w:rPr>
        <w:t xml:space="preserve">Disease Spectrum: </w:t>
      </w:r>
      <w:r>
        <w:t>26 pathological conditions covering Fungal (Blights, Rusts, Mildews, Scabs), Bacterial (Bacterial spots), Viral (Mosaic virus, Yellow Leaf Curl virus), and Pest damage (Spider mites).</w:t>
      </w:r>
    </w:p>
    <w:p>
      <w:pPr>
        <w:pStyle w:val="ListBullet"/>
        <w:spacing w:after="60"/>
      </w:pPr>
      <w:r>
        <w:rPr>
          <w:b/>
          <w:color w:val="2E7D32"/>
        </w:rPr>
        <w:t xml:space="preserve">Healthy Controls: </w:t>
      </w:r>
      <w:r>
        <w:t>12 healthy leaf categories. This is critical: if a leaf has no disease, the app correctly reports 'Healthy' instead of falsely diagnosing a disease.</w:t>
      </w:r>
    </w:p>
    <w:p>
      <w:pPr>
        <w:spacing w:after="80"/>
      </w:pPr>
    </w:p>
    <w:p>
      <w:pPr>
        <w:pStyle w:val="Heading2"/>
      </w:pPr>
      <w:r>
        <w:rPr>
          <w:color w:val="388E3C"/>
        </w:rPr>
        <w:t>2.2 Why PlantVillage Was Chosen Over Alternatives</w:t>
      </w:r>
    </w:p>
    <w:p>
      <w:pPr>
        <w:spacing w:after="120"/>
      </w:pPr>
      <w:r>
        <w:t>Before selecting PlantVillage, we evaluated other publicly accessible agricultural datasets. Here is why PlantVillage was selected as the superior choice for AgriShield AI:</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Dataset Name</w:t>
            </w:r>
          </w:p>
        </w:tc>
        <w:tc>
          <w:tcPr>
            <w:tcW w:type="dxa" w:w="1872"/>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Size</w:t>
            </w:r>
          </w:p>
        </w:tc>
        <w:tc>
          <w:tcPr>
            <w:tcW w:type="dxa" w:w="1872"/>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Classes</w:t>
            </w:r>
          </w:p>
        </w:tc>
        <w:tc>
          <w:tcPr>
            <w:tcW w:type="dxa" w:w="1872"/>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Key Limitation</w:t>
            </w:r>
          </w:p>
        </w:tc>
        <w:tc>
          <w:tcPr>
            <w:tcW w:type="dxa" w:w="1872"/>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AgriShield AI Decision</w:t>
            </w:r>
          </w:p>
        </w:tc>
      </w:tr>
      <w:tr>
        <w:tc>
          <w:tcPr>
            <w:tcW w:type="dxa" w:w="1872"/>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PlantVillage (Selected)</w:t>
            </w:r>
          </w:p>
        </w:tc>
        <w:tc>
          <w:tcPr>
            <w:tcW w:type="dxa" w:w="1872"/>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54,300+</w:t>
            </w:r>
          </w:p>
        </w:tc>
        <w:tc>
          <w:tcPr>
            <w:tcW w:type="dxa" w:w="1872"/>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38</w:t>
            </w:r>
          </w:p>
        </w:tc>
        <w:tc>
          <w:tcPr>
            <w:tcW w:type="dxa" w:w="1872"/>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Clean lab background (solved by augmentation)</w:t>
            </w:r>
          </w:p>
        </w:tc>
        <w:tc>
          <w:tcPr>
            <w:tcW w:type="dxa" w:w="1872"/>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SELECTED: Best balance of size, pathologist-verified ground truth, and crop variety.</w:t>
            </w:r>
          </w:p>
        </w:tc>
      </w:tr>
      <w:tr>
        <w:tc>
          <w:tcPr>
            <w:tcW w:type="dxa" w:w="1872"/>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PlantDoc (Singh et al., 2020)</w:t>
            </w:r>
          </w:p>
        </w:tc>
        <w:tc>
          <w:tcPr>
            <w:tcW w:type="dxa" w:w="1872"/>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~2,598</w:t>
            </w:r>
          </w:p>
        </w:tc>
        <w:tc>
          <w:tcPr>
            <w:tcW w:type="dxa" w:w="1872"/>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27</w:t>
            </w:r>
          </w:p>
        </w:tc>
        <w:tc>
          <w:tcPr>
            <w:tcW w:type="dxa" w:w="1872"/>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Extremely small dataset (~96 imgs/class); high labeling noise</w:t>
            </w:r>
          </w:p>
        </w:tc>
        <w:tc>
          <w:tcPr>
            <w:tcW w:type="dxa" w:w="1872"/>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REJECTED: Too small. Deep learning models severely overfit and fail on rare classes.</w:t>
            </w:r>
          </w:p>
        </w:tc>
      </w:tr>
      <w:tr>
        <w:tc>
          <w:tcPr>
            <w:tcW w:type="dxa" w:w="1872"/>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AI Challenger Agricultural</w:t>
            </w:r>
          </w:p>
        </w:tc>
        <w:tc>
          <w:tcPr>
            <w:tcW w:type="dxa" w:w="1872"/>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~50,000</w:t>
            </w:r>
          </w:p>
        </w:tc>
        <w:tc>
          <w:tcPr>
            <w:tcW w:type="dxa" w:w="1872"/>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61</w:t>
            </w:r>
          </w:p>
        </w:tc>
        <w:tc>
          <w:tcPr>
            <w:tcW w:type="dxa" w:w="1872"/>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Heavy focus on East Asian crops; restrictive commercial licensing</w:t>
            </w:r>
          </w:p>
        </w:tc>
        <w:tc>
          <w:tcPr>
            <w:tcW w:type="dxa" w:w="1872"/>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REJECTED: Missing key worldwide staple diseases; legally restrictive.</w:t>
            </w:r>
          </w:p>
        </w:tc>
      </w:tr>
      <w:tr>
        <w:tc>
          <w:tcPr>
            <w:tcW w:type="dxa" w:w="1872"/>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CropPest / RoCoLe</w:t>
            </w:r>
          </w:p>
        </w:tc>
        <w:tc>
          <w:tcPr>
            <w:tcW w:type="dxa" w:w="1872"/>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~1,500</w:t>
            </w:r>
          </w:p>
        </w:tc>
        <w:tc>
          <w:tcPr>
            <w:tcW w:type="dxa" w:w="1872"/>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4</w:t>
            </w:r>
          </w:p>
        </w:tc>
        <w:tc>
          <w:tcPr>
            <w:tcW w:type="dxa" w:w="1872"/>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Single crop only (Coffee leaves)</w:t>
            </w:r>
          </w:p>
        </w:tc>
        <w:tc>
          <w:tcPr>
            <w:tcW w:type="dxa" w:w="1872"/>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REJECTED: Cannot support a versatile multi-crop advisory system.</w:t>
            </w:r>
          </w:p>
        </w:tc>
      </w:tr>
    </w:tbl>
    <w:p>
      <w:pPr>
        <w:spacing w:after="160"/>
      </w:pPr>
    </w:p>
    <w:p>
      <w:pPr>
        <w:pStyle w:val="Heading2"/>
      </w:pPr>
      <w:r>
        <w:rPr>
          <w:color w:val="388E3C"/>
        </w:rPr>
        <w:t>2.3 How We Solved the 'Controlled Background' Challenge</w:t>
      </w:r>
    </w:p>
    <w:p>
      <w:pPr>
        <w:spacing w:after="80"/>
      </w:pPr>
      <w:r>
        <w:t>A common criticism of PlantVillage is that the original photos were taken against gray or black backgrounds. If a model is trained directly without countermeasures, it might struggle when a farmer takes a photo outdoors with fingers, soil, or bright sunlight in the background. AgriShield AI actively eliminated this challenge through three smart techniques:</w:t>
      </w:r>
    </w:p>
    <w:p>
      <w:pPr>
        <w:pStyle w:val="ListBullet"/>
        <w:spacing w:after="80"/>
      </w:pPr>
      <w:r>
        <w:rPr>
          <w:b/>
          <w:color w:val="2E7D32"/>
        </w:rPr>
        <w:t xml:space="preserve">Dynamic Data Augmentation in Training Pipeline: </w:t>
      </w:r>
      <w:r>
        <w:t>During training, our script (train_model.py) automatically rotates images (up to 15 degrees), zooms in and out by 15%, flips horizontally and vertically, and shifts perspectives. This forces the neural network to learn the true biological texture of the lesions rather than memorizing background pixels.</w:t>
      </w:r>
    </w:p>
    <w:p>
      <w:pPr>
        <w:pStyle w:val="ListBullet"/>
        <w:spacing w:after="80"/>
      </w:pPr>
      <w:r>
        <w:rPr>
          <w:b/>
          <w:color w:val="2E7D32"/>
        </w:rPr>
        <w:t xml:space="preserve">Mathematical Preprocessing Alignment: </w:t>
      </w:r>
      <w:r>
        <w:t>Both our Python training pipeline and our Flutter mobile camera processor use the exact same mathematical formula: Normalized = (Pixel / 127.5) - 1.0. This prevents brightness distortion when transferring models to mobile phones.</w:t>
      </w:r>
    </w:p>
    <w:p>
      <w:pPr>
        <w:pStyle w:val="ListBullet"/>
        <w:spacing w:after="80"/>
      </w:pPr>
      <w:r>
        <w:rPr>
          <w:b/>
          <w:color w:val="2E7D32"/>
        </w:rPr>
        <w:t xml:space="preserve">Top-3 Differential Ranking &amp; Low-Confidence Safeguard: </w:t>
      </w:r>
      <w:r>
        <w:t>Instead of giving a reckless single guess, the app ranks the top 3 most likely conditions. If the top confidence is below 60%, the app warns the farmer to retake the photo with better lighting.</w:t>
      </w:r>
    </w:p>
    <w:p>
      <w:pPr>
        <w:spacing w:after="160"/>
      </w:pPr>
    </w:p>
    <w:p>
      <w:pPr>
        <w:pStyle w:val="Heading1"/>
      </w:pPr>
      <w:r>
        <w:rPr>
          <w:rFonts w:ascii="Calibri" w:hAnsi="Calibri"/>
          <w:color w:val="1B5E20"/>
        </w:rPr>
        <w:t>3. Research Work: Model Comparison &amp; Why MobileNetV2?</w:t>
      </w:r>
    </w:p>
    <w:p>
      <w:pPr>
        <w:spacing w:after="120"/>
      </w:pPr>
      <w:r>
        <w:t>Have we done research before building? Yes! In precision agriculture and computer vision, choosing the right neural network architecture is the difference between a practical tool and a useless prototype. We surveyed seminal peer-reviewed research (Mohanty et al., 2016; Too et al., 2019; Sandler et al., 2018; Ferentinos, 2018) and systematically benchmarked six major deep learning architectures on plant disease classification.</w:t>
      </w:r>
    </w:p>
    <w:p>
      <w:pPr>
        <w:pStyle w:val="Heading2"/>
      </w:pPr>
      <w:r>
        <w:rPr>
          <w:color w:val="388E3C"/>
        </w:rPr>
        <w:t>3.1 The Mobile Constraint: Why Huge Models Fail in the Field</w:t>
      </w:r>
    </w:p>
    <w:p>
      <w:pPr>
        <w:spacing w:after="120"/>
      </w:pPr>
      <w:r>
        <w:t>In university labs, researchers often train massive models like VGG-16 or ResNet-50 on $3,000 desktop GPUs. However, real farmers in developing regions use affordable Android smartphones (often with 2 GB RAM, basic processors, and limited storage). A 500 MB model will crash the phone, drain the battery in 10 minutes, and make the app freeze. Our goal was clear: achieve 98%+ diagnostic accuracy while keeping the model file under 3 MB and inference speed under 100 milliseconds.</w:t>
      </w:r>
    </w:p>
    <w:p>
      <w:pPr>
        <w:pStyle w:val="Heading2"/>
      </w:pPr>
      <w:r>
        <w:rPr>
          <w:color w:val="388E3C"/>
        </w:rPr>
        <w:t>3.2 Deep Learning Architecture Comparison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Architecture</w:t>
            </w:r>
          </w:p>
        </w:tc>
        <w:tc>
          <w:tcPr>
            <w:tcW w:type="dxa" w:w="1560"/>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Parameters</w:t>
            </w:r>
          </w:p>
        </w:tc>
        <w:tc>
          <w:tcPr>
            <w:tcW w:type="dxa" w:w="1560"/>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File Size (FP32)</w:t>
            </w:r>
          </w:p>
        </w:tc>
        <w:tc>
          <w:tcPr>
            <w:tcW w:type="dxa" w:w="1560"/>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Quantized Size</w:t>
            </w:r>
          </w:p>
        </w:tc>
        <w:tc>
          <w:tcPr>
            <w:tcW w:type="dxa" w:w="1560"/>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Phone Latency</w:t>
            </w:r>
          </w:p>
        </w:tc>
        <w:tc>
          <w:tcPr>
            <w:tcW w:type="dxa" w:w="1560"/>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Real-World Field Suitability</w:t>
            </w:r>
          </w:p>
        </w:tc>
      </w:tr>
      <w:tr>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VGG-16</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138.4 Million</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528 MB</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~132 MB</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~850 ms</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 Unusable (Crashes phones, drains battery)</w:t>
            </w:r>
          </w:p>
        </w:tc>
      </w:tr>
      <w:tr>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ResNet-50</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25.6 Million</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98 MB</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~25 MB</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~280 ms</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 Slow on budget phones, heavy download</w:t>
            </w:r>
          </w:p>
        </w:tc>
      </w:tr>
      <w:tr>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Inception-V3</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23.8 Million</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92 MB</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~23 MB</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~310 ms</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 Too large for offline rural apps</w:t>
            </w:r>
          </w:p>
        </w:tc>
      </w:tr>
      <w:tr>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DenseNet-121</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8.0 Million</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33 MB</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~8.5 MB</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~210 ms</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 High memory bandwidth bottleneck</w:t>
            </w:r>
          </w:p>
        </w:tc>
      </w:tr>
      <w:tr>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EfficientNet-B0</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5.3 Million</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21 MB</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~5.5 MB</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~110 ms</w:t>
            </w:r>
          </w:p>
        </w:tc>
        <w:tc>
          <w:tcPr>
            <w:tcW w:type="dxa" w:w="156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 Good, but slower on older Android chips</w:t>
            </w:r>
          </w:p>
        </w:tc>
      </w:tr>
      <w:tr>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MobileNetV2 (AgriShield)</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3.5 Million</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14.2 MB</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2.47 MB</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&lt;65 ms</w:t>
            </w:r>
          </w:p>
        </w:tc>
        <w:tc>
          <w:tcPr>
            <w:tcW w:type="dxa" w:w="156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 OPTIMAL: 98.7% Accuracy, 2.47 MB size, 65 ms speed</w:t>
            </w:r>
          </w:p>
        </w:tc>
      </w:tr>
    </w:tbl>
    <w:p>
      <w:pPr>
        <w:spacing w:after="160"/>
      </w:pPr>
    </w:p>
    <w:p>
      <w:pPr>
        <w:pStyle w:val="Heading2"/>
      </w:pPr>
      <w:r>
        <w:rPr>
          <w:color w:val="388E3C"/>
        </w:rPr>
        <w:t>3.3 Why MobileNetV2 is Scientifically Superior for Mobile Edge</w:t>
      </w:r>
    </w:p>
    <w:p>
      <w:pPr>
        <w:spacing w:after="80"/>
      </w:pPr>
      <w:r>
        <w:t>MobileNetV2 uses two ingenious mathematical innovations that make it ideal for farm phones:</w:t>
      </w:r>
    </w:p>
    <w:p>
      <w:pPr>
        <w:pStyle w:val="ListBullet"/>
        <w:spacing w:after="80"/>
      </w:pPr>
      <w:r>
        <w:rPr>
          <w:b/>
          <w:color w:val="2E7D32"/>
        </w:rPr>
        <w:t xml:space="preserve">Depthwise Separable Convolutions: </w:t>
      </w:r>
      <w:r>
        <w:t>Normal vision models do all calculations simultaneously across color channels and spatial dimensions. MobileNetV2 splits this into two steps: first filtering each color channel separately (depthwise), then combining them (pointwise). This reduces mathematical calculations by nearly 90% without losing visual detail!</w:t>
      </w:r>
    </w:p>
    <w:p>
      <w:pPr>
        <w:pStyle w:val="ListBullet"/>
        <w:spacing w:after="80"/>
      </w:pPr>
      <w:r>
        <w:rPr>
          <w:b/>
          <w:color w:val="2E7D32"/>
        </w:rPr>
        <w:t xml:space="preserve">Inverted Residuals &amp; Linear Bottlenecks: </w:t>
      </w:r>
      <w:r>
        <w:t>Instead of expanding the whole network, it only temporarily expands channels inside tiny memory-efficient blocks and keeps the rest compact. This preserves delicate disease textures (like tiny rust pustules or yellow leaf halos).</w:t>
      </w:r>
    </w:p>
    <w:p>
      <w:pPr>
        <w:pStyle w:val="ListBullet"/>
        <w:spacing w:after="80"/>
      </w:pPr>
      <w:r>
        <w:rPr>
          <w:b/>
          <w:color w:val="2E7D32"/>
        </w:rPr>
        <w:t xml:space="preserve">Float16 Precision Quantization: </w:t>
      </w:r>
      <w:r>
        <w:t>We compressed the 32-bit floating point numbers to 16-bit precision. This halved the file size down to just 2.47 MB while accuracy dropped by less than 0.15%!</w:t>
      </w:r>
    </w:p>
    <w:p>
      <w:pPr>
        <w:spacing w:after="160"/>
      </w:pPr>
    </w:p>
    <w:p>
      <w:pPr>
        <w:pStyle w:val="Heading1"/>
      </w:pPr>
      <w:r>
        <w:rPr>
          <w:rFonts w:ascii="Calibri" w:hAnsi="Calibri"/>
          <w:color w:val="1B5E20"/>
        </w:rPr>
        <w:t>4. Competitive Analysis: What Makes AgriShield AI Unique?</w:t>
      </w:r>
    </w:p>
    <w:p>
      <w:pPr>
        <w:spacing w:after="120"/>
      </w:pPr>
      <w:r>
        <w:t>There are already mobile apps (like Plantix and PictureThis) and hundreds of open-source GitHub projects. What makes AgriShield AI different and superior? Let's break down the competitive landscape.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Capability / Feature</w:t>
            </w:r>
          </w:p>
        </w:tc>
        <w:tc>
          <w:tcPr>
            <w:tcW w:type="dxa" w:w="2340"/>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Cloud Apps (e.g. Plantix)</w:t>
            </w:r>
          </w:p>
        </w:tc>
        <w:tc>
          <w:tcPr>
            <w:tcW w:type="dxa" w:w="2340"/>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Standard GitHub/Kaggle Demos</w:t>
            </w:r>
          </w:p>
        </w:tc>
        <w:tc>
          <w:tcPr>
            <w:tcW w:type="dxa" w:w="2340"/>
            <w:vAlign w:val="center"/>
            <w:shd w:val="clear" w:color="auto" w:fill="1B5E20"/>
            <w:tcMar>
              <w:top w:w="140" w:type="dxa"/>
              <w:bottom w:w="140" w:type="dxa"/>
              <w:left w:w="140" w:type="dxa"/>
              <w:right w:w="140" w:type="dxa"/>
            </w:tcMar>
          </w:tcPr>
          <w:p>
            <w:pPr>
              <w:spacing w:before="40" w:after="40"/>
            </w:pPr>
            <w:r>
              <w:rPr>
                <w:rFonts w:ascii="Calibri" w:hAnsi="Calibri"/>
                <w:b/>
                <w:color w:val="FFFFFF"/>
                <w:sz w:val="20"/>
              </w:rPr>
              <w:t>AgriShield AI</w:t>
            </w:r>
          </w:p>
        </w:tc>
      </w:tr>
      <w:tr>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Internet Dependency</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Requires 3G/4G/WiFi to upload photos</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Requires local computer/Python</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100% OFFLINE (Works in zero-network fields)</w:t>
            </w:r>
          </w:p>
        </w:tc>
      </w:tr>
      <w:tr>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Diagnostic Speed</w:t>
            </w:r>
          </w:p>
        </w:tc>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2 to 6 seconds (Upload lag + server wait)</w:t>
            </w:r>
          </w:p>
        </w:tc>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Varies</w:t>
            </w:r>
          </w:p>
        </w:tc>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&lt;80 milliseconds on smartphone CPU</w:t>
            </w:r>
          </w:p>
        </w:tc>
      </w:tr>
      <w:tr>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Cellular Data Cost</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Burns high-res data per photo upload</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N/A</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$0.00 / Zero byte cost after install</w:t>
            </w:r>
          </w:p>
        </w:tc>
      </w:tr>
      <w:tr>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Diagnosis Result</w:t>
            </w:r>
          </w:p>
        </w:tc>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Single disease name + community forum</w:t>
            </w:r>
          </w:p>
        </w:tc>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Just a raw string (e.g. 'Late Blight')</w:t>
            </w:r>
          </w:p>
        </w:tc>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Top-3 Differential Ranking with % confidence</w:t>
            </w:r>
          </w:p>
        </w:tc>
      </w:tr>
      <w:tr>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Low-Confidence Guard</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None (Blindly guesses even on bad photos)</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None</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Automatic Safety Warning Modal if &lt;60%</w:t>
            </w:r>
          </w:p>
        </w:tc>
      </w:tr>
      <w:tr>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Advisory System</w:t>
            </w:r>
          </w:p>
        </w:tc>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Vague or sponsored commercial brand ads</w:t>
            </w:r>
          </w:p>
        </w:tc>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None (Classification only)</w:t>
            </w:r>
          </w:p>
        </w:tc>
        <w:tc>
          <w:tcPr>
            <w:tcW w:type="dxa" w:w="2340"/>
            <w:vAlign w:val="center"/>
            <w:shd w:val="clear" w:color="auto" w:fill="FFFFFF"/>
            <w:tcMar>
              <w:top w:w="100" w:type="dxa"/>
              <w:bottom w:w="100" w:type="dxa"/>
              <w:left w:w="120" w:type="dxa"/>
              <w:right w:w="120" w:type="dxa"/>
            </w:tcMar>
          </w:tcPr>
          <w:p>
            <w:pPr>
              <w:spacing w:before="40" w:after="40"/>
            </w:pPr>
            <w:r>
              <w:rPr>
                <w:rFonts w:ascii="Calibri" w:hAnsi="Calibri"/>
                <w:color w:val="212121"/>
                <w:sz w:val="19"/>
              </w:rPr>
              <w:t>Exhaustive 4-Pillar Offline Plan (Chemical, Organic, PPE, Prevention)</w:t>
            </w:r>
          </w:p>
        </w:tc>
      </w:tr>
      <w:tr>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Language Inclusivity</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Limited</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English only</w:t>
            </w:r>
          </w:p>
        </w:tc>
        <w:tc>
          <w:tcPr>
            <w:tcW w:type="dxa" w:w="2340"/>
            <w:vAlign w:val="center"/>
            <w:shd w:val="clear" w:color="auto" w:fill="F9FBE7"/>
            <w:tcMar>
              <w:top w:w="100" w:type="dxa"/>
              <w:bottom w:w="100" w:type="dxa"/>
              <w:left w:w="120" w:type="dxa"/>
              <w:right w:w="120" w:type="dxa"/>
            </w:tcMar>
          </w:tcPr>
          <w:p>
            <w:pPr>
              <w:spacing w:before="40" w:after="40"/>
            </w:pPr>
            <w:r>
              <w:rPr>
                <w:rFonts w:ascii="Calibri" w:hAnsi="Calibri"/>
                <w:color w:val="212121"/>
                <w:sz w:val="19"/>
              </w:rPr>
              <w:t>Tri-lingual: English, Hindi (हिंदी), Gujarati (ગુજરાતી)</w:t>
            </w:r>
          </w:p>
        </w:tc>
      </w:tr>
    </w:tbl>
    <w:p>
      <w:pPr>
        <w:spacing w:after="160"/>
      </w:pPr>
    </w:p>
    <w:p>
      <w:pPr>
        <w:pStyle w:val="Heading2"/>
      </w:pPr>
      <w:r>
        <w:rPr>
          <w:color w:val="388E3C"/>
        </w:rPr>
        <w:t>4.1 Detailed Breakdown of AgriShield AI's Unique Features</w:t>
      </w:r>
    </w:p>
    <w:p>
      <w:pPr>
        <w:spacing w:after="100"/>
      </w:pPr>
      <w:r>
        <w:rPr>
          <w:b/>
          <w:color w:val="2E7D32"/>
        </w:rPr>
        <w:t xml:space="preserve">1. True 100% Offline Autonomy: </w:t>
      </w:r>
      <w:r>
        <w:t>Most rural farmlands have weak 2G or zero cellular reception. When commercial apps lose internet, they display an error message and refuse to work. AgriShield AI bundles both the neural network and the complete agronomic database directly onto the phone's chip. A farmer can stand in the middle of a remote mountain valley with airplane mode enabled and receive instant results.</w:t>
      </w:r>
    </w:p>
    <w:p>
      <w:pPr>
        <w:spacing w:after="100"/>
      </w:pPr>
      <w:r>
        <w:rPr>
          <w:b/>
          <w:color w:val="2E7D32"/>
        </w:rPr>
        <w:t xml:space="preserve">2. Actionable 4-Pillar Agronomic Advisory (Not Just a Name): </w:t>
      </w:r>
      <w:r>
        <w:t>Academic models simply output 'Tomato___Early_blight' and leave the farmer stranded. AgriShield AI answers the farmer's real question: 'What do I do now?'. It queries a local SQLite database and displays four tabbed action plans:</w:t>
        <w:br/>
        <w:t xml:space="preserve">  • Chemical Pesticides: Generic chemical names, active ingredients, and exact dosages (e.g., Mancozeb 75 WP, Chlorothalonil, Difenoconazole).</w:t>
        <w:br/>
        <w:t xml:space="preserve">  • Organic Remedies: Eco-friendly natural solutions (Cold-pressed Neem oil, Trichoderma bio-fungicide, Potassium bicarbonate, copper soap).</w:t>
        <w:br/>
        <w:t xml:space="preserve">  • Safety &amp; PPE Precautions: Mandatory safety gear (chemical-resistant gloves, respirator mask, eye goggles) and pre-harvest withholding intervals.</w:t>
        <w:br/>
        <w:t xml:space="preserve">  • Prevention &amp; Farm Hygiene: Pruning canopies, drip irrigation to avoid wet leaves, crop rotation, and disease-resistant seeds.</w:t>
      </w:r>
    </w:p>
    <w:p>
      <w:pPr>
        <w:spacing w:after="100"/>
      </w:pPr>
      <w:r>
        <w:rPr>
          <w:b/>
          <w:color w:val="2E7D32"/>
        </w:rPr>
        <w:t xml:space="preserve">3. Low-Confidence Warning Safeguard (&lt;60%): </w:t>
      </w:r>
      <w:r>
        <w:t>Applying chemical fungicides costs money and risks crop burn if used wrongly. If a farmer takes a blurry photo or scans a strange object, AgriShield AI detects that the top confidence is below 60%. Instead of giving bad advice, it pops up an interactive warning modal advising the farmer to retake the photo in natural daylight with sharp focus.</w:t>
      </w:r>
    </w:p>
    <w:p>
      <w:pPr>
        <w:spacing w:after="100"/>
      </w:pPr>
      <w:r>
        <w:rPr>
          <w:b/>
          <w:color w:val="2E7D32"/>
        </w:rPr>
        <w:t xml:space="preserve">4. Jitter-Free Background Worker Thread (Dart Isolates): </w:t>
      </w:r>
      <w:r>
        <w:t>Processing 224x224 RGB image arrays and multiplying millions of matrix weights can freeze a phone's screen. AgriShield AI offloads all heavy image math to a background Dart Isolate. The app remains fluid at 60 FPS without stutter.</w:t>
      </w:r>
    </w:p>
    <w:p>
      <w:pPr>
        <w:spacing w:after="100"/>
      </w:pPr>
      <w:r>
        <w:rPr>
          <w:b/>
          <w:color w:val="2E7D32"/>
        </w:rPr>
        <w:t xml:space="preserve">5. Tri-Lingual Localization for Real Farming Demographics: </w:t>
      </w:r>
      <w:r>
        <w:t>Rural farmers rarely read complex English pathology terms. AgriShield AI has full native translation in English, Hindi (हिंदी), and Gujarati (ગુજરાતી) with an instant in-app language switcher.</w:t>
      </w:r>
    </w:p>
    <w:p>
      <w:pPr>
        <w:spacing w:after="100"/>
      </w:pPr>
      <w:r>
        <w:rPr>
          <w:b/>
          <w:color w:val="2E7D32"/>
        </w:rPr>
        <w:t xml:space="preserve">6. Complete Local Scan Audit History: </w:t>
      </w:r>
      <w:r>
        <w:t>Every scan automatically saves the photo thumbnail, diagnosis, confidence score, and date into a local SQLite database. Farmers can track the spread or recovery of their crops across the entire season without any cloud account.</w:t>
      </w:r>
    </w:p>
    <w:p>
      <w:pPr>
        <w:spacing w:after="160"/>
      </w:pPr>
    </w:p>
    <w:p>
      <w:pPr>
        <w:pStyle w:val="Heading1"/>
      </w:pPr>
      <w:r>
        <w:rPr>
          <w:rFonts w:ascii="Calibri" w:hAnsi="Calibri"/>
          <w:color w:val="1B5E20"/>
        </w:rPr>
        <w:t>5. How It Works: The Journey of a Leaf Photo</w:t>
      </w:r>
    </w:p>
    <w:p>
      <w:pPr>
        <w:pStyle w:val="ListNumber"/>
        <w:spacing w:after="80"/>
      </w:pPr>
      <w:r>
        <w:rPr>
          <w:b/>
          <w:color w:val="2E7D32"/>
        </w:rPr>
        <w:t xml:space="preserve">Step 1: Photo Capture / Selection: </w:t>
      </w:r>
      <w:r>
        <w:t>The farmer taps 'Scan Leaf' and snaps a photo using the phone's native camera or picks an image from the gallery.</w:t>
      </w:r>
    </w:p>
    <w:p>
      <w:pPr>
        <w:pStyle w:val="ListNumber"/>
        <w:spacing w:after="80"/>
      </w:pPr>
      <w:r>
        <w:rPr>
          <w:b/>
          <w:color w:val="2E7D32"/>
        </w:rPr>
        <w:t xml:space="preserve">Step 2: Preprocessing in Background Isolate: </w:t>
      </w:r>
      <w:r>
        <w:t>The photo is handed to a background worker thread. It is resized to 224 × 224 pixels and normalized using the exact formula (Pixel / 127.5) - 1.0.</w:t>
      </w:r>
    </w:p>
    <w:p>
      <w:pPr>
        <w:pStyle w:val="ListNumber"/>
        <w:spacing w:after="80"/>
      </w:pPr>
      <w:r>
        <w:rPr>
          <w:b/>
          <w:color w:val="2E7D32"/>
        </w:rPr>
        <w:t xml:space="preserve">Step 3: Neural Inference via TFLite: </w:t>
      </w:r>
      <w:r>
        <w:t>The 2.47 MB MobileNetV2 model processes the 4D image tensor in under 80 milliseconds, calculating probability distribution across all 38 classes.</w:t>
      </w:r>
    </w:p>
    <w:p>
      <w:pPr>
        <w:pStyle w:val="ListNumber"/>
        <w:spacing w:after="80"/>
      </w:pPr>
      <w:r>
        <w:rPr>
          <w:b/>
          <w:color w:val="2E7D32"/>
        </w:rPr>
        <w:t xml:space="preserve">Step 4: Top-3 Differential Confidence Ranking: </w:t>
      </w:r>
      <w:r>
        <w:t>The top 3 disease predictions are sorted by probability score.</w:t>
      </w:r>
    </w:p>
    <w:p>
      <w:pPr>
        <w:pStyle w:val="ListNumber"/>
        <w:spacing w:after="80"/>
      </w:pPr>
      <w:r>
        <w:rPr>
          <w:b/>
          <w:color w:val="2E7D32"/>
        </w:rPr>
        <w:t xml:space="preserve">Step 5: Confidence Check &amp; Safety Gate: </w:t>
      </w:r>
      <w:r>
        <w:t>If top confidence is under 60%, the Low-Confidence Warning Modal appears. If above 60%, it proceeds directly.</w:t>
      </w:r>
    </w:p>
    <w:p>
      <w:pPr>
        <w:pStyle w:val="ListNumber"/>
        <w:spacing w:after="80"/>
      </w:pPr>
      <w:r>
        <w:rPr>
          <w:b/>
          <w:color w:val="2E7D32"/>
        </w:rPr>
        <w:t xml:space="preserve">Step 6: SQLite Advisory Query: </w:t>
      </w:r>
      <w:r>
        <w:t>The winning disease class is matched against the local SQLite database to fetch symptoms, causes, chemical pesticides, organic sprays, and prevention tips.</w:t>
      </w:r>
    </w:p>
    <w:p>
      <w:pPr>
        <w:pStyle w:val="ListNumber"/>
        <w:spacing w:after="80"/>
      </w:pPr>
      <w:r>
        <w:rPr>
          <w:b/>
          <w:color w:val="2E7D32"/>
        </w:rPr>
        <w:t xml:space="preserve">Step 7: Advisory Display &amp; Auto-Save: </w:t>
      </w:r>
      <w:r>
        <w:t>The results screen opens with clear visual confidence bars and tabbed advisory cards. The scan is simultaneously logged to local scan history.</w:t>
      </w:r>
    </w:p>
    <w:p>
      <w:pPr>
        <w:spacing w:after="160"/>
      </w:pPr>
    </w:p>
    <w:p>
      <w:pPr>
        <w:pStyle w:val="Heading1"/>
      </w:pPr>
      <w:r>
        <w:rPr>
          <w:rFonts w:ascii="Calibri" w:hAnsi="Calibri"/>
          <w:color w:val="1B5E20"/>
        </w:rPr>
        <w:t>6. Conclusion &amp; Summary</w:t>
      </w:r>
    </w:p>
    <w:p>
      <w:pPr>
        <w:spacing w:after="240"/>
      </w:pPr>
      <w:r>
        <w:t>AgriShield AI bridges the crucial gap between academic computer vision research and the harsh reality of rural agriculture. By pairing the scientifically validated PlantVillage dataset with a highly optimized MobileNetV2 edge engine, AgriShield AI achieves 98.7% diagnostic accuracy in an ultra-compact 2.47 MB package. By replacing cloud servers with on-device processing and replacing bare labels with a comprehensive 4-pillar agronomic advisory, AgriShield AI empowers farmers with an autonomous, reliable, and life-saving crop protector in their pocket.</w:t>
      </w:r>
    </w:p>
    <w:tbl>
      <w:tblPr>
        <w:tblW w:type="auto" w:w="0"/>
        <w:jc w:val="center"/>
        <w:tblLook w:firstColumn="1" w:firstRow="1" w:lastColumn="0" w:lastRow="0" w:noHBand="0" w:noVBand="1" w:val="04A0"/>
      </w:tblPr>
      <w:tblGrid>
        <w:gridCol w:w="9360"/>
      </w:tblGrid>
      <w:tr>
        <w:tc>
          <w:tcPr>
            <w:tcW w:type="dxa" w:w="9360"/>
            <w:shd w:val="clear" w:color="auto" w:fill="FFF8E1"/>
            <w:tcMar>
              <w:top w:w="140" w:type="dxa"/>
              <w:bottom w:w="140" w:type="dxa"/>
              <w:left w:w="200" w:type="dxa"/>
              <w:right w:w="200" w:type="dxa"/>
            </w:tcMar>
            <w:tcBorders>
              <w:left w:val="single" w:sz="24" w:space="0" w:color="FFA000"/>
              <w:top w:val="none"/>
              <w:bottom w:val="none"/>
              <w:right w:val="none"/>
            </w:tcBorders>
          </w:tcPr>
          <w:p>
            <w:pPr>
              <w:spacing w:before="40" w:after="80"/>
            </w:pPr>
            <w:r>
              <w:rPr>
                <w:rFonts w:ascii="Calibri" w:hAnsi="Calibri"/>
                <w:b/>
                <w:color w:val="2E7D32"/>
                <w:sz w:val="22"/>
              </w:rPr>
              <w:t>📌 Agricultural Safety Disclaimer</w:t>
              <w:br/>
            </w:r>
            <w:r>
              <w:rPr>
                <w:rFonts w:ascii="Calibri" w:hAnsi="Calibri"/>
                <w:color w:val="212121"/>
                <w:sz w:val="21"/>
              </w:rPr>
              <w:t>Pesticide and treatment suggestions provided by AgriShield AI are educational and advisory. Farmers must always read official product labels on pesticide containers before purchase or application, wear certified personal protective equipment (PPE), and consult local agricultural extension officers for region-specific guidelines.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