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楷体" w:hAnsi="楷体" w:eastAsia="楷体"/>
          <w:b/>
          <w:color w:val="000000"/>
          <w:sz w:val="52"/>
          <w:szCs w:val="52"/>
        </w:rPr>
      </w:pPr>
      <w:bookmarkStart w:id="0" w:name="_Toc4391"/>
    </w:p>
    <w:p>
      <w:pPr>
        <w:jc w:val="center"/>
        <w:rPr>
          <w:rFonts w:ascii="楷体" w:hAnsi="楷体" w:eastAsia="楷体"/>
          <w:b/>
          <w:color w:val="000000"/>
          <w:sz w:val="48"/>
          <w:szCs w:val="48"/>
        </w:rPr>
      </w:pPr>
      <w:r>
        <w:rPr>
          <w:rFonts w:ascii="楷体" w:hAnsi="楷体" w:eastAsia="楷体"/>
          <w:b/>
          <w:color w:val="000000"/>
          <w:sz w:val="48"/>
          <w:szCs w:val="48"/>
        </w:rPr>
        <w:t>20</w:t>
      </w:r>
      <w:r>
        <w:rPr>
          <w:rFonts w:hint="eastAsia" w:ascii="楷体" w:hAnsi="楷体" w:eastAsia="楷体"/>
          <w:b/>
          <w:color w:val="000000"/>
          <w:sz w:val="48"/>
          <w:szCs w:val="48"/>
        </w:rPr>
        <w:t>2</w:t>
      </w:r>
      <w:r>
        <w:rPr>
          <w:rFonts w:ascii="楷体" w:hAnsi="楷体" w:eastAsia="楷体"/>
          <w:b/>
          <w:color w:val="000000"/>
          <w:sz w:val="48"/>
          <w:szCs w:val="48"/>
        </w:rPr>
        <w:t>4</w:t>
      </w:r>
      <w:r>
        <w:rPr>
          <w:rFonts w:hint="eastAsia" w:ascii="楷体" w:hAnsi="楷体" w:eastAsia="楷体"/>
          <w:b/>
          <w:color w:val="000000"/>
          <w:sz w:val="48"/>
          <w:szCs w:val="48"/>
        </w:rPr>
        <w:t>年江苏省大学生电子设计竞赛</w:t>
      </w:r>
    </w:p>
    <w:p>
      <w:pPr>
        <w:jc w:val="center"/>
        <w:rPr>
          <w:rFonts w:ascii="楷体" w:hAnsi="楷体" w:eastAsia="楷体"/>
          <w:b/>
          <w:bCs/>
          <w:sz w:val="48"/>
          <w:szCs w:val="48"/>
        </w:rPr>
      </w:pPr>
      <w:r>
        <w:rPr>
          <w:rFonts w:hint="eastAsia" w:ascii="楷体" w:hAnsi="楷体" w:eastAsia="楷体"/>
          <w:b/>
          <w:color w:val="000000"/>
          <w:sz w:val="48"/>
          <w:szCs w:val="48"/>
        </w:rPr>
        <w:t>（TI</w:t>
      </w:r>
      <w:r>
        <w:rPr>
          <w:rFonts w:ascii="楷体" w:hAnsi="楷体" w:eastAsia="楷体"/>
          <w:b/>
          <w:color w:val="000000"/>
          <w:sz w:val="48"/>
          <w:szCs w:val="48"/>
        </w:rPr>
        <w:t>杯</w:t>
      </w:r>
      <w:r>
        <w:rPr>
          <w:rFonts w:hint="eastAsia" w:ascii="楷体" w:hAnsi="楷体" w:eastAsia="楷体"/>
          <w:b/>
          <w:color w:val="000000"/>
          <w:sz w:val="48"/>
          <w:szCs w:val="48"/>
        </w:rPr>
        <w:t>）</w:t>
      </w:r>
    </w:p>
    <w:p>
      <w:pPr>
        <w:ind w:firstLine="883"/>
        <w:jc w:val="center"/>
        <w:rPr>
          <w:rFonts w:ascii="宋体"/>
          <w:b/>
          <w:bCs/>
          <w:sz w:val="44"/>
          <w:szCs w:val="44"/>
        </w:rPr>
      </w:pPr>
    </w:p>
    <w:p>
      <w:pPr>
        <w:ind w:firstLine="2195" w:firstLineChars="497"/>
        <w:rPr>
          <w:rFonts w:ascii="黑体" w:hAnsi="宋体" w:eastAsia="黑体"/>
          <w:b/>
          <w:bCs/>
          <w:sz w:val="44"/>
          <w:szCs w:val="44"/>
          <w:u w:val="single"/>
        </w:rPr>
      </w:pPr>
      <w:r>
        <w:rPr>
          <w:rFonts w:hint="eastAsia" w:ascii="黑体" w:hAnsi="宋体" w:eastAsia="黑体"/>
          <w:b/>
          <w:bCs/>
          <w:sz w:val="44"/>
          <w:szCs w:val="44"/>
        </w:rPr>
        <w:t>题目</w:t>
      </w:r>
      <w:r>
        <w:rPr>
          <w:rFonts w:ascii="黑体" w:hAnsi="宋体" w:eastAsia="黑体"/>
          <w:b/>
          <w:bCs/>
          <w:sz w:val="44"/>
          <w:szCs w:val="44"/>
        </w:rPr>
        <w:t xml:space="preserve">: </w:t>
      </w:r>
      <w:r>
        <w:rPr>
          <w:rFonts w:ascii="黑体" w:hAnsi="宋体" w:eastAsia="黑体"/>
          <w:b/>
          <w:bCs/>
          <w:sz w:val="44"/>
          <w:szCs w:val="44"/>
          <w:u w:val="single"/>
        </w:rPr>
        <w:t xml:space="preserve">   </w:t>
      </w:r>
      <w:r>
        <w:rPr>
          <w:rFonts w:hint="eastAsia" w:ascii="黑体" w:hAnsi="宋体" w:eastAsia="黑体"/>
          <w:b/>
          <w:bCs/>
          <w:sz w:val="44"/>
          <w:szCs w:val="44"/>
          <w:u w:val="single"/>
        </w:rPr>
        <w:t xml:space="preserve">     </w:t>
      </w:r>
      <w:r>
        <w:rPr>
          <w:rFonts w:hint="eastAsia" w:ascii="黑体" w:hAnsi="宋体" w:eastAsia="黑体"/>
          <w:b/>
          <w:bCs/>
          <w:sz w:val="44"/>
          <w:szCs w:val="44"/>
          <w:u w:val="single"/>
          <w:lang w:val="en-US" w:eastAsia="zh-CN"/>
        </w:rPr>
        <w:t>自动行驶小车</w:t>
      </w:r>
      <w:r>
        <w:rPr>
          <w:rFonts w:hint="eastAsia" w:ascii="黑体" w:hAnsi="宋体" w:eastAsia="黑体"/>
          <w:b/>
          <w:bCs/>
          <w:sz w:val="44"/>
          <w:szCs w:val="44"/>
          <w:u w:val="single"/>
        </w:rPr>
        <w:t xml:space="preserve">      </w:t>
      </w:r>
      <w:r>
        <w:rPr>
          <w:rFonts w:ascii="黑体" w:hAnsi="宋体" w:eastAsia="黑体"/>
          <w:b/>
          <w:bCs/>
          <w:sz w:val="44"/>
          <w:szCs w:val="44"/>
          <w:u w:val="single"/>
        </w:rPr>
        <w:t xml:space="preserve">   </w:t>
      </w:r>
    </w:p>
    <w:p>
      <w:pPr>
        <w:jc w:val="center"/>
        <w:rPr>
          <w:rFonts w:ascii="黑体" w:hAnsi="宋体" w:eastAsia="黑体"/>
          <w:b/>
          <w:bCs/>
          <w:sz w:val="44"/>
          <w:szCs w:val="44"/>
        </w:rPr>
      </w:pPr>
    </w:p>
    <w:p>
      <w:pPr>
        <w:ind w:firstLine="2195" w:firstLineChars="497"/>
        <w:rPr>
          <w:rFonts w:ascii="黑体" w:hAnsi="宋体" w:eastAsia="黑体"/>
          <w:b/>
          <w:bCs/>
          <w:sz w:val="44"/>
          <w:szCs w:val="44"/>
          <w:u w:val="single"/>
        </w:rPr>
      </w:pPr>
      <w:r>
        <w:rPr>
          <w:rFonts w:hint="eastAsia" w:ascii="黑体" w:hAnsi="宋体" w:eastAsia="黑体"/>
          <w:b/>
          <w:bCs/>
          <w:sz w:val="44"/>
          <w:szCs w:val="44"/>
        </w:rPr>
        <w:t>题目编号：</w:t>
      </w:r>
      <w:r>
        <w:rPr>
          <w:rFonts w:ascii="黑体" w:hAnsi="宋体" w:eastAsia="黑体"/>
          <w:b/>
          <w:bCs/>
          <w:sz w:val="44"/>
          <w:szCs w:val="44"/>
          <w:u w:val="single"/>
        </w:rPr>
        <w:t xml:space="preserve">   </w:t>
      </w:r>
      <w:r>
        <w:rPr>
          <w:rFonts w:hint="eastAsia" w:ascii="黑体" w:hAnsi="宋体" w:eastAsia="黑体"/>
          <w:b/>
          <w:bCs/>
          <w:sz w:val="44"/>
          <w:szCs w:val="44"/>
          <w:u w:val="single"/>
        </w:rPr>
        <w:t xml:space="preserve">   </w:t>
      </w:r>
      <w:r>
        <w:rPr>
          <w:rFonts w:hint="eastAsia" w:ascii="黑体" w:hAnsi="宋体" w:eastAsia="黑体"/>
          <w:b/>
          <w:bCs/>
          <w:sz w:val="44"/>
          <w:szCs w:val="44"/>
          <w:u w:val="single"/>
          <w:lang w:val="en-US" w:eastAsia="zh-CN"/>
        </w:rPr>
        <w:t>H</w:t>
      </w:r>
      <w:r>
        <w:rPr>
          <w:rFonts w:ascii="黑体" w:hAnsi="宋体" w:eastAsia="黑体"/>
          <w:b/>
          <w:bCs/>
          <w:sz w:val="44"/>
          <w:szCs w:val="44"/>
          <w:u w:val="single"/>
        </w:rPr>
        <w:t xml:space="preserve">      </w:t>
      </w:r>
    </w:p>
    <w:p>
      <w:pPr>
        <w:jc w:val="center"/>
        <w:rPr>
          <w:rFonts w:ascii="黑体" w:hAnsi="宋体" w:eastAsia="黑体"/>
          <w:b/>
          <w:bCs/>
          <w:sz w:val="44"/>
          <w:szCs w:val="44"/>
        </w:rPr>
      </w:pPr>
    </w:p>
    <w:p>
      <w:pPr>
        <w:ind w:firstLine="482"/>
        <w:rPr>
          <w:rFonts w:ascii="宋体"/>
          <w:b/>
          <w:bCs/>
        </w:rPr>
      </w:pPr>
    </w:p>
    <w:p>
      <w:pPr>
        <w:ind w:firstLine="482"/>
        <w:rPr>
          <w:rFonts w:ascii="宋体"/>
          <w:b/>
          <w:bCs/>
        </w:rPr>
      </w:pPr>
    </w:p>
    <w:p>
      <w:pPr>
        <w:ind w:firstLine="482"/>
        <w:rPr>
          <w:rFonts w:ascii="宋体"/>
          <w:b/>
          <w:bCs/>
        </w:rPr>
      </w:pPr>
    </w:p>
    <w:p>
      <w:pPr>
        <w:ind w:firstLine="482"/>
        <w:rPr>
          <w:rFonts w:ascii="宋体"/>
          <w:b/>
          <w:bCs/>
        </w:rPr>
      </w:pPr>
    </w:p>
    <w:p>
      <w:pPr>
        <w:ind w:firstLine="482"/>
        <w:rPr>
          <w:rFonts w:ascii="宋体"/>
          <w:b/>
          <w:bCs/>
        </w:rPr>
      </w:pPr>
    </w:p>
    <w:p>
      <w:pPr>
        <w:ind w:firstLine="482"/>
        <w:rPr>
          <w:rFonts w:ascii="宋体"/>
          <w:b/>
          <w:bCs/>
        </w:rPr>
      </w:pPr>
    </w:p>
    <w:p>
      <w:pPr>
        <w:ind w:firstLine="482"/>
        <w:rPr>
          <w:rFonts w:ascii="宋体"/>
          <w:b/>
          <w:bCs/>
        </w:rPr>
      </w:pPr>
    </w:p>
    <w:p>
      <w:pPr>
        <w:ind w:firstLine="482"/>
        <w:rPr>
          <w:rFonts w:ascii="宋体"/>
          <w:b/>
          <w:bCs/>
        </w:rPr>
      </w:pPr>
    </w:p>
    <w:p>
      <w:pPr>
        <w:rPr>
          <w:rFonts w:hint="eastAsia" w:ascii="宋体"/>
          <w:b/>
          <w:bCs/>
        </w:rPr>
      </w:pPr>
    </w:p>
    <w:p>
      <w:pPr>
        <w:ind w:firstLine="482"/>
        <w:rPr>
          <w:rFonts w:ascii="宋体"/>
          <w:b/>
          <w:bCs/>
        </w:rPr>
      </w:pPr>
    </w:p>
    <w:p>
      <w:pPr>
        <w:ind w:firstLine="482"/>
        <w:rPr>
          <w:rFonts w:ascii="宋体"/>
          <w:b/>
          <w:bCs/>
        </w:rPr>
      </w:pPr>
    </w:p>
    <w:tbl>
      <w:tblPr>
        <w:tblStyle w:val="10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46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4" w:type="dxa"/>
            <w:noWrap w:val="0"/>
            <w:vAlign w:val="top"/>
          </w:tcPr>
          <w:p>
            <w:pPr>
              <w:rPr>
                <w:rFonts w:ascii="黑体" w:hAnsi="宋体" w:eastAsia="黑体"/>
                <w:b/>
                <w:bCs/>
                <w:sz w:val="30"/>
                <w:szCs w:val="30"/>
              </w:rPr>
            </w:pPr>
            <w:r>
              <w:rPr>
                <w:rFonts w:hint="eastAsia" w:ascii="黑体" w:hAnsi="宋体" w:eastAsia="黑体"/>
                <w:b/>
                <w:bCs/>
                <w:sz w:val="30"/>
                <w:szCs w:val="30"/>
              </w:rPr>
              <w:t>参赛队编号：</w:t>
            </w:r>
          </w:p>
        </w:tc>
        <w:tc>
          <w:tcPr>
            <w:tcW w:w="4680" w:type="dxa"/>
            <w:noWrap w:val="0"/>
            <w:vAlign w:val="top"/>
          </w:tcPr>
          <w:p>
            <w:pPr>
              <w:rPr>
                <w:rFonts w:hint="default" w:ascii="宋体" w:eastAsia="宋体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宋体"/>
                <w:b/>
                <w:bCs/>
                <w:sz w:val="30"/>
                <w:szCs w:val="30"/>
                <w:lang w:val="en-US" w:eastAsia="zh-CN"/>
              </w:rPr>
              <w:t>CZ032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4" w:type="dxa"/>
            <w:noWrap w:val="0"/>
            <w:vAlign w:val="top"/>
          </w:tcPr>
          <w:p>
            <w:pPr>
              <w:rPr>
                <w:rFonts w:ascii="黑体" w:hAnsi="宋体" w:eastAsia="黑体"/>
                <w:b/>
                <w:bCs/>
                <w:sz w:val="30"/>
                <w:szCs w:val="30"/>
              </w:rPr>
            </w:pPr>
            <w:r>
              <w:rPr>
                <w:rFonts w:hint="eastAsia" w:ascii="黑体" w:hAnsi="宋体" w:eastAsia="黑体"/>
                <w:b/>
                <w:bCs/>
                <w:sz w:val="30"/>
                <w:szCs w:val="30"/>
              </w:rPr>
              <w:t>参赛队学校：</w:t>
            </w:r>
          </w:p>
        </w:tc>
        <w:tc>
          <w:tcPr>
            <w:tcW w:w="4680" w:type="dxa"/>
            <w:noWrap w:val="0"/>
            <w:vAlign w:val="top"/>
          </w:tcPr>
          <w:p>
            <w:pPr>
              <w:rPr>
                <w:rFonts w:hint="eastAsia" w:ascii="宋体" w:eastAsia="宋体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宋体"/>
                <w:b/>
                <w:bCs/>
                <w:sz w:val="30"/>
                <w:szCs w:val="30"/>
                <w:lang w:val="en-US" w:eastAsia="zh-CN"/>
              </w:rPr>
              <w:t>常州工学院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4" w:type="dxa"/>
            <w:noWrap w:val="0"/>
            <w:vAlign w:val="top"/>
          </w:tcPr>
          <w:p>
            <w:pPr>
              <w:rPr>
                <w:rFonts w:ascii="黑体" w:hAnsi="宋体" w:eastAsia="黑体"/>
                <w:b/>
                <w:bCs/>
                <w:sz w:val="30"/>
                <w:szCs w:val="30"/>
              </w:rPr>
            </w:pPr>
            <w:r>
              <w:rPr>
                <w:rFonts w:hint="eastAsia" w:ascii="黑体" w:hAnsi="宋体" w:eastAsia="黑体"/>
                <w:b/>
                <w:bCs/>
                <w:sz w:val="30"/>
                <w:szCs w:val="30"/>
              </w:rPr>
              <w:t>参赛队学生：</w:t>
            </w:r>
          </w:p>
        </w:tc>
        <w:tc>
          <w:tcPr>
            <w:tcW w:w="4680" w:type="dxa"/>
            <w:noWrap w:val="0"/>
            <w:vAlign w:val="top"/>
          </w:tcPr>
          <w:p>
            <w:pPr>
              <w:rPr>
                <w:rFonts w:hint="default" w:ascii="宋体" w:eastAsia="宋体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宋体"/>
                <w:b/>
                <w:bCs/>
                <w:sz w:val="30"/>
                <w:szCs w:val="30"/>
                <w:lang w:val="en-US" w:eastAsia="zh-CN"/>
              </w:rPr>
              <w:t>王胜,张硕硕，王湘</w:t>
            </w:r>
          </w:p>
        </w:tc>
      </w:tr>
    </w:tbl>
    <w:p>
      <w:pPr>
        <w:rPr>
          <w:rFonts w:hint="eastAsia" w:ascii="宋体"/>
          <w:b/>
          <w:bCs/>
        </w:rPr>
      </w:pPr>
    </w:p>
    <w:p>
      <w:pPr>
        <w:rPr>
          <w:rFonts w:hint="eastAsia" w:ascii="宋体"/>
          <w:b/>
          <w:bCs/>
        </w:rPr>
      </w:pPr>
    </w:p>
    <w:p>
      <w:pPr>
        <w:jc w:val="center"/>
        <w:rPr>
          <w:rFonts w:ascii="楷体_GB2312" w:hAnsi="宋体" w:eastAsia="楷体_GB2312"/>
          <w:b/>
          <w:bCs/>
          <w:sz w:val="28"/>
          <w:szCs w:val="28"/>
        </w:rPr>
      </w:pPr>
      <w:r>
        <w:rPr>
          <w:rFonts w:hint="eastAsia" w:ascii="楷体_GB2312" w:hAnsi="宋体" w:eastAsia="楷体_GB2312"/>
          <w:b/>
          <w:bCs/>
          <w:sz w:val="28"/>
          <w:szCs w:val="28"/>
        </w:rPr>
        <w:t>二○二四年七月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afterAutospacing="0" w:line="440" w:lineRule="exact"/>
        <w:ind w:firstLine="0" w:firstLineChars="0"/>
        <w:jc w:val="both"/>
        <w:textAlignment w:val="baseline"/>
        <w:rPr>
          <w:rFonts w:hint="eastAsia"/>
          <w:lang w:val="en-US" w:eastAsia="zh-CN"/>
        </w:rPr>
        <w:sectPr>
          <w:footerReference r:id="rId5" w:type="default"/>
          <w:pgSz w:w="11907" w:h="16839"/>
          <w:pgMar w:top="1701" w:right="567" w:bottom="567" w:left="567" w:header="0" w:footer="988" w:gutter="0"/>
          <w:pgNumType w:fmt="decimal"/>
          <w:cols w:space="720" w:num="1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afterAutospacing="0" w:line="440" w:lineRule="exact"/>
        <w:ind w:firstLine="0" w:firstLineChars="0"/>
        <w:jc w:val="center"/>
        <w:textAlignment w:val="baseline"/>
      </w:pPr>
      <w:r>
        <w:rPr>
          <w:rFonts w:hint="eastAsia"/>
          <w:lang w:val="en-US" w:eastAsia="zh-CN"/>
        </w:rPr>
        <w:t>自动</w:t>
      </w:r>
      <w:r>
        <w:t>行驶小车</w:t>
      </w:r>
      <w:bookmarkEnd w:id="0"/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5" w:afterAutospacing="0" w:line="440" w:lineRule="exact"/>
        <w:jc w:val="center"/>
        <w:textAlignment w:val="baseline"/>
        <w:outlineLvl w:val="0"/>
        <w:rPr>
          <w:rFonts w:hint="eastAsia" w:cs="宋体"/>
          <w:sz w:val="24"/>
          <w:szCs w:val="24"/>
          <w:lang w:eastAsia="zh-CN"/>
        </w:rPr>
      </w:pPr>
      <w:bookmarkStart w:id="1" w:name="_Toc2044"/>
      <w:r>
        <w:rPr>
          <w:rFonts w:hint="eastAsia" w:ascii="宋体" w:hAnsi="宋体" w:eastAsia="宋体" w:cs="宋体"/>
          <w:b/>
          <w:bCs/>
          <w:color w:val="auto"/>
          <w:spacing w:val="-5"/>
          <w:sz w:val="31"/>
          <w:szCs w:val="31"/>
        </w:rPr>
        <w:t>摘</w:t>
      </w:r>
      <w:r>
        <w:rPr>
          <w:rFonts w:hint="eastAsia" w:ascii="宋体" w:hAnsi="宋体" w:eastAsia="宋体" w:cs="宋体"/>
          <w:b/>
          <w:bCs/>
          <w:color w:val="auto"/>
          <w:spacing w:val="4"/>
          <w:sz w:val="31"/>
          <w:szCs w:val="31"/>
        </w:rPr>
        <w:t xml:space="preserve">  </w:t>
      </w:r>
      <w:r>
        <w:rPr>
          <w:rFonts w:hint="eastAsia" w:ascii="宋体" w:hAnsi="宋体" w:eastAsia="宋体" w:cs="宋体"/>
          <w:b/>
          <w:bCs/>
          <w:color w:val="auto"/>
          <w:spacing w:val="-5"/>
          <w:sz w:val="31"/>
          <w:szCs w:val="31"/>
        </w:rPr>
        <w:t>要</w:t>
      </w:r>
      <w:bookmarkEnd w:id="1"/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36" w:afterAutospacing="0" w:line="440" w:lineRule="exact"/>
        <w:ind w:firstLine="420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“自动行驶小车”以MSPMOG3507为核心，利用MPU6050陀螺仪和12路光电传感器，实现大弧度轨迹高速巡线及无轨迹定向目标准确巡航。小车建立XY坐标系，通过陀螺仪姿态融合算法获取航向角，结合实时转速计算X和Y方向速度分量</w:t>
      </w:r>
      <w:r>
        <w:rPr>
          <w:rFonts w:hint="eastAsia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并积分得到实时位置。确定轨迹行驶阶段，采用位置环为外环、速度环为内环的两轮差速串级PID控制；无轨迹巡航阶段，采用角度环为外环、角速度环为内环的角度控制串级PID。小车通过两轮差速实现转向，陀螺仪偏航角度漂移抑制算法确保角度读取稳定。12路灰度传感器适应较大行驶偏差，自适应算法调整入圈轨迹，接近中心位置。小车设计严格遵守尺寸限制，通过多次优化机械结构、电机选择及布局，最终表现稳定，完美满足赛题要求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36" w:afterAutospacing="0" w:line="440" w:lineRule="exact"/>
        <w:textAlignment w:val="baseline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-2"/>
        </w:rPr>
        <w:t>关键词：</w:t>
      </w:r>
      <w:bookmarkStart w:id="2" w:name="_Toc19295"/>
      <w:r>
        <w:rPr>
          <w:rFonts w:hint="eastAsia" w:ascii="宋体" w:hAnsi="宋体" w:eastAsia="宋体" w:cs="宋体"/>
          <w:lang w:val="en-US" w:eastAsia="zh-CN"/>
        </w:rPr>
        <w:t>多环串级PID;MSPMOG3507;陀螺仪姿态融合，偏航角漂移抑制;定向巡航</w:t>
      </w:r>
      <w:r>
        <w:rPr>
          <w:rFonts w:hint="eastAsia" w:ascii="宋体" w:hAnsi="宋体" w:eastAsia="宋体" w:cs="宋体"/>
          <w:sz w:val="24"/>
          <w:szCs w:val="24"/>
        </w:rPr>
        <w:t>自适应</w:t>
      </w:r>
      <w:r>
        <w:rPr>
          <w:rFonts w:hint="eastAsia" w:ascii="宋体" w:hAnsi="宋体" w:eastAsia="宋体" w:cs="宋体"/>
          <w:lang w:val="en-US" w:eastAsia="zh-CN"/>
        </w:rPr>
        <w:t>校正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36" w:afterAutospacing="0" w:line="440" w:lineRule="exact"/>
        <w:ind w:firstLine="420" w:firstLineChars="0"/>
        <w:textAlignment w:val="baseline"/>
        <w:rPr>
          <w:rFonts w:hint="eastAsia" w:ascii="宋体" w:hAnsi="宋体" w:eastAsia="宋体" w:cs="宋体"/>
          <w:b/>
          <w:bCs/>
          <w:color w:val="auto"/>
          <w:spacing w:val="5"/>
          <w:sz w:val="32"/>
          <w:szCs w:val="32"/>
          <w:lang w:val="en-US" w:eastAsia="zh-CN"/>
        </w:rPr>
      </w:pPr>
      <w:r>
        <w:rPr>
          <w:rFonts w:hint="eastAsia" w:cs="宋体"/>
          <w:b/>
          <w:bCs/>
          <w:sz w:val="32"/>
          <w:szCs w:val="32"/>
          <w:lang w:val="en-US" w:eastAsia="zh-CN"/>
        </w:rPr>
        <w:t>1、</w:t>
      </w:r>
      <w:r>
        <w:rPr>
          <w:rFonts w:hint="eastAsia" w:ascii="宋体" w:hAnsi="宋体" w:eastAsia="宋体" w:cs="宋体"/>
          <w:b/>
          <w:bCs/>
          <w:color w:val="auto"/>
          <w:spacing w:val="5"/>
          <w:sz w:val="32"/>
          <w:szCs w:val="32"/>
        </w:rPr>
        <w:t>系统方案</w:t>
      </w:r>
      <w:r>
        <w:rPr>
          <w:rFonts w:hint="eastAsia" w:ascii="宋体" w:hAnsi="宋体" w:eastAsia="宋体" w:cs="宋体"/>
          <w:b/>
          <w:bCs/>
          <w:color w:val="auto"/>
          <w:spacing w:val="5"/>
          <w:sz w:val="32"/>
          <w:szCs w:val="32"/>
          <w:lang w:val="en-US" w:eastAsia="zh-CN"/>
        </w:rPr>
        <w:t>设计</w:t>
      </w:r>
      <w:bookmarkEnd w:id="2"/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before="108" w:afterAutospacing="0" w:line="440" w:lineRule="exact"/>
        <w:ind w:firstLine="420" w:firstLineChars="0"/>
        <w:outlineLvl w:val="1"/>
        <w:rPr>
          <w:rFonts w:hint="default" w:ascii="宋体" w:hAnsi="宋体" w:eastAsia="宋体" w:cs="宋体"/>
          <w:b/>
          <w:bCs/>
          <w:color w:val="auto"/>
          <w:spacing w:val="5"/>
          <w:sz w:val="28"/>
          <w:szCs w:val="28"/>
          <w:lang w:val="en-US" w:eastAsia="zh-CN"/>
        </w:rPr>
      </w:pPr>
      <w:bookmarkStart w:id="3" w:name="_Toc30806"/>
      <w:r>
        <w:rPr>
          <w:rFonts w:hint="eastAsia" w:ascii="宋体" w:hAnsi="宋体" w:eastAsia="宋体" w:cs="宋体"/>
          <w:b/>
          <w:bCs/>
          <w:color w:val="auto"/>
          <w:spacing w:val="-2"/>
          <w:sz w:val="28"/>
          <w:szCs w:val="28"/>
          <w:lang w:val="en-US" w:eastAsia="zh-CN"/>
        </w:rPr>
        <w:t xml:space="preserve">1.1  </w:t>
      </w:r>
      <w:bookmarkEnd w:id="3"/>
      <w:r>
        <w:rPr>
          <w:rFonts w:hint="eastAsia" w:ascii="宋体" w:hAnsi="宋体" w:eastAsia="宋体" w:cs="宋体"/>
          <w:b/>
          <w:bCs/>
          <w:color w:val="auto"/>
          <w:spacing w:val="-2"/>
          <w:sz w:val="28"/>
          <w:szCs w:val="28"/>
          <w:lang w:val="en-US" w:eastAsia="zh-CN"/>
        </w:rPr>
        <w:t>方案比较和选择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before="108" w:afterAutospacing="0" w:line="440" w:lineRule="exact"/>
        <w:ind w:firstLine="474" w:firstLineChars="200"/>
        <w:outlineLvl w:val="2"/>
        <w:rPr>
          <w:rFonts w:hint="default" w:ascii="宋体" w:hAnsi="宋体" w:eastAsia="宋体" w:cs="宋体"/>
          <w:b/>
          <w:bCs/>
          <w:color w:val="auto"/>
          <w:spacing w:val="-2"/>
          <w:sz w:val="24"/>
          <w:szCs w:val="24"/>
          <w:lang w:val="en-US" w:eastAsia="zh-CN"/>
        </w:rPr>
      </w:pPr>
      <w:bookmarkStart w:id="4" w:name="_Toc3596"/>
      <w:r>
        <w:rPr>
          <w:rFonts w:hint="eastAsia" w:ascii="宋体" w:hAnsi="宋体" w:eastAsia="宋体" w:cs="宋体"/>
          <w:b/>
          <w:bCs/>
          <w:color w:val="auto"/>
          <w:spacing w:val="-2"/>
          <w:sz w:val="24"/>
          <w:szCs w:val="24"/>
          <w:lang w:val="en-US" w:eastAsia="zh-CN"/>
        </w:rPr>
        <w:t>（1）控制系统</w:t>
      </w:r>
      <w:bookmarkEnd w:id="4"/>
      <w:r>
        <w:rPr>
          <w:rFonts w:hint="eastAsia" w:ascii="宋体" w:hAnsi="宋体" w:eastAsia="宋体" w:cs="宋体"/>
          <w:b/>
          <w:bCs/>
          <w:color w:val="auto"/>
          <w:spacing w:val="-2"/>
          <w:sz w:val="24"/>
          <w:szCs w:val="24"/>
          <w:lang w:val="en-US" w:eastAsia="zh-CN"/>
        </w:rPr>
        <w:t>选择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82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方案一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：采用MSPM0L1306  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该芯片</w:t>
      </w:r>
      <w:r>
        <w:rPr>
          <w:rFonts w:ascii="宋体" w:hAnsi="宋体" w:eastAsia="宋体" w:cs="宋体"/>
          <w:sz w:val="24"/>
          <w:szCs w:val="24"/>
        </w:rPr>
        <w:t>处理速度相对较慢，适合一般性的数据处理和控制任务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并且</w:t>
      </w:r>
      <w:r>
        <w:rPr>
          <w:rFonts w:ascii="宋体" w:hAnsi="宋体" w:eastAsia="宋体" w:cs="宋体"/>
          <w:sz w:val="24"/>
          <w:szCs w:val="24"/>
        </w:rPr>
        <w:t>内存较少，处理复杂算法和临时数据存储时可能受限。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82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方案二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：采用MSPM0G3507 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该芯片</w:t>
      </w:r>
      <w:r>
        <w:rPr>
          <w:rFonts w:ascii="宋体" w:hAnsi="宋体" w:eastAsia="宋体" w:cs="宋体"/>
          <w:sz w:val="24"/>
          <w:szCs w:val="24"/>
        </w:rPr>
        <w:t>更高的处理速度，适合实时性要求高、处理复杂任务的应用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而且拥有</w:t>
      </w:r>
      <w:r>
        <w:rPr>
          <w:rFonts w:ascii="宋体" w:hAnsi="宋体" w:eastAsia="宋体" w:cs="宋体"/>
          <w:sz w:val="24"/>
          <w:szCs w:val="24"/>
        </w:rPr>
        <w:t>更大的存储容量，可以存储更多的程序代码和数据，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更加</w:t>
      </w:r>
      <w:r>
        <w:rPr>
          <w:rFonts w:ascii="宋体" w:hAnsi="宋体" w:eastAsia="宋体" w:cs="宋体"/>
          <w:sz w:val="24"/>
          <w:szCs w:val="24"/>
        </w:rPr>
        <w:t>适用于复杂的控制逻辑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更大的</w:t>
      </w:r>
      <w:r>
        <w:rPr>
          <w:rFonts w:ascii="宋体" w:hAnsi="宋体" w:eastAsia="宋体" w:cs="宋体"/>
          <w:sz w:val="24"/>
          <w:szCs w:val="24"/>
        </w:rPr>
        <w:t>内存，支持更复杂的算法和更大的数据处理需求。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综合考虑，</w:t>
      </w:r>
      <w:r>
        <w:rPr>
          <w:rFonts w:ascii="宋体" w:hAnsi="宋体" w:eastAsia="宋体" w:cs="宋体"/>
          <w:sz w:val="24"/>
          <w:szCs w:val="24"/>
        </w:rPr>
        <w:t>选择方案二作为小车的主控芯片，能够提供更好的性能和扩展性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更适合需要多种外设和复杂控制的应用场景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before="108" w:afterAutospacing="0" w:line="440" w:lineRule="exact"/>
        <w:ind w:firstLine="474" w:firstLineChars="200"/>
        <w:outlineLvl w:val="2"/>
        <w:rPr>
          <w:rFonts w:hint="default" w:ascii="宋体" w:hAnsi="宋体" w:eastAsia="宋体" w:cs="宋体"/>
          <w:b/>
          <w:bCs/>
          <w:color w:val="auto"/>
          <w:spacing w:val="-2"/>
          <w:sz w:val="28"/>
          <w:szCs w:val="28"/>
          <w:lang w:val="en-US" w:eastAsia="zh-CN"/>
        </w:rPr>
      </w:pPr>
      <w:bookmarkStart w:id="5" w:name="_Toc18825"/>
      <w:r>
        <w:rPr>
          <w:rFonts w:hint="eastAsia" w:ascii="宋体" w:hAnsi="宋体" w:eastAsia="宋体" w:cs="宋体"/>
          <w:b/>
          <w:bCs/>
          <w:color w:val="auto"/>
          <w:spacing w:val="-2"/>
          <w:sz w:val="24"/>
          <w:szCs w:val="24"/>
          <w:lang w:val="en-US" w:eastAsia="zh-CN"/>
        </w:rPr>
        <w:t>（2）姿态解算模块</w:t>
      </w:r>
      <w:bookmarkEnd w:id="5"/>
      <w:r>
        <w:rPr>
          <w:rFonts w:hint="eastAsia" w:ascii="宋体" w:hAnsi="宋体" w:eastAsia="宋体" w:cs="宋体"/>
          <w:b/>
          <w:bCs/>
          <w:color w:val="auto"/>
          <w:spacing w:val="-2"/>
          <w:sz w:val="24"/>
          <w:szCs w:val="24"/>
          <w:lang w:val="en-US" w:eastAsia="zh-CN"/>
        </w:rPr>
        <w:t>选择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82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方案一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：采用角度传感器模块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可以直接读取角度数据，无需复杂的计算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</w:t>
      </w:r>
      <w:r>
        <w:rPr>
          <w:rFonts w:ascii="宋体" w:hAnsi="宋体" w:eastAsia="宋体" w:cs="宋体"/>
          <w:sz w:val="24"/>
          <w:szCs w:val="24"/>
        </w:rPr>
        <w:t>只能测量单一角度，无法提供全面的运动数据。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82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方案二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：采用HML5883L磁力计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能提供稳定的航向角数据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，但是</w:t>
      </w:r>
      <w:r>
        <w:rPr>
          <w:rFonts w:ascii="宋体" w:hAnsi="宋体" w:eastAsia="宋体" w:cs="宋体"/>
          <w:sz w:val="24"/>
          <w:szCs w:val="24"/>
        </w:rPr>
        <w:t>磁力计数据容易受到外部磁场的干扰，导致准确性下降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82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方案三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：采用MPU6050六轴传感器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MPU6050集成了三轴加速度计和三轴陀螺仪，能够提供全面的运动数据（包括角速度和加速度）。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虽然</w:t>
      </w:r>
      <w:r>
        <w:rPr>
          <w:rFonts w:ascii="宋体" w:hAnsi="宋体" w:eastAsia="宋体" w:cs="宋体"/>
          <w:sz w:val="24"/>
          <w:szCs w:val="24"/>
        </w:rPr>
        <w:t>需要进行数据融合算法才能得到准确的姿态信息，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但是经过我们姿态融合算法的验证，可以满足题目的性能要求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综合考虑小车的自动行驶系统，</w:t>
      </w:r>
      <w:r>
        <w:rPr>
          <w:rFonts w:ascii="宋体" w:hAnsi="宋体" w:eastAsia="宋体" w:cs="宋体"/>
          <w:sz w:val="24"/>
          <w:szCs w:val="24"/>
        </w:rPr>
        <w:t>选择方案三作为小车的姿态解算模块，能够提供更全面、更准确的姿态信息，更好地满足复杂系统的需求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before="108" w:afterAutospacing="0" w:line="440" w:lineRule="exact"/>
        <w:ind w:firstLine="474" w:firstLineChars="200"/>
        <w:outlineLvl w:val="2"/>
        <w:rPr>
          <w:rFonts w:hint="default" w:ascii="宋体" w:hAnsi="宋体" w:eastAsia="宋体" w:cs="宋体"/>
          <w:b/>
          <w:bCs/>
          <w:color w:val="auto"/>
          <w:spacing w:val="-2"/>
          <w:sz w:val="24"/>
          <w:szCs w:val="24"/>
          <w:lang w:val="en-US" w:eastAsia="zh-CN"/>
        </w:rPr>
      </w:pPr>
      <w:bookmarkStart w:id="6" w:name="_Toc19607"/>
      <w:r>
        <w:rPr>
          <w:rFonts w:hint="eastAsia" w:ascii="宋体" w:hAnsi="宋体" w:eastAsia="宋体" w:cs="宋体"/>
          <w:b/>
          <w:bCs/>
          <w:color w:val="auto"/>
          <w:spacing w:val="-2"/>
          <w:sz w:val="24"/>
          <w:szCs w:val="24"/>
          <w:lang w:val="en-US" w:eastAsia="zh-CN"/>
        </w:rPr>
        <w:t>（3）循迹模块</w:t>
      </w:r>
      <w:bookmarkEnd w:id="6"/>
      <w:r>
        <w:rPr>
          <w:rFonts w:hint="eastAsia" w:ascii="宋体" w:hAnsi="宋体" w:eastAsia="宋体" w:cs="宋体"/>
          <w:b/>
          <w:bCs/>
          <w:color w:val="auto"/>
          <w:spacing w:val="-2"/>
          <w:sz w:val="24"/>
          <w:szCs w:val="24"/>
          <w:lang w:val="en-US" w:eastAsia="zh-CN"/>
        </w:rPr>
        <w:t>选择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82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方案一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：红外传感器循迹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红外传感器易受环境光线和温度变化影响，误判率高，精度低，</w:t>
      </w:r>
      <w:r>
        <w:rPr>
          <w:rFonts w:ascii="宋体" w:hAnsi="宋体" w:eastAsia="宋体" w:cs="宋体"/>
          <w:sz w:val="24"/>
          <w:szCs w:val="24"/>
        </w:rPr>
        <w:t>不适合复杂路径规划和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稳定</w:t>
      </w:r>
      <w:r>
        <w:rPr>
          <w:rFonts w:ascii="宋体" w:hAnsi="宋体" w:eastAsia="宋体" w:cs="宋体"/>
          <w:sz w:val="24"/>
          <w:szCs w:val="24"/>
        </w:rPr>
        <w:t>控制需求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82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方案二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：灰度传感器循迹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灰度传感器</w:t>
      </w:r>
      <w:r>
        <w:rPr>
          <w:rFonts w:ascii="宋体" w:hAnsi="宋体" w:eastAsia="宋体" w:cs="宋体"/>
          <w:sz w:val="24"/>
          <w:szCs w:val="24"/>
        </w:rPr>
        <w:t>性能稳定，不受环境光线变化影响，响应速度快，提供高精度的循迹能力，适合多种路径规划需求。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综合考虑，选择方案二更能确保系统的准确性和可靠性。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before="108" w:afterAutospacing="0" w:line="440" w:lineRule="exact"/>
        <w:ind w:firstLine="474" w:firstLineChars="200"/>
        <w:outlineLvl w:val="2"/>
        <w:rPr>
          <w:rFonts w:hint="default" w:ascii="宋体" w:hAnsi="宋体" w:eastAsia="宋体" w:cs="宋体"/>
          <w:b/>
          <w:bCs/>
          <w:color w:val="auto"/>
          <w:spacing w:val="-2"/>
          <w:sz w:val="28"/>
          <w:szCs w:val="28"/>
          <w:lang w:val="en-US" w:eastAsia="zh-CN"/>
        </w:rPr>
      </w:pPr>
      <w:bookmarkStart w:id="7" w:name="_Toc2205"/>
      <w:r>
        <w:rPr>
          <w:rFonts w:hint="eastAsia" w:ascii="宋体" w:hAnsi="宋体" w:eastAsia="宋体" w:cs="宋体"/>
          <w:b/>
          <w:bCs/>
          <w:color w:val="auto"/>
          <w:spacing w:val="-2"/>
          <w:sz w:val="24"/>
          <w:szCs w:val="24"/>
          <w:lang w:val="en-US" w:eastAsia="zh-CN"/>
        </w:rPr>
        <w:t>（4）驱动模块</w:t>
      </w:r>
      <w:bookmarkEnd w:id="7"/>
      <w:r>
        <w:rPr>
          <w:rFonts w:hint="eastAsia" w:ascii="宋体" w:hAnsi="宋体" w:eastAsia="宋体" w:cs="宋体"/>
          <w:b/>
          <w:bCs/>
          <w:color w:val="auto"/>
          <w:spacing w:val="-2"/>
          <w:sz w:val="24"/>
          <w:szCs w:val="24"/>
          <w:lang w:val="en-US" w:eastAsia="zh-CN"/>
        </w:rPr>
        <w:t>选择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82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方案一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：采用舵机驱动控制。</w:t>
      </w:r>
      <w:r>
        <w:rPr>
          <w:rFonts w:ascii="宋体" w:hAnsi="宋体" w:eastAsia="宋体" w:cs="宋体"/>
          <w:sz w:val="24"/>
          <w:szCs w:val="24"/>
        </w:rPr>
        <w:t>舵机能够提供精确的角度控制，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</w:t>
      </w:r>
      <w:r>
        <w:rPr>
          <w:rFonts w:ascii="宋体" w:hAnsi="宋体" w:eastAsia="宋体" w:cs="宋体"/>
          <w:sz w:val="24"/>
          <w:szCs w:val="24"/>
        </w:rPr>
        <w:t>相对于电机，舵机的转速较慢，不适合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题目要求的</w:t>
      </w:r>
      <w:r>
        <w:rPr>
          <w:rFonts w:ascii="宋体" w:hAnsi="宋体" w:eastAsia="宋体" w:cs="宋体"/>
          <w:sz w:val="24"/>
          <w:szCs w:val="24"/>
        </w:rPr>
        <w:t>快速移动的场景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2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2873375</wp:posOffset>
            </wp:positionH>
            <wp:positionV relativeFrom="paragraph">
              <wp:posOffset>6985</wp:posOffset>
            </wp:positionV>
            <wp:extent cx="4003040" cy="2270125"/>
            <wp:effectExtent l="0" t="0" r="5080" b="635"/>
            <wp:wrapSquare wrapText="bothSides"/>
            <wp:docPr id="36" name="图片 36" descr="Snipaste_2024-08-01_02-31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Snipaste_2024-08-01_02-31-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方案二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：采用电机驱动控制。</w:t>
      </w:r>
      <w:r>
        <w:rPr>
          <w:rFonts w:ascii="宋体" w:hAnsi="宋体" w:eastAsia="宋体" w:cs="宋体"/>
          <w:sz w:val="24"/>
          <w:szCs w:val="24"/>
        </w:rPr>
        <w:t>电机能够提供更高的转速，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非常</w:t>
      </w:r>
      <w:r>
        <w:rPr>
          <w:rFonts w:ascii="宋体" w:hAnsi="宋体" w:eastAsia="宋体" w:cs="宋体"/>
          <w:sz w:val="24"/>
          <w:szCs w:val="24"/>
        </w:rPr>
        <w:t>适合需要快速移动的小车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综合考虑，选择方案二</w:t>
      </w:r>
      <w:r>
        <w:rPr>
          <w:rFonts w:ascii="宋体" w:hAnsi="宋体" w:eastAsia="宋体" w:cs="宋体"/>
          <w:sz w:val="24"/>
          <w:szCs w:val="24"/>
        </w:rPr>
        <w:t>作为小车的驱动模块，能够提供更高的转速，满足小车快速移动和灵活操作的需求。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before="108" w:afterAutospacing="0" w:line="440" w:lineRule="exact"/>
        <w:ind w:firstLine="420" w:firstLineChars="0"/>
        <w:outlineLvl w:val="1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-2"/>
          <w:sz w:val="28"/>
          <w:szCs w:val="28"/>
          <w:lang w:val="en-US" w:eastAsia="zh-CN"/>
        </w:rPr>
        <w:t>1.2 系统设计框图</w:t>
      </w:r>
    </w:p>
    <w:p>
      <w:pPr>
        <w:pStyle w:val="3"/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left="420" w:leftChars="0" w:firstLine="420" w:firstLineChars="0"/>
        <w:jc w:val="both"/>
        <w:rPr>
          <w:rFonts w:hint="eastAsia" w:cs="宋体"/>
          <w:b w:val="0"/>
          <w:bCs w:val="0"/>
          <w:color w:val="auto"/>
          <w:spacing w:val="7"/>
          <w:sz w:val="24"/>
          <w:szCs w:val="24"/>
          <w:lang w:val="en-US" w:eastAsia="zh-CN"/>
        </w:rPr>
      </w:pPr>
      <w:r>
        <w:rPr>
          <w:rFonts w:hint="eastAsia" w:cs="宋体"/>
          <w:b w:val="0"/>
          <w:bCs w:val="0"/>
          <w:color w:val="auto"/>
          <w:spacing w:val="7"/>
          <w:sz w:val="24"/>
          <w:szCs w:val="24"/>
          <w:lang w:val="en-US" w:eastAsia="zh-CN"/>
        </w:rPr>
        <w:t>如右图所示。</w:t>
      </w:r>
    </w:p>
    <w:p>
      <w:pPr>
        <w:pStyle w:val="3"/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left="6720" w:leftChars="0" w:firstLine="420" w:firstLineChars="0"/>
        <w:jc w:val="both"/>
        <w:rPr>
          <w:rFonts w:hint="default" w:cs="宋体"/>
          <w:b w:val="0"/>
          <w:bCs w:val="0"/>
          <w:color w:val="auto"/>
          <w:spacing w:val="7"/>
          <w:sz w:val="24"/>
          <w:szCs w:val="24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图</w:t>
      </w:r>
      <w:r>
        <w:rPr>
          <w:rFonts w:hint="eastAsia" w:eastAsia="宋体"/>
          <w:b/>
          <w:bCs/>
          <w:sz w:val="21"/>
          <w:szCs w:val="21"/>
          <w:lang w:val="en-US" w:eastAsia="zh-CN"/>
        </w:rPr>
        <w:t>1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系统设计框图</w:t>
      </w:r>
    </w:p>
    <w:p>
      <w:pPr>
        <w:pStyle w:val="3"/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20" w:firstLineChars="0"/>
        <w:jc w:val="both"/>
        <w:rPr>
          <w:rFonts w:hint="default" w:ascii="宋体" w:hAnsi="宋体" w:eastAsia="宋体" w:cs="宋体"/>
          <w:b/>
          <w:bCs/>
          <w:color w:val="auto"/>
          <w:spacing w:val="7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7"/>
          <w:sz w:val="32"/>
          <w:szCs w:val="32"/>
          <w:lang w:val="en-US" w:eastAsia="zh-CN"/>
        </w:rPr>
        <w:t>2、小车轨迹运动分析及控制算法分析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2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2.1小车轨迹运动分析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723" w:firstLineChars="300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2.1.1坐标转换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80" w:firstLineChars="200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根据赛题分析，我们在赛道A点处列了一个二维坐标系，利用二维坐标法记录每一个圆弧顶点的位置，赛题跑道如图2。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3820" w:firstLineChars="1592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22" w:firstLineChars="200"/>
        <w:jc w:val="center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</w:p>
    <w:p>
      <w:pPr>
        <w:pStyle w:val="3"/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2385060</wp:posOffset>
            </wp:positionH>
            <wp:positionV relativeFrom="paragraph">
              <wp:posOffset>215265</wp:posOffset>
            </wp:positionV>
            <wp:extent cx="4640580" cy="2286635"/>
            <wp:effectExtent l="0" t="0" r="7620" b="14605"/>
            <wp:wrapSquare wrapText="bothSides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将起始位置A点设为坐标原点（0，0），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小车从起始位置A点（0, 0）出发，自动行驶到B点（100, 0）。到达B点后，小车沿半圆弧轨道行驶到C点（100, -80）然后从C点（100, -80）继续自动行驶到D点（0, -80），最后沿另一段半圆弧轨道行驶回到起始点A（0, 0），完成一圈自动行驶</w:t>
      </w:r>
      <w:r>
        <w:rPr>
          <w:rFonts w:hint="eastAsia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82" w:firstLineChars="200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2.1.2小车实时位置估算算法分析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1"/>
          <w:szCs w:val="21"/>
        </w:rPr>
        <w:t>图</w:t>
      </w:r>
      <w:r>
        <w:rPr>
          <w:rFonts w:hint="eastAsia"/>
          <w:b/>
          <w:bCs/>
          <w:sz w:val="21"/>
          <w:szCs w:val="21"/>
          <w:lang w:val="en-US" w:eastAsia="zh-CN"/>
        </w:rPr>
        <w:t>2 赛题跑道图</w:t>
      </w:r>
    </w:p>
    <w:p>
      <w:pPr>
        <w:keepNext w:val="0"/>
        <w:keepLines w:val="0"/>
        <w:pageBreakBefore w:val="0"/>
        <w:numPr>
          <w:ilvl w:val="0"/>
          <w:numId w:val="1"/>
        </w:numPr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80" w:firstLineChars="20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平均速度计算：通过采集左轮和右轮电机速度并求平均值来估算小车的平均速度。</w:t>
      </w:r>
    </w:p>
    <w:p>
      <w:pPr>
        <w:keepNext w:val="0"/>
        <w:keepLines w:val="0"/>
        <w:pageBreakBefore w:val="0"/>
        <w:numPr>
          <w:ilvl w:val="0"/>
          <w:numId w:val="1"/>
        </w:numPr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80" w:firstLineChars="20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航向角与航向加速度获取：读取陀螺仪数据，进行姿态融合，获取小车的航向角和航向角加速度。</w:t>
      </w:r>
    </w:p>
    <w:p>
      <w:pPr>
        <w:keepNext w:val="0"/>
        <w:keepLines w:val="0"/>
        <w:pageBreakBefore w:val="0"/>
        <w:numPr>
          <w:ilvl w:val="0"/>
          <w:numId w:val="1"/>
        </w:numPr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80" w:firstLineChars="20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速度分量计算：将平均速度分解为x轴和y轴方向的速度分量，利用航向角的正弦和余弦函数计算瞬时速度。</w:t>
      </w:r>
    </w:p>
    <w:p>
      <w:pPr>
        <w:keepNext w:val="0"/>
        <w:keepLines w:val="0"/>
        <w:pageBreakBefore w:val="0"/>
        <w:numPr>
          <w:ilvl w:val="0"/>
          <w:numId w:val="1"/>
        </w:numPr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80" w:firstLineChars="20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位置积分：</w:t>
      </w:r>
      <w:r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t>通过数值积分累加速度分量与时间增量的乘积，更新小车在x轴和y轴上的位置。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afterAutospacing="0" w:line="440" w:lineRule="exact"/>
        <w:ind w:firstLine="480" w:firstLineChars="200"/>
        <w:textAlignment w:val="baseline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总距离分析：</w:t>
      </w:r>
      <w:r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t>通过累积平均速度与时间增量的乘积，更新小车行驶的总距离，为路径规划提供数据。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2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2.2控制算法的分析</w:t>
      </w:r>
    </w:p>
    <w:p>
      <w:pPr>
        <w:keepNext w:val="0"/>
        <w:keepLines w:val="0"/>
        <w:pageBreakBefore w:val="0"/>
        <w:numPr>
          <w:ilvl w:val="0"/>
          <w:numId w:val="2"/>
        </w:numPr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传感器数据处理算法</w:t>
      </w:r>
    </w:p>
    <w:p>
      <w:pPr>
        <w:keepNext w:val="0"/>
        <w:keepLines w:val="0"/>
        <w:pageBreakBefore w:val="0"/>
        <w:widowControl/>
        <w:tabs>
          <w:tab w:val="left" w:pos="3805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8" w:afterAutospacing="0" w:line="440" w:lineRule="exact"/>
        <w:ind w:firstLine="472" w:firstLineChars="200"/>
        <w:jc w:val="both"/>
        <w:textAlignment w:val="baseline"/>
        <w:outlineLvl w:val="2"/>
        <w:rPr>
          <w:rFonts w:hint="default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1492250</wp:posOffset>
            </wp:positionH>
            <wp:positionV relativeFrom="paragraph">
              <wp:posOffset>690880</wp:posOffset>
            </wp:positionV>
            <wp:extent cx="4174490" cy="861060"/>
            <wp:effectExtent l="0" t="0" r="1270" b="7620"/>
            <wp:wrapTopAndBottom/>
            <wp:docPr id="2" name="图片 2" descr="Snipaste_2024-08-01_13-56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nipaste_2024-08-01_13-56-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t>获得传感器的初始数据，得到三轴加速度数据和三轴陀螺仪数据，进行滤波算法和AHRS姿态算法融合得到欧拉角以及航向角加速度。通过反馈控制对过程姿态进行计算，数据处理流程图如图3。</w:t>
      </w:r>
    </w:p>
    <w:p>
      <w:pPr>
        <w:pStyle w:val="3"/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22" w:firstLineChars="200"/>
        <w:jc w:val="center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图</w:t>
      </w:r>
      <w:r>
        <w:rPr>
          <w:rFonts w:hint="eastAsia"/>
          <w:b/>
          <w:bCs/>
          <w:sz w:val="21"/>
          <w:szCs w:val="21"/>
          <w:lang w:val="en-US" w:eastAsia="zh-CN"/>
        </w:rPr>
        <w:t>3 数据处理流程框图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航向角加速度公式：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line="440" w:lineRule="exact"/>
        <w:jc w:val="right"/>
        <w:rPr>
          <w:rFonts w:hint="eastAsia" w:hAnsi="Cambria Math" w:eastAsia="宋体" w:cs="宋体"/>
          <w:i w:val="0"/>
          <w:snapToGrid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color w:val="000000"/>
          <w:sz w:val="21"/>
          <w:szCs w:val="21"/>
        </w:rPr>
        <w:t xml:space="preserve">yaw_gyro = sin (roll) * gyro_x+ cos(roll)* sin (pitch)* gyro_y+ </w:t>
      </w:r>
      <m:oMath>
        <m:sSup>
          <m:sSupPr>
            <m:ctrlPr>
              <w:rPr>
                <w:rFonts w:hint="eastAsia" w:ascii="Cambria Math" w:hAnsi="Cambria Math" w:eastAsiaTheme="majorEastAsia" w:cstheme="majorEastAsia"/>
                <w:bCs/>
                <w:i/>
                <w:color w:val="000000"/>
                <w:sz w:val="21"/>
                <w:szCs w:val="21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Theme="majorEastAsia" w:cstheme="majorEastAsia"/>
                <w:color w:val="000000"/>
                <w:sz w:val="21"/>
                <w:szCs w:val="21"/>
              </w:rPr>
              <m:t>cos (pitc</m:t>
            </m:r>
            <m:r>
              <m:rPr>
                <m:sty m:val="p"/>
              </m:rPr>
              <w:rPr>
                <w:rFonts w:hint="eastAsia" w:ascii="Cambria Math" w:hAnsi="Cambria Math" w:eastAsiaTheme="majorEastAsia" w:cstheme="majorEastAsia"/>
                <w:color w:val="000000"/>
                <w:sz w:val="21"/>
                <w:szCs w:val="21"/>
                <w:lang w:val="en-US" w:eastAsia="zh-CN"/>
              </w:rPr>
              <m:t>h)</m:t>
            </m:r>
            <m:ctrlPr>
              <w:rPr>
                <w:rFonts w:hint="eastAsia" w:ascii="Cambria Math" w:hAnsi="Cambria Math" w:eastAsiaTheme="majorEastAsia" w:cstheme="majorEastAsia"/>
                <w:bCs/>
                <w:i/>
                <w:color w:val="000000"/>
                <w:sz w:val="21"/>
                <w:szCs w:val="21"/>
                <w:lang w:val="en-US"/>
              </w:rPr>
            </m:ctrlPr>
          </m:e>
          <m:sup>
            <m:r>
              <m:rPr/>
              <w:rPr>
                <w:rFonts w:hint="eastAsia" w:ascii="Cambria Math" w:hAnsi="Cambria Math" w:eastAsiaTheme="majorEastAsia" w:cstheme="majorEastAsia"/>
                <w:color w:val="000000"/>
                <w:sz w:val="21"/>
                <w:szCs w:val="21"/>
                <w:lang w:val="en-US" w:eastAsia="zh-CN"/>
              </w:rPr>
              <m:t>2</m:t>
            </m:r>
            <m:ctrlPr>
              <w:rPr>
                <w:rFonts w:hint="eastAsia" w:ascii="Cambria Math" w:hAnsi="Cambria Math" w:eastAsiaTheme="majorEastAsia" w:cstheme="majorEastAsia"/>
                <w:bCs/>
                <w:i/>
                <w:color w:val="000000"/>
                <w:sz w:val="21"/>
                <w:szCs w:val="21"/>
                <w:lang w:val="en-US"/>
              </w:rPr>
            </m:ctrlPr>
          </m:sup>
        </m:sSup>
      </m:oMath>
      <w:r>
        <w:rPr>
          <w:rFonts w:hint="eastAsia" w:asciiTheme="majorEastAsia" w:hAnsiTheme="majorEastAsia" w:eastAsiaTheme="majorEastAsia" w:cstheme="majorEastAsia"/>
          <w:b w:val="0"/>
          <w:bCs/>
          <w:color w:val="00000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/>
          <w:color w:val="000000"/>
          <w:sz w:val="21"/>
          <w:szCs w:val="21"/>
          <w:lang w:val="en-US" w:eastAsia="zh-CN"/>
        </w:rPr>
        <w:t>*</w:t>
      </w:r>
      <w:r>
        <w:rPr>
          <w:rFonts w:hint="eastAsia" w:asciiTheme="majorEastAsia" w:hAnsiTheme="majorEastAsia" w:eastAsiaTheme="majorEastAsia" w:cstheme="majorEastAsia"/>
          <w:b w:val="0"/>
          <w:bCs/>
          <w:color w:val="000000"/>
          <w:sz w:val="21"/>
          <w:szCs w:val="21"/>
        </w:rPr>
        <w:t>gyro_z</w:t>
      </w:r>
      <w:r>
        <w:rPr>
          <w:rFonts w:hint="eastAsia" w:asciiTheme="majorEastAsia" w:hAnsiTheme="majorEastAsia" w:eastAsiaTheme="majorEastAsia" w:cstheme="majorEastAsia"/>
          <w:b w:val="0"/>
          <w:bCs/>
          <w:color w:val="000000"/>
          <w:sz w:val="21"/>
          <w:szCs w:val="21"/>
          <w:lang w:val="en-US" w:eastAsia="zh-CN"/>
        </w:rPr>
        <w:t xml:space="preserve">     </w:t>
      </w:r>
      <w:r>
        <w:rPr>
          <w:rFonts w:hint="eastAsia" w:hAnsi="Cambria Math" w:eastAsia="宋体" w:cs="宋体"/>
          <w:i w:val="0"/>
          <w:snapToGrid w:val="0"/>
          <w:color w:val="000000"/>
          <w:kern w:val="0"/>
          <w:sz w:val="21"/>
          <w:szCs w:val="21"/>
          <w:lang w:val="en-US" w:eastAsia="zh-CN" w:bidi="ar-SA"/>
        </w:rPr>
        <w:t>(1)</w:t>
      </w:r>
    </w:p>
    <w:p>
      <w:pPr>
        <w:keepNext w:val="0"/>
        <w:keepLines w:val="0"/>
        <w:pageBreakBefore w:val="0"/>
        <w:numPr>
          <w:ilvl w:val="0"/>
          <w:numId w:val="2"/>
        </w:numPr>
        <w:wordWrap/>
        <w:overflowPunct/>
        <w:topLinePunct w:val="0"/>
        <w:autoSpaceDE w:val="0"/>
        <w:autoSpaceDN w:val="0"/>
        <w:bidi w:val="0"/>
        <w:spacing w:afterAutospacing="0" w:line="440" w:lineRule="exact"/>
        <w:ind w:left="0" w:leftChars="0" w:firstLine="482" w:firstLineChars="20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PID控制器的分析</w:t>
      </w:r>
    </w:p>
    <w:p>
      <w:pPr>
        <w:keepNext w:val="0"/>
        <w:keepLines w:val="0"/>
        <w:pageBreakBefore w:val="0"/>
        <w:widowControl/>
        <w:tabs>
          <w:tab w:val="left" w:pos="3805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8" w:afterAutospacing="0" w:line="440" w:lineRule="exact"/>
        <w:ind w:firstLine="472" w:firstLineChars="200"/>
        <w:jc w:val="both"/>
        <w:textAlignment w:val="baseline"/>
        <w:outlineLvl w:val="2"/>
        <w:rPr>
          <w:rFonts w:hint="default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756285</wp:posOffset>
            </wp:positionH>
            <wp:positionV relativeFrom="paragraph">
              <wp:posOffset>909955</wp:posOffset>
            </wp:positionV>
            <wp:extent cx="5313045" cy="1545590"/>
            <wp:effectExtent l="0" t="0" r="5715" b="8890"/>
            <wp:wrapTopAndBottom/>
            <wp:docPr id="11" name="图片 11" descr="Snipaste_2024-08-01_17-10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nipaste_2024-08-01_17-10-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t>对于小车航向控制来说，PID调节是一个至关重要的因素。我们采用串级PID控制算法，其中系统的流程框图如图4。对于偏航模式采用内外环串级PID，由内环来调节角速度，外环来调节角度如图5。对于循迹模式采用循迹环和速度环串级，循迹模式和循迹模式并级PID如图6。利用串级PID，可以提高小车系统运动姿态的稳定性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afterAutospacing="0" w:line="440" w:lineRule="exact"/>
        <w:ind w:firstLine="0" w:firstLineChars="0"/>
        <w:jc w:val="center"/>
        <w:textAlignment w:val="baseline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图</w:t>
      </w:r>
      <w:r>
        <w:rPr>
          <w:rFonts w:hint="eastAsia"/>
          <w:b/>
          <w:bCs/>
          <w:sz w:val="21"/>
          <w:szCs w:val="21"/>
          <w:lang w:val="en-US" w:eastAsia="zh-CN"/>
        </w:rPr>
        <w:t>4 系统控制流程框图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afterAutospacing="0" w:line="440" w:lineRule="exact"/>
        <w:ind w:firstLine="0" w:firstLineChars="0"/>
        <w:jc w:val="both"/>
        <w:textAlignment w:val="baseline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eastAsia="宋体"/>
          <w:b/>
          <w:bCs/>
          <w:sz w:val="21"/>
          <w:szCs w:val="21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487680</wp:posOffset>
            </wp:positionH>
            <wp:positionV relativeFrom="paragraph">
              <wp:posOffset>25400</wp:posOffset>
            </wp:positionV>
            <wp:extent cx="6140450" cy="2176780"/>
            <wp:effectExtent l="0" t="0" r="1270" b="2540"/>
            <wp:wrapTopAndBottom/>
            <wp:docPr id="15" name="图片 15" descr="Snipaste_2024-08-01_17-42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nipaste_2024-08-01_17-42-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</w:rPr>
        <w:t>图</w:t>
      </w:r>
      <w:r>
        <w:rPr>
          <w:rFonts w:hint="eastAsia"/>
          <w:b/>
          <w:bCs/>
          <w:sz w:val="21"/>
          <w:szCs w:val="21"/>
          <w:lang w:val="en-US" w:eastAsia="zh-CN"/>
        </w:rPr>
        <w:t>5 偏航模式串级PID原理框图</w:t>
      </w:r>
    </w:p>
    <w:p>
      <w:pPr>
        <w:pStyle w:val="3"/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其中，偏航模式采用多个PID反馈控制串联。具体有航向方向的姿态角控制环、航向角速度环串联，分别对左右轮进行差速控制实现小车航向角度的切换。同时，当前小车的位置以及目标的位置构成位置环，与内环级联，作为速度环的输入，从而实现稳定的自适应巡航行驶功能。</w:t>
      </w:r>
    </w:p>
    <w:p>
      <w:pPr>
        <w:pStyle w:val="3"/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240" w:lineRule="auto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724535</wp:posOffset>
            </wp:positionH>
            <wp:positionV relativeFrom="paragraph">
              <wp:posOffset>1905</wp:posOffset>
            </wp:positionV>
            <wp:extent cx="5591175" cy="1191260"/>
            <wp:effectExtent l="0" t="0" r="1905" b="12700"/>
            <wp:wrapTopAndBottom/>
            <wp:docPr id="8" name="图片 8" descr="Snipaste_2024-08-01_14-57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nipaste_2024-08-01_14-57-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图</w:t>
      </w:r>
      <w:r>
        <w:rPr>
          <w:rFonts w:hint="eastAsia"/>
          <w:b/>
          <w:bCs/>
          <w:sz w:val="21"/>
          <w:szCs w:val="21"/>
          <w:lang w:val="en-US" w:eastAsia="zh-CN"/>
        </w:rPr>
        <w:t>6 循迹模式串级PID原理框图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2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2.3误差分析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723" w:firstLineChars="30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2.3.1误差产生的原因</w:t>
      </w:r>
    </w:p>
    <w:p>
      <w:pPr>
        <w:keepNext w:val="0"/>
        <w:keepLines w:val="0"/>
        <w:pageBreakBefore w:val="0"/>
        <w:widowControl/>
        <w:tabs>
          <w:tab w:val="left" w:pos="3805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8" w:afterAutospacing="0" w:line="440" w:lineRule="exact"/>
        <w:ind w:firstLine="472" w:firstLineChars="200"/>
        <w:jc w:val="both"/>
        <w:textAlignment w:val="baseline"/>
        <w:outlineLvl w:val="2"/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t>在自动行驶过程中，小车可能会产生以下误差：</w:t>
      </w:r>
    </w:p>
    <w:p>
      <w:pPr>
        <w:keepNext w:val="0"/>
        <w:keepLines w:val="0"/>
        <w:pageBreakBefore w:val="0"/>
        <w:widowControl/>
        <w:tabs>
          <w:tab w:val="left" w:pos="3805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8" w:afterAutospacing="0" w:line="440" w:lineRule="exact"/>
        <w:ind w:firstLine="472" w:firstLineChars="200"/>
        <w:jc w:val="both"/>
        <w:textAlignment w:val="baseline"/>
        <w:outlineLvl w:val="2"/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t>1、MPU6050传感器误差：MPU6050传感器的精度、漂移和噪声都会影响其测量结果，导致方向不准。</w:t>
      </w:r>
    </w:p>
    <w:p>
      <w:pPr>
        <w:keepNext w:val="0"/>
        <w:keepLines w:val="0"/>
        <w:pageBreakBefore w:val="0"/>
        <w:widowControl/>
        <w:tabs>
          <w:tab w:val="left" w:pos="3805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8" w:afterAutospacing="0" w:line="440" w:lineRule="exact"/>
        <w:ind w:firstLine="472" w:firstLineChars="200"/>
        <w:jc w:val="both"/>
        <w:textAlignment w:val="baseline"/>
        <w:outlineLvl w:val="2"/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t>2、地面状态影响：地面的凹凸不平会影响小车的行驶轨迹。</w:t>
      </w:r>
    </w:p>
    <w:p>
      <w:pPr>
        <w:keepNext w:val="0"/>
        <w:keepLines w:val="0"/>
        <w:pageBreakBefore w:val="0"/>
        <w:widowControl/>
        <w:tabs>
          <w:tab w:val="left" w:pos="3805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8" w:afterAutospacing="0" w:line="440" w:lineRule="exact"/>
        <w:ind w:firstLine="472" w:firstLineChars="200"/>
        <w:jc w:val="both"/>
        <w:textAlignment w:val="baseline"/>
        <w:outlineLvl w:val="2"/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t>3、轮胎问题：轮胎的磨损和打滑会影响小车的行驶距离和方向控制。</w:t>
      </w:r>
    </w:p>
    <w:p>
      <w:pPr>
        <w:keepNext w:val="0"/>
        <w:keepLines w:val="0"/>
        <w:pageBreakBefore w:val="0"/>
        <w:widowControl/>
        <w:tabs>
          <w:tab w:val="left" w:pos="3805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8" w:afterAutospacing="0" w:line="440" w:lineRule="exact"/>
        <w:ind w:firstLine="472" w:firstLineChars="200"/>
        <w:jc w:val="both"/>
        <w:textAlignment w:val="baseline"/>
        <w:outlineLvl w:val="2"/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t>由于这些因素的存在，小车测量计算得到的距离与实际行驶的距离可能不完全一致，导致误差累积。这种累积误差使得小车的实际坐标值与期望目标值之间存在偏差，从而影响小车在整个运行轨迹上的准确性。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723" w:firstLineChars="30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2.3.2减小误差的方法</w:t>
      </w:r>
    </w:p>
    <w:p>
      <w:pPr>
        <w:keepNext w:val="0"/>
        <w:keepLines w:val="0"/>
        <w:pageBreakBefore w:val="0"/>
        <w:widowControl/>
        <w:tabs>
          <w:tab w:val="left" w:pos="3805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8" w:afterAutospacing="0" w:line="440" w:lineRule="exact"/>
        <w:ind w:firstLine="472" w:firstLineChars="200"/>
        <w:jc w:val="both"/>
        <w:textAlignment w:val="baseline"/>
        <w:outlineLvl w:val="2"/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t>1.MPU6050传感器校准：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初始化</w:t>
      </w:r>
      <w:r>
        <w:rPr>
          <w:rFonts w:ascii="宋体" w:hAnsi="宋体" w:eastAsia="宋体" w:cs="宋体"/>
          <w:sz w:val="24"/>
          <w:szCs w:val="24"/>
        </w:rPr>
        <w:t>校准MPU6050，确保静止时输出为零，减少初始误差。</w:t>
      </w:r>
      <w:r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t>在不同运动状态下获取误差模型进行补偿，减少漂移和噪声影响。二阶巴特沃斯滤波：处理传感器数据，减少噪声，提高精度。</w:t>
      </w:r>
    </w:p>
    <w:p>
      <w:pPr>
        <w:keepNext w:val="0"/>
        <w:keepLines w:val="0"/>
        <w:pageBreakBefore w:val="0"/>
        <w:widowControl/>
        <w:tabs>
          <w:tab w:val="left" w:pos="3805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8" w:afterAutospacing="0" w:line="440" w:lineRule="exact"/>
        <w:ind w:firstLine="472" w:firstLineChars="200"/>
        <w:jc w:val="both"/>
        <w:textAlignment w:val="baseline"/>
        <w:outlineLvl w:val="2"/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t>2.地面状态补偿：调整灰度传感器的高度和阈值，确保准确识别地面状态，减少路径误差。</w:t>
      </w:r>
    </w:p>
    <w:p>
      <w:pPr>
        <w:keepNext w:val="0"/>
        <w:keepLines w:val="0"/>
        <w:pageBreakBefore w:val="0"/>
        <w:widowControl/>
        <w:tabs>
          <w:tab w:val="left" w:pos="3805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8" w:afterAutospacing="0" w:line="440" w:lineRule="exact"/>
        <w:ind w:firstLine="472" w:firstLineChars="200"/>
        <w:jc w:val="both"/>
        <w:textAlignment w:val="baseline"/>
        <w:outlineLvl w:val="2"/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t>3.轮胎维护：实时监测轮胎打滑，调整动力输出和控制参数，减少打滑影响。</w:t>
      </w:r>
    </w:p>
    <w:p>
      <w:pPr>
        <w:keepNext w:val="0"/>
        <w:keepLines w:val="0"/>
        <w:pageBreakBefore w:val="0"/>
        <w:widowControl/>
        <w:tabs>
          <w:tab w:val="left" w:pos="3805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8" w:afterAutospacing="0" w:line="440" w:lineRule="exact"/>
        <w:ind w:firstLine="472" w:firstLineChars="200"/>
        <w:jc w:val="both"/>
        <w:textAlignment w:val="baseline"/>
        <w:outlineLvl w:val="2"/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t>4.自适应矫正：小车每次通过圆弧顶点时，不断调整参数和自校正，特别是在任务四中，优化目标位置坐标和角度参数，有效减少了自动行驶中的误差，提高了行驶精度和稳定性。</w:t>
      </w:r>
    </w:p>
    <w:p>
      <w:pPr>
        <w:keepNext w:val="0"/>
        <w:keepLines w:val="0"/>
        <w:pageBreakBefore w:val="0"/>
        <w:numPr>
          <w:ilvl w:val="0"/>
          <w:numId w:val="0"/>
        </w:numPr>
        <w:wordWrap/>
        <w:overflowPunct/>
        <w:topLinePunct w:val="0"/>
        <w:autoSpaceDE w:val="0"/>
        <w:autoSpaceDN w:val="0"/>
        <w:bidi w:val="0"/>
        <w:spacing w:before="105" w:afterAutospacing="0" w:line="440" w:lineRule="exact"/>
        <w:ind w:leftChars="200"/>
        <w:outlineLvl w:val="0"/>
        <w:rPr>
          <w:rFonts w:hint="default" w:ascii="宋体" w:hAnsi="宋体" w:eastAsia="宋体" w:cs="宋体"/>
          <w:b/>
          <w:bCs/>
          <w:color w:val="auto"/>
          <w:spacing w:val="7"/>
          <w:sz w:val="32"/>
          <w:szCs w:val="32"/>
          <w:lang w:val="en-US" w:eastAsia="zh-CN"/>
        </w:rPr>
      </w:pPr>
      <w:bookmarkStart w:id="8" w:name="_Toc32308"/>
      <w:r>
        <w:rPr>
          <w:rFonts w:hint="default" w:ascii="宋体" w:hAnsi="宋体" w:eastAsia="宋体" w:cs="宋体"/>
          <w:b w:val="0"/>
          <w:bCs w:val="0"/>
          <w:color w:val="auto"/>
          <w:spacing w:val="-2"/>
          <w:sz w:val="32"/>
          <w:szCs w:val="32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3021330</wp:posOffset>
            </wp:positionH>
            <wp:positionV relativeFrom="paragraph">
              <wp:posOffset>99060</wp:posOffset>
            </wp:positionV>
            <wp:extent cx="3770630" cy="1788160"/>
            <wp:effectExtent l="0" t="0" r="8890" b="10160"/>
            <wp:wrapSquare wrapText="bothSides"/>
            <wp:docPr id="3" name="图片 3" descr="Snipaste_2024-08-01_17-00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nipaste_2024-08-01_17-00-0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auto"/>
          <w:spacing w:val="7"/>
          <w:sz w:val="32"/>
          <w:szCs w:val="32"/>
          <w:lang w:val="en-US" w:eastAsia="zh-CN"/>
        </w:rPr>
        <w:t>3、电路与程序设计</w:t>
      </w:r>
      <w:bookmarkEnd w:id="8"/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before="108" w:afterAutospacing="0" w:line="440" w:lineRule="exact"/>
        <w:ind w:firstLine="420" w:firstLineChars="0"/>
        <w:jc w:val="both"/>
        <w:outlineLvl w:val="2"/>
        <w:rPr>
          <w:rFonts w:hint="eastAsia" w:ascii="宋体" w:hAnsi="宋体" w:eastAsia="宋体" w:cs="宋体"/>
          <w:b/>
          <w:bCs/>
          <w:color w:val="auto"/>
          <w:spacing w:val="-2"/>
          <w:sz w:val="28"/>
          <w:szCs w:val="28"/>
          <w:lang w:val="en-US" w:eastAsia="zh-CN"/>
        </w:rPr>
      </w:pPr>
      <w:bookmarkStart w:id="9" w:name="_Toc22402"/>
      <w:r>
        <w:rPr>
          <w:rFonts w:hint="eastAsia" w:ascii="宋体" w:hAnsi="宋体" w:eastAsia="宋体" w:cs="宋体"/>
          <w:b/>
          <w:bCs/>
          <w:color w:val="auto"/>
          <w:spacing w:val="-2"/>
          <w:sz w:val="28"/>
          <w:szCs w:val="28"/>
          <w:lang w:val="en-US" w:eastAsia="zh-CN"/>
        </w:rPr>
        <w:t>3.1 电路设计</w:t>
      </w:r>
      <w:bookmarkEnd w:id="9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afterAutospacing="0" w:line="440" w:lineRule="exact"/>
        <w:ind w:firstLine="420" w:firstLineChars="0"/>
        <w:textAlignment w:val="baseline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（1）控制核心模块</w:t>
      </w:r>
    </w:p>
    <w:p>
      <w:pPr>
        <w:keepNext w:val="0"/>
        <w:keepLines w:val="0"/>
        <w:pageBreakBefore w:val="0"/>
        <w:widowControl/>
        <w:tabs>
          <w:tab w:val="left" w:pos="3805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8" w:afterAutospacing="0" w:line="440" w:lineRule="exact"/>
        <w:ind w:firstLine="472" w:firstLineChars="200"/>
        <w:jc w:val="both"/>
        <w:textAlignment w:val="baseline"/>
        <w:outlineLvl w:val="2"/>
        <w:rPr>
          <w:rFonts w:hint="default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t>该模块是以MSPM03507单片机为中心，由各种接插模块、外接晶体振荡电路、复位电路等组成的单片机最小系统如图7。</w:t>
      </w:r>
    </w:p>
    <w:p>
      <w:pPr>
        <w:pStyle w:val="3"/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240" w:lineRule="auto"/>
        <w:ind w:left="7140" w:leftChars="0" w:firstLine="420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图图7 控制核心模块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afterAutospacing="0" w:line="440" w:lineRule="exact"/>
        <w:ind w:firstLine="420" w:firstLineChars="0"/>
        <w:textAlignment w:val="baseline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（2）陀螺仪模块</w:t>
      </w:r>
    </w:p>
    <w:p>
      <w:pPr>
        <w:keepNext w:val="0"/>
        <w:keepLines w:val="0"/>
        <w:pageBreakBefore w:val="0"/>
        <w:widowControl/>
        <w:tabs>
          <w:tab w:val="left" w:pos="3805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8" w:afterAutospacing="0" w:line="440" w:lineRule="exact"/>
        <w:ind w:firstLine="472" w:firstLineChars="200"/>
        <w:jc w:val="both"/>
        <w:textAlignment w:val="baseline"/>
        <w:outlineLvl w:val="2"/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t>该模块使用MPU6050芯片，该芯片是一个6轴姿态传感器（3轴</w:t>
      </w:r>
      <w:r>
        <w:rPr>
          <w:rFonts w:hint="default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instrText xml:space="preserve"> HYPERLINK "https://so.csdn.net/so/search?q=%E5%8A%A0%E9%80%9F%E5%BA%A6%E8%AE%A1&amp;spm=1001.2101.3001.7020" \t "https://blog.csdn.net/qq_44852376/article/details/_blank" </w:instrText>
      </w:r>
      <w:r>
        <w:rPr>
          <w:rFonts w:hint="default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t>加速度计</w:t>
      </w:r>
      <w:r>
        <w:rPr>
          <w:rFonts w:hint="default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t>和3轴陀螺仪传感器），可以测量芯片自身X、Y、Z轴的加速度、</w:t>
      </w:r>
      <w:r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t>角速度</w:t>
      </w:r>
      <w:r>
        <w:rPr>
          <w:rFonts w:hint="default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t>，通过数据融合，可以</w:t>
      </w:r>
      <w:r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t>准确</w:t>
      </w:r>
      <w:r>
        <w:rPr>
          <w:rFonts w:hint="default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t>得到姿态角。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afterAutospacing="0" w:line="440" w:lineRule="exact"/>
        <w:ind w:firstLine="420" w:firstLineChars="0"/>
        <w:textAlignment w:val="baseline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（3）电机驱动模块</w:t>
      </w:r>
    </w:p>
    <w:p>
      <w:pPr>
        <w:keepNext w:val="0"/>
        <w:keepLines w:val="0"/>
        <w:pageBreakBefore w:val="0"/>
        <w:widowControl/>
        <w:tabs>
          <w:tab w:val="left" w:pos="3805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8" w:afterAutospacing="0" w:line="440" w:lineRule="exact"/>
        <w:ind w:firstLine="472" w:firstLineChars="200"/>
        <w:jc w:val="both"/>
        <w:textAlignment w:val="baseline"/>
        <w:outlineLvl w:val="2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t xml:space="preserve">此模块嵌入了倍频鉴相电路，能直接输出倍频后的脉冲数量和运动方向，可以不依赖于单片机正交解码资源，使用起来更为灵活。电机驱动处理框图如图8。 </w:t>
      </w:r>
      <w:r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afterAutospacing="0" w:line="440" w:lineRule="exact"/>
        <w:ind w:firstLine="420" w:firstLineChars="0"/>
        <w:textAlignment w:val="baseline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506095</wp:posOffset>
            </wp:positionH>
            <wp:positionV relativeFrom="paragraph">
              <wp:posOffset>13335</wp:posOffset>
            </wp:positionV>
            <wp:extent cx="6913245" cy="1791335"/>
            <wp:effectExtent l="0" t="0" r="5715" b="6985"/>
            <wp:wrapSquare wrapText="bothSides"/>
            <wp:docPr id="5" name="图片 5" descr="Snipaste_2024-08-01_16-44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nipaste_2024-08-01_16-44-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1324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tabs>
          <w:tab w:val="left" w:pos="3805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8" w:afterAutospacing="0" w:line="440" w:lineRule="exact"/>
        <w:ind w:firstLine="420" w:firstLineChars="200"/>
        <w:jc w:val="center"/>
        <w:textAlignment w:val="baseline"/>
        <w:outlineLvl w:val="2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图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8 电机驱动处理框图 </w:t>
      </w:r>
    </w:p>
    <w:p>
      <w:pPr>
        <w:keepNext w:val="0"/>
        <w:keepLines w:val="0"/>
        <w:pageBreakBefore w:val="0"/>
        <w:widowControl/>
        <w:tabs>
          <w:tab w:val="left" w:pos="3805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8" w:afterAutospacing="0" w:line="440" w:lineRule="exact"/>
        <w:ind w:firstLine="482" w:firstLineChars="200"/>
        <w:jc w:val="left"/>
        <w:textAlignment w:val="baseline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（4）电源模块</w:t>
      </w:r>
    </w:p>
    <w:p>
      <w:pPr>
        <w:keepNext w:val="0"/>
        <w:keepLines w:val="0"/>
        <w:pageBreakBefore w:val="0"/>
        <w:widowControl/>
        <w:tabs>
          <w:tab w:val="left" w:pos="3805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8" w:afterAutospacing="0" w:line="440" w:lineRule="exact"/>
        <w:ind w:firstLine="472" w:firstLineChars="200"/>
        <w:jc w:val="both"/>
        <w:textAlignment w:val="baseline"/>
        <w:outlineLvl w:val="2"/>
        <w:rPr>
          <w:rFonts w:hint="default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t xml:space="preserve">此模块提供了两种电源：12V 电池用于电机驱动，5V电源用于单片机、传感器等电子元件，并为电机驱动模块提供弱电信号。经过多次比较，我们选择了MSP2315芯片，该芯片  在负载测试中表现出高输出精度、稳定的纹波和较少的毛刺。  </w:t>
      </w:r>
      <w:r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afterAutospacing="0" w:line="440" w:lineRule="exact"/>
        <w:ind w:firstLine="420" w:firstLineChars="0"/>
        <w:textAlignment w:val="baseline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（5）灰度传感器模块</w:t>
      </w:r>
    </w:p>
    <w:p>
      <w:pPr>
        <w:keepNext w:val="0"/>
        <w:keepLines w:val="0"/>
        <w:pageBreakBefore w:val="0"/>
        <w:widowControl/>
        <w:tabs>
          <w:tab w:val="left" w:pos="3805"/>
        </w:tabs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8" w:afterAutospacing="0" w:line="440" w:lineRule="exact"/>
        <w:ind w:firstLine="472" w:firstLineChars="200"/>
        <w:jc w:val="both"/>
        <w:textAlignment w:val="baseline"/>
        <w:outlineLvl w:val="2"/>
        <w:rPr>
          <w:rFonts w:hint="default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"/>
          <w:sz w:val="24"/>
          <w:szCs w:val="24"/>
          <w:lang w:val="en-US" w:eastAsia="zh-CN"/>
        </w:rPr>
        <w:t>此模块通过12个灰度传感器组成一字型阵列，每个传感器宽度为1cm，总宽度为12cm,识别面积广，能高效、快速、精准的识别出圆弧赛道中线的位置，获取小车车体与赛道中线偏移程度。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before="108" w:afterAutospacing="0" w:line="440" w:lineRule="exact"/>
        <w:ind w:firstLine="420" w:firstLineChars="0"/>
        <w:outlineLvl w:val="1"/>
        <w:rPr>
          <w:rFonts w:hint="eastAsia" w:ascii="宋体" w:hAnsi="宋体" w:eastAsia="宋体" w:cs="宋体"/>
          <w:b/>
          <w:bCs/>
          <w:color w:val="auto"/>
          <w:spacing w:val="-2"/>
          <w:sz w:val="28"/>
          <w:szCs w:val="28"/>
          <w:lang w:val="en-US" w:eastAsia="zh-CN"/>
        </w:rPr>
      </w:pPr>
      <w:bookmarkStart w:id="10" w:name="_Toc1927"/>
      <w:r>
        <w:rPr>
          <w:rFonts w:hint="eastAsia" w:ascii="宋体" w:hAnsi="宋体" w:eastAsia="宋体" w:cs="宋体"/>
          <w:b/>
          <w:bCs/>
          <w:color w:val="auto"/>
          <w:spacing w:val="-2"/>
          <w:sz w:val="28"/>
          <w:szCs w:val="28"/>
          <w:lang w:val="en-US" w:eastAsia="zh-CN"/>
        </w:rPr>
        <w:t>3.2 程序流程</w:t>
      </w:r>
      <w:bookmarkEnd w:id="10"/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before="108" w:afterAutospacing="0" w:line="440" w:lineRule="exact"/>
        <w:ind w:firstLine="711" w:firstLineChars="300"/>
        <w:outlineLvl w:val="2"/>
        <w:rPr>
          <w:rFonts w:hint="default" w:ascii="宋体" w:hAnsi="宋体" w:eastAsia="宋体" w:cs="宋体"/>
          <w:b/>
          <w:bCs/>
          <w:color w:val="auto"/>
          <w:spacing w:val="-2"/>
          <w:sz w:val="24"/>
          <w:szCs w:val="24"/>
          <w:lang w:val="en-US" w:eastAsia="zh-CN"/>
        </w:rPr>
      </w:pPr>
      <w:bookmarkStart w:id="11" w:name="_Toc6239"/>
      <w:r>
        <w:rPr>
          <w:rFonts w:hint="eastAsia" w:ascii="宋体" w:hAnsi="宋体" w:eastAsia="宋体" w:cs="宋体"/>
          <w:b/>
          <w:bCs/>
          <w:color w:val="auto"/>
          <w:spacing w:val="-2"/>
          <w:sz w:val="24"/>
          <w:szCs w:val="24"/>
          <w:lang w:val="en-US" w:eastAsia="zh-CN"/>
        </w:rPr>
        <w:t>3.2.1</w:t>
      </w:r>
      <w:bookmarkEnd w:id="11"/>
      <w:r>
        <w:rPr>
          <w:rFonts w:hint="eastAsia" w:ascii="宋体" w:hAnsi="宋体" w:eastAsia="宋体" w:cs="宋体"/>
          <w:b/>
          <w:bCs/>
          <w:color w:val="auto"/>
          <w:spacing w:val="-2"/>
          <w:sz w:val="24"/>
          <w:szCs w:val="24"/>
          <w:lang w:val="en-US" w:eastAsia="zh-CN"/>
        </w:rPr>
        <w:t>初始化流程框图</w:t>
      </w:r>
    </w:p>
    <w:p>
      <w:pPr>
        <w:keepNext w:val="0"/>
        <w:keepLines w:val="0"/>
        <w:pageBreakBefore w:val="0"/>
        <w:numPr>
          <w:ilvl w:val="0"/>
          <w:numId w:val="0"/>
        </w:numPr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80" w:firstLineChars="200"/>
        <w:rPr>
          <w:rFonts w:hint="eastAsia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系统上电，首先对控制芯片进行初始化，初始化流程如图9。</w:t>
      </w:r>
    </w:p>
    <w:p>
      <w:pPr>
        <w:pStyle w:val="3"/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left="3780" w:leftChars="0" w:firstLine="422" w:firstLineChars="200"/>
        <w:jc w:val="left"/>
        <w:rPr>
          <w:rFonts w:hint="eastAsia" w:ascii="宋体" w:hAnsi="宋体" w:eastAsia="宋体" w:cs="宋体"/>
          <w:b/>
          <w:bCs/>
          <w:color w:val="auto"/>
          <w:spacing w:val="-2"/>
          <w:sz w:val="28"/>
          <w:szCs w:val="28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133985</wp:posOffset>
            </wp:positionV>
            <wp:extent cx="6615430" cy="2130425"/>
            <wp:effectExtent l="0" t="0" r="13970" b="3175"/>
            <wp:wrapTopAndBottom/>
            <wp:docPr id="13" name="图片 13" descr="Snipaste_2024-08-01_17-31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nipaste_2024-08-01_17-31-5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543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1"/>
          <w:szCs w:val="21"/>
        </w:rPr>
        <w:t xml:space="preserve">图 </w:t>
      </w:r>
      <w:r>
        <w:rPr>
          <w:rFonts w:hint="eastAsia"/>
          <w:b/>
          <w:bCs/>
          <w:sz w:val="21"/>
          <w:szCs w:val="21"/>
          <w:lang w:val="en-US" w:eastAsia="zh-CN"/>
        </w:rPr>
        <w:t>9 初始化流程框图</w:t>
      </w:r>
    </w:p>
    <w:p>
      <w:pPr>
        <w:pStyle w:val="3"/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711" w:firstLineChars="300"/>
        <w:jc w:val="left"/>
        <w:rPr>
          <w:rFonts w:hint="eastAsia" w:ascii="宋体" w:hAnsi="宋体" w:eastAsia="宋体" w:cs="宋体"/>
          <w:b/>
          <w:bCs/>
          <w:color w:val="auto"/>
          <w:spacing w:val="-2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711" w:firstLineChars="300"/>
        <w:jc w:val="left"/>
        <w:rPr>
          <w:rFonts w:hint="eastAsia" w:ascii="宋体" w:hAnsi="宋体" w:eastAsia="宋体" w:cs="宋体"/>
          <w:b/>
          <w:bCs/>
          <w:color w:val="auto"/>
          <w:spacing w:val="-2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946" w:firstLineChars="300"/>
        <w:jc w:val="left"/>
        <w:rPr>
          <w:rFonts w:hint="eastAsia" w:ascii="宋体" w:hAnsi="宋体" w:eastAsia="宋体" w:cs="宋体"/>
          <w:b/>
          <w:bCs/>
          <w:color w:val="auto"/>
          <w:spacing w:val="-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7"/>
          <w:sz w:val="30"/>
          <w:szCs w:val="30"/>
          <w:lang w:val="en-US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426720</wp:posOffset>
            </wp:positionH>
            <wp:positionV relativeFrom="paragraph">
              <wp:posOffset>294640</wp:posOffset>
            </wp:positionV>
            <wp:extent cx="5842635" cy="3930650"/>
            <wp:effectExtent l="0" t="0" r="9525" b="1270"/>
            <wp:wrapTopAndBottom/>
            <wp:docPr id="1" name="图片 1" descr="Snipaste_2024-08-01_19-27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nipaste_2024-08-01_19-27-5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263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395" w:firstLineChars="1855"/>
        <w:jc w:val="both"/>
        <w:rPr>
          <w:rFonts w:hint="default" w:ascii="宋体" w:hAnsi="宋体" w:eastAsia="宋体" w:cs="宋体"/>
          <w:b/>
          <w:bCs/>
          <w:color w:val="auto"/>
          <w:spacing w:val="-2"/>
          <w:sz w:val="24"/>
          <w:szCs w:val="24"/>
          <w:lang w:val="en-US" w:eastAsia="zh-CN"/>
        </w:rPr>
      </w:pPr>
      <w:r>
        <w:rPr>
          <w:rFonts w:hint="eastAsia" w:cs="宋体"/>
          <w:b/>
          <w:bCs/>
          <w:color w:val="auto"/>
          <w:spacing w:val="-2"/>
          <w:sz w:val="24"/>
          <w:szCs w:val="24"/>
          <w:lang w:val="en-US" w:eastAsia="zh-CN"/>
        </w:rPr>
        <w:t>图10 程序流程图</w:t>
      </w:r>
    </w:p>
    <w:p>
      <w:pPr>
        <w:pStyle w:val="3"/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711" w:firstLineChars="300"/>
        <w:jc w:val="left"/>
        <w:rPr>
          <w:rFonts w:hint="eastAsia" w:ascii="宋体" w:hAnsi="宋体" w:eastAsia="宋体" w:cs="宋体"/>
          <w:b/>
          <w:bCs/>
          <w:color w:val="auto"/>
          <w:spacing w:val="-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-2"/>
          <w:sz w:val="24"/>
          <w:szCs w:val="24"/>
          <w:lang w:val="en-US" w:eastAsia="zh-CN"/>
        </w:rPr>
        <w:t>3.2.2程序流程图</w:t>
      </w:r>
    </w:p>
    <w:p>
      <w:pPr>
        <w:pStyle w:val="3"/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1114" w:firstLineChars="470"/>
        <w:jc w:val="left"/>
        <w:rPr>
          <w:rFonts w:hint="default" w:ascii="宋体" w:hAnsi="宋体" w:eastAsia="宋体" w:cs="宋体"/>
          <w:b/>
          <w:bCs/>
          <w:color w:val="auto"/>
          <w:spacing w:val="-2"/>
          <w:sz w:val="24"/>
          <w:szCs w:val="24"/>
          <w:lang w:val="en-US" w:eastAsia="zh-CN"/>
        </w:rPr>
      </w:pPr>
      <w:r>
        <w:rPr>
          <w:rFonts w:hint="eastAsia" w:cs="宋体"/>
          <w:b/>
          <w:bCs/>
          <w:color w:val="auto"/>
          <w:spacing w:val="-2"/>
          <w:sz w:val="24"/>
          <w:szCs w:val="24"/>
          <w:lang w:val="en-US" w:eastAsia="zh-CN"/>
        </w:rPr>
        <w:t>如上图。</w:t>
      </w:r>
    </w:p>
    <w:p>
      <w:pPr>
        <w:pStyle w:val="3"/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20" w:firstLineChars="0"/>
        <w:jc w:val="left"/>
        <w:rPr>
          <w:rFonts w:hint="eastAsia" w:ascii="宋体" w:hAnsi="宋体" w:eastAsia="宋体" w:cs="宋体"/>
          <w:b/>
          <w:bCs/>
          <w:color w:val="auto"/>
          <w:spacing w:val="7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7"/>
          <w:sz w:val="32"/>
          <w:szCs w:val="32"/>
          <w:lang w:val="en-US" w:eastAsia="zh-CN"/>
        </w:rPr>
        <w:t xml:space="preserve">4、测试方案与测试结果 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before="108" w:afterAutospacing="0" w:line="440" w:lineRule="exact"/>
        <w:ind w:firstLine="420" w:firstLineChars="0"/>
        <w:outlineLvl w:val="2"/>
        <w:rPr>
          <w:rFonts w:hint="eastAsia" w:ascii="宋体" w:hAnsi="宋体" w:eastAsia="宋体" w:cs="宋体"/>
          <w:b/>
          <w:bCs/>
          <w:color w:val="auto"/>
          <w:spacing w:val="-2"/>
          <w:sz w:val="28"/>
          <w:szCs w:val="28"/>
          <w:lang w:val="en-US" w:eastAsia="zh-CN"/>
        </w:rPr>
      </w:pPr>
      <w:bookmarkStart w:id="12" w:name="_Toc10238"/>
      <w:bookmarkStart w:id="13" w:name="_Toc17034"/>
      <w:r>
        <w:rPr>
          <w:rFonts w:hint="eastAsia" w:ascii="宋体" w:hAnsi="宋体" w:eastAsia="宋体" w:cs="宋体"/>
          <w:b/>
          <w:bCs/>
          <w:color w:val="auto"/>
          <w:spacing w:val="-2"/>
          <w:sz w:val="28"/>
          <w:szCs w:val="28"/>
          <w:lang w:val="en-US" w:eastAsia="zh-CN"/>
        </w:rPr>
        <w:t>4.1 测试</w:t>
      </w:r>
      <w:bookmarkEnd w:id="12"/>
      <w:r>
        <w:rPr>
          <w:rFonts w:hint="eastAsia" w:ascii="宋体" w:hAnsi="宋体" w:eastAsia="宋体" w:cs="宋体"/>
          <w:b/>
          <w:bCs/>
          <w:color w:val="auto"/>
          <w:spacing w:val="-2"/>
          <w:sz w:val="28"/>
          <w:szCs w:val="28"/>
          <w:lang w:val="en-US" w:eastAsia="zh-CN"/>
        </w:rPr>
        <w:t>方案</w:t>
      </w:r>
      <w:bookmarkEnd w:id="13"/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测试方案涵盖四个主要测试项目，每个项目分别针对不同路径进行。测试严格按照竞赛要求进行，确保结果的准确性和可靠性。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before="108" w:afterAutospacing="0" w:line="440" w:lineRule="exact"/>
        <w:ind w:firstLine="420" w:firstLineChars="0"/>
        <w:outlineLvl w:val="2"/>
        <w:rPr>
          <w:rFonts w:hint="default" w:ascii="宋体" w:hAnsi="宋体" w:eastAsia="宋体" w:cs="宋体"/>
          <w:b/>
          <w:bCs/>
          <w:color w:val="auto"/>
          <w:spacing w:val="-2"/>
          <w:sz w:val="28"/>
          <w:szCs w:val="28"/>
          <w:lang w:val="en-US" w:eastAsia="zh-CN"/>
        </w:rPr>
      </w:pPr>
      <w:bookmarkStart w:id="14" w:name="_Toc29689"/>
      <w:bookmarkStart w:id="15" w:name="_Toc3005"/>
      <w:r>
        <w:rPr>
          <w:rFonts w:hint="eastAsia" w:ascii="宋体" w:hAnsi="宋体" w:eastAsia="宋体" w:cs="宋体"/>
          <w:b/>
          <w:bCs/>
          <w:color w:val="auto"/>
          <w:spacing w:val="-2"/>
          <w:sz w:val="28"/>
          <w:szCs w:val="28"/>
          <w:lang w:val="en-US" w:eastAsia="zh-CN"/>
        </w:rPr>
        <w:t>4.2 测试</w:t>
      </w:r>
      <w:bookmarkEnd w:id="14"/>
      <w:bookmarkEnd w:id="15"/>
      <w:r>
        <w:rPr>
          <w:rFonts w:hint="eastAsia" w:ascii="宋体" w:hAnsi="宋体" w:eastAsia="宋体" w:cs="宋体"/>
          <w:b/>
          <w:bCs/>
          <w:color w:val="auto"/>
          <w:spacing w:val="-2"/>
          <w:sz w:val="28"/>
          <w:szCs w:val="28"/>
          <w:lang w:val="en-US" w:eastAsia="zh-CN"/>
        </w:rPr>
        <w:t>项目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（1）要求一 ：小车按照要求从A-B行驶，停车时有声光提示一次，测试结果如表1所示。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80" w:firstLineChars="200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表1 小车执行功能一测试表</w:t>
      </w:r>
    </w:p>
    <w:tbl>
      <w:tblPr>
        <w:tblStyle w:val="11"/>
        <w:tblW w:w="74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2260"/>
        <w:gridCol w:w="1735"/>
        <w:gridCol w:w="2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3" w:type="dxa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次数</w:t>
            </w:r>
          </w:p>
        </w:tc>
        <w:tc>
          <w:tcPr>
            <w:tcW w:w="2260" w:type="dxa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小车行驶时间（S）</w:t>
            </w:r>
          </w:p>
        </w:tc>
        <w:tc>
          <w:tcPr>
            <w:tcW w:w="17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是否小于15S</w:t>
            </w:r>
          </w:p>
        </w:tc>
        <w:tc>
          <w:tcPr>
            <w:tcW w:w="275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是否有声光提示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260" w:type="dxa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2.01</w:t>
            </w:r>
          </w:p>
        </w:tc>
        <w:tc>
          <w:tcPr>
            <w:tcW w:w="17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7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260" w:type="dxa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3.14</w:t>
            </w:r>
          </w:p>
        </w:tc>
        <w:tc>
          <w:tcPr>
            <w:tcW w:w="17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260" w:type="dxa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2.24</w:t>
            </w:r>
          </w:p>
        </w:tc>
        <w:tc>
          <w:tcPr>
            <w:tcW w:w="17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</w:tbl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20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（2）要求二:小车按照要求，从A-B-C-D-A为一圈，每经过一个点声光提示一次，测试结果如表2所示。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22" w:firstLineChars="200"/>
        <w:jc w:val="center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表2 小车执行功能二测试表</w:t>
      </w:r>
    </w:p>
    <w:tbl>
      <w:tblPr>
        <w:tblStyle w:val="11"/>
        <w:tblW w:w="74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2260"/>
        <w:gridCol w:w="1735"/>
        <w:gridCol w:w="2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713" w:type="dxa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次数</w:t>
            </w:r>
          </w:p>
        </w:tc>
        <w:tc>
          <w:tcPr>
            <w:tcW w:w="2260" w:type="dxa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小车行驶时间（S）</w:t>
            </w:r>
          </w:p>
        </w:tc>
        <w:tc>
          <w:tcPr>
            <w:tcW w:w="17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是否小于30S</w:t>
            </w:r>
          </w:p>
        </w:tc>
        <w:tc>
          <w:tcPr>
            <w:tcW w:w="275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是否有声光提示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7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260" w:type="dxa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15.72</w:t>
            </w:r>
          </w:p>
        </w:tc>
        <w:tc>
          <w:tcPr>
            <w:tcW w:w="17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7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260" w:type="dxa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12.91</w:t>
            </w:r>
          </w:p>
        </w:tc>
        <w:tc>
          <w:tcPr>
            <w:tcW w:w="17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7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260" w:type="dxa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13.25</w:t>
            </w:r>
          </w:p>
        </w:tc>
        <w:tc>
          <w:tcPr>
            <w:tcW w:w="17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（3）要求三 ：小车按照要求，从A-C-B-D-A为一圈，每经过一个点声光提示一次，测试结果如表3所示。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22" w:firstLineChars="200"/>
        <w:jc w:val="center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表3 小车执行功能三测试表</w:t>
      </w:r>
    </w:p>
    <w:tbl>
      <w:tblPr>
        <w:tblStyle w:val="11"/>
        <w:tblW w:w="74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2260"/>
        <w:gridCol w:w="1735"/>
        <w:gridCol w:w="2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713" w:type="dxa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次数</w:t>
            </w:r>
          </w:p>
        </w:tc>
        <w:tc>
          <w:tcPr>
            <w:tcW w:w="2260" w:type="dxa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小车行驶时间（S）</w:t>
            </w:r>
          </w:p>
        </w:tc>
        <w:tc>
          <w:tcPr>
            <w:tcW w:w="17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是否小于40S</w:t>
            </w:r>
          </w:p>
        </w:tc>
        <w:tc>
          <w:tcPr>
            <w:tcW w:w="275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是否有声光提示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7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260" w:type="dxa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15.15</w:t>
            </w:r>
          </w:p>
        </w:tc>
        <w:tc>
          <w:tcPr>
            <w:tcW w:w="17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7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260" w:type="dxa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12.98</w:t>
            </w:r>
          </w:p>
        </w:tc>
        <w:tc>
          <w:tcPr>
            <w:tcW w:w="17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7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260" w:type="dxa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13.45</w:t>
            </w:r>
          </w:p>
        </w:tc>
        <w:tc>
          <w:tcPr>
            <w:tcW w:w="17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75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（4）要求四 ：小车按照要求，从A-C-B-D-A为一圈，每经过一个点声光提示一次，如此循环完成四圈，测试结果如表4所示。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22" w:firstLineChars="20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表4 小车执行功能四测试表</w:t>
      </w:r>
    </w:p>
    <w:tbl>
      <w:tblPr>
        <w:tblStyle w:val="11"/>
        <w:tblW w:w="74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2260"/>
        <w:gridCol w:w="2271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713" w:type="dxa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次数</w:t>
            </w:r>
          </w:p>
        </w:tc>
        <w:tc>
          <w:tcPr>
            <w:tcW w:w="2260" w:type="dxa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小车行驶时间（S）</w:t>
            </w:r>
          </w:p>
        </w:tc>
        <w:tc>
          <w:tcPr>
            <w:tcW w:w="227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行驶平均时间（S)</w:t>
            </w:r>
          </w:p>
        </w:tc>
        <w:tc>
          <w:tcPr>
            <w:tcW w:w="22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是否有声光提示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7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260" w:type="dxa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29.25</w:t>
            </w:r>
          </w:p>
        </w:tc>
        <w:tc>
          <w:tcPr>
            <w:tcW w:w="227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7.31</w:t>
            </w:r>
          </w:p>
        </w:tc>
        <w:tc>
          <w:tcPr>
            <w:tcW w:w="22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7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260" w:type="dxa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30.09</w:t>
            </w:r>
          </w:p>
        </w:tc>
        <w:tc>
          <w:tcPr>
            <w:tcW w:w="227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7.52</w:t>
            </w:r>
          </w:p>
        </w:tc>
        <w:tc>
          <w:tcPr>
            <w:tcW w:w="22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7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260" w:type="dxa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28.68</w:t>
            </w:r>
          </w:p>
        </w:tc>
        <w:tc>
          <w:tcPr>
            <w:tcW w:w="227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7.17</w:t>
            </w:r>
          </w:p>
        </w:tc>
        <w:tc>
          <w:tcPr>
            <w:tcW w:w="22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autoSpaceDE w:val="0"/>
              <w:autoSpaceDN w:val="0"/>
              <w:bidi w:val="0"/>
              <w:spacing w:afterAutospacing="0" w:line="4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</w:tbl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before="108" w:afterAutospacing="0" w:line="440" w:lineRule="exact"/>
        <w:ind w:firstLine="420" w:firstLineChars="0"/>
        <w:outlineLvl w:val="2"/>
        <w:rPr>
          <w:rFonts w:hint="default" w:ascii="宋体" w:hAnsi="宋体" w:eastAsia="宋体" w:cs="宋体"/>
          <w:b/>
          <w:bCs/>
          <w:color w:val="auto"/>
          <w:spacing w:val="-2"/>
          <w:sz w:val="28"/>
          <w:szCs w:val="28"/>
          <w:lang w:val="en-US" w:eastAsia="zh-CN"/>
        </w:rPr>
      </w:pPr>
      <w:bookmarkStart w:id="16" w:name="_Toc6955"/>
      <w:bookmarkStart w:id="17" w:name="_Toc17688"/>
      <w:r>
        <w:rPr>
          <w:rFonts w:hint="eastAsia" w:ascii="宋体" w:hAnsi="宋体" w:eastAsia="宋体" w:cs="宋体"/>
          <w:b/>
          <w:bCs/>
          <w:color w:val="auto"/>
          <w:spacing w:val="-2"/>
          <w:sz w:val="28"/>
          <w:szCs w:val="28"/>
          <w:lang w:val="en-US" w:eastAsia="zh-CN"/>
        </w:rPr>
        <w:t>4.3 测试结果分析</w:t>
      </w:r>
      <w:bookmarkEnd w:id="16"/>
      <w:bookmarkEnd w:id="17"/>
    </w:p>
    <w:p>
      <w:pPr>
        <w:keepNext w:val="0"/>
        <w:keepLines w:val="0"/>
        <w:pageBreakBefore w:val="0"/>
        <w:numPr>
          <w:ilvl w:val="0"/>
          <w:numId w:val="0"/>
        </w:numPr>
        <w:wordWrap/>
        <w:overflowPunct/>
        <w:topLinePunct w:val="0"/>
        <w:autoSpaceDE w:val="0"/>
        <w:autoSpaceDN w:val="0"/>
        <w:bidi w:val="0"/>
        <w:spacing w:before="105" w:afterAutospacing="0" w:line="440" w:lineRule="exact"/>
        <w:ind w:left="38" w:leftChars="0" w:firstLine="480" w:firstLineChars="200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18" w:name="_Toc22852"/>
      <w:bookmarkStart w:id="19" w:name="_Toc28735"/>
      <w:r>
        <w:rPr>
          <w:rFonts w:hint="eastAsia" w:ascii="宋体" w:hAnsi="宋体" w:eastAsia="宋体" w:cs="宋体"/>
          <w:sz w:val="24"/>
          <w:szCs w:val="24"/>
        </w:rPr>
        <w:t>通过以上四个测试项目，小车在不同路径和任务下均表现出良好的自动行驶和路径跟踪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能力</w:t>
      </w:r>
      <w:r>
        <w:rPr>
          <w:rFonts w:hint="eastAsia" w:ascii="宋体" w:hAnsi="宋体" w:eastAsia="宋体" w:cs="宋体"/>
          <w:sz w:val="24"/>
          <w:szCs w:val="24"/>
        </w:rPr>
        <w:t>。传感器检测、控制算法和声光提示系统均工作正常，能够满足竞赛要求。</w:t>
      </w:r>
    </w:p>
    <w:bookmarkEnd w:id="18"/>
    <w:bookmarkEnd w:id="19"/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line="440" w:lineRule="exact"/>
        <w:ind w:firstLine="420" w:firstLineChars="0"/>
        <w:rPr>
          <w:rFonts w:hint="eastAsia" w:ascii="宋体" w:hAnsi="宋体" w:eastAsia="宋体" w:cs="宋体"/>
          <w:b/>
          <w:bCs/>
          <w:color w:val="auto"/>
          <w:spacing w:val="7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7"/>
          <w:sz w:val="32"/>
          <w:szCs w:val="32"/>
          <w:lang w:val="en-US" w:eastAsia="zh-CN"/>
        </w:rPr>
        <w:t>5、作品成效总结分析</w:t>
      </w:r>
    </w:p>
    <w:p>
      <w:pPr>
        <w:keepNext w:val="0"/>
        <w:keepLines w:val="0"/>
        <w:pageBreakBefore w:val="0"/>
        <w:wordWrap/>
        <w:overflowPunct/>
        <w:topLinePunct w:val="0"/>
        <w:autoSpaceDE w:val="0"/>
        <w:autoSpaceDN w:val="0"/>
        <w:bidi w:val="0"/>
        <w:spacing w:line="440" w:lineRule="exact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7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通过团队合作和多次测试，设计并制作了一组自动行驶小车。系统采用多环串级PID控制，模块化设计整合了速度检测、时间测量、电机驱动、循线识别和地标跟踪等功能。测试结果显示，小车能够在规定时间内稳定到达指定地点，验证了系统设计的合理性和有效性。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Autospacing="0" w:line="440" w:lineRule="exact"/>
        <w:ind w:firstLine="482" w:firstLineChars="200"/>
        <w:textAlignment w:val="auto"/>
        <w:outlineLvl w:val="0"/>
        <w:rPr>
          <w:rFonts w:hint="eastAsia" w:ascii="Times New Roman" w:hAnsi="Times New Roman" w:eastAsia="宋体" w:cs="宋体"/>
          <w:b/>
          <w:bCs/>
          <w:sz w:val="24"/>
          <w:lang w:val="en-US" w:eastAsia="zh-CN"/>
        </w:rPr>
      </w:pPr>
      <w:bookmarkStart w:id="20" w:name="_Toc22939"/>
      <w:bookmarkStart w:id="21" w:name="_Toc8900"/>
      <w:r>
        <w:rPr>
          <w:rFonts w:hint="eastAsia" w:ascii="Times New Roman" w:hAnsi="Times New Roman" w:eastAsia="宋体" w:cs="宋体"/>
          <w:b/>
          <w:bCs/>
          <w:sz w:val="24"/>
          <w:lang w:val="en-US" w:eastAsia="zh-CN"/>
        </w:rPr>
        <w:t>参考文献：</w:t>
      </w:r>
      <w:bookmarkEnd w:id="20"/>
      <w:bookmarkEnd w:id="21"/>
    </w:p>
    <w:p>
      <w:pPr>
        <w:keepNext w:val="0"/>
        <w:keepLines w:val="0"/>
        <w:pageBreakBefore w:val="0"/>
        <w:numPr>
          <w:ilvl w:val="0"/>
          <w:numId w:val="3"/>
        </w:numPr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</w:rPr>
        <w:t>(美)德梅萃·P.博塞克斯.动态规划与最优控制 近似动态规划(第I卷) [M]. 北京:清华大学出版社.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2024</w:t>
      </w:r>
    </w:p>
    <w:p>
      <w:pPr>
        <w:keepNext w:val="0"/>
        <w:keepLines w:val="0"/>
        <w:pageBreakBefore w:val="0"/>
        <w:numPr>
          <w:ilvl w:val="0"/>
          <w:numId w:val="3"/>
        </w:numPr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黄智伟.全国大学生电子设计竞赛训练教程[M].北京:电子工业出版社,2010.</w:t>
      </w:r>
    </w:p>
    <w:p>
      <w:pPr>
        <w:keepNext w:val="0"/>
        <w:keepLines w:val="0"/>
        <w:pageBreakBefore w:val="0"/>
        <w:numPr>
          <w:ilvl w:val="0"/>
          <w:numId w:val="3"/>
        </w:numPr>
        <w:wordWrap/>
        <w:overflowPunct/>
        <w:topLinePunct w:val="0"/>
        <w:autoSpaceDE w:val="0"/>
        <w:autoSpaceDN w:val="0"/>
        <w:bidi w:val="0"/>
        <w:spacing w:afterAutospacing="0" w:line="440" w:lineRule="exact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王述彦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师宇,冯忠绪.基于模糊PID控制器的控制方法研究[J].机械科学与技术，2011 ,30(1):166- 172.</w:t>
      </w:r>
      <w:bookmarkStart w:id="22" w:name="_GoBack"/>
      <w:bookmarkEnd w:id="22"/>
    </w:p>
    <w:sectPr>
      <w:pgSz w:w="11907" w:h="16839"/>
      <w:pgMar w:top="1701" w:right="567" w:bottom="567" w:left="567" w:header="0" w:footer="988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67" w:lineRule="auto"/>
      <w:ind w:left="4130"/>
      <w:rPr>
        <w:rFonts w:ascii="Calibri" w:hAnsi="Calibri" w:eastAsia="Calibri" w:cs="Calibri"/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3" name="文本框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c+bJUzAgAAYw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Ec+bJU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E74A98"/>
    <w:multiLevelType w:val="singleLevel"/>
    <w:tmpl w:val="BBE74A98"/>
    <w:lvl w:ilvl="0" w:tentative="0">
      <w:start w:val="1"/>
      <w:numFmt w:val="decimal"/>
      <w:suff w:val="nothing"/>
      <w:lvlText w:val="（%1）"/>
      <w:lvlJc w:val="left"/>
      <w:rPr>
        <w:rFonts w:hint="default"/>
        <w:b/>
        <w:bCs/>
      </w:rPr>
    </w:lvl>
  </w:abstractNum>
  <w:abstractNum w:abstractNumId="1">
    <w:nsid w:val="C6D1B08C"/>
    <w:multiLevelType w:val="singleLevel"/>
    <w:tmpl w:val="C6D1B08C"/>
    <w:lvl w:ilvl="0" w:tentative="0">
      <w:start w:val="1"/>
      <w:numFmt w:val="decimal"/>
      <w:suff w:val="space"/>
      <w:lvlText w:val="[%1]"/>
      <w:lvlJc w:val="left"/>
    </w:lvl>
  </w:abstractNum>
  <w:abstractNum w:abstractNumId="2">
    <w:nsid w:val="26BD98AA"/>
    <w:multiLevelType w:val="singleLevel"/>
    <w:tmpl w:val="26BD98A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MyZWMyY2E3ODE2MzZiY2Y5OWNlMjc3ZjJhZDAyNjYifQ=="/>
    <w:docVar w:name="KSO_WPS_MARK_KEY" w:val="ac26fe8d-bdbc-4302-b9d4-f2ca9693fec4"/>
  </w:docVars>
  <w:rsids>
    <w:rsidRoot w:val="00172A27"/>
    <w:rsid w:val="002B4765"/>
    <w:rsid w:val="004C691F"/>
    <w:rsid w:val="00861DAB"/>
    <w:rsid w:val="017E5E3C"/>
    <w:rsid w:val="01B87F15"/>
    <w:rsid w:val="01F50B3C"/>
    <w:rsid w:val="02070CCA"/>
    <w:rsid w:val="0210549F"/>
    <w:rsid w:val="02661E94"/>
    <w:rsid w:val="02B80216"/>
    <w:rsid w:val="02BA5D3C"/>
    <w:rsid w:val="030748BB"/>
    <w:rsid w:val="03646ABF"/>
    <w:rsid w:val="041E22FB"/>
    <w:rsid w:val="043B7FCA"/>
    <w:rsid w:val="04B05649"/>
    <w:rsid w:val="04BB5826"/>
    <w:rsid w:val="05045994"/>
    <w:rsid w:val="051E6349"/>
    <w:rsid w:val="055877EC"/>
    <w:rsid w:val="056905C6"/>
    <w:rsid w:val="057E12A3"/>
    <w:rsid w:val="05ED6429"/>
    <w:rsid w:val="06383B48"/>
    <w:rsid w:val="063858F6"/>
    <w:rsid w:val="065C6A51"/>
    <w:rsid w:val="06D54D7D"/>
    <w:rsid w:val="06D90B4B"/>
    <w:rsid w:val="0765110A"/>
    <w:rsid w:val="07BE7A85"/>
    <w:rsid w:val="07E077C4"/>
    <w:rsid w:val="09067A17"/>
    <w:rsid w:val="09864BCA"/>
    <w:rsid w:val="098E11E0"/>
    <w:rsid w:val="09995076"/>
    <w:rsid w:val="09E613DF"/>
    <w:rsid w:val="0A0106F5"/>
    <w:rsid w:val="0A3B59B5"/>
    <w:rsid w:val="0B1269BE"/>
    <w:rsid w:val="0BB80F20"/>
    <w:rsid w:val="0BE35FBA"/>
    <w:rsid w:val="0C434FF4"/>
    <w:rsid w:val="0CD874D9"/>
    <w:rsid w:val="0CE2480D"/>
    <w:rsid w:val="0CEF4930"/>
    <w:rsid w:val="0D654662"/>
    <w:rsid w:val="0E3746E5"/>
    <w:rsid w:val="0E464928"/>
    <w:rsid w:val="0E6C2ACE"/>
    <w:rsid w:val="0E9E4764"/>
    <w:rsid w:val="0EAE2BD9"/>
    <w:rsid w:val="0F20159D"/>
    <w:rsid w:val="0F384BB8"/>
    <w:rsid w:val="0F5C08A7"/>
    <w:rsid w:val="0F87169C"/>
    <w:rsid w:val="1053332C"/>
    <w:rsid w:val="10EE3E65"/>
    <w:rsid w:val="11731ED8"/>
    <w:rsid w:val="1190435B"/>
    <w:rsid w:val="11E82916"/>
    <w:rsid w:val="120F0021"/>
    <w:rsid w:val="121511E1"/>
    <w:rsid w:val="12404081"/>
    <w:rsid w:val="12555A81"/>
    <w:rsid w:val="126D3E38"/>
    <w:rsid w:val="12860C3F"/>
    <w:rsid w:val="12A57F75"/>
    <w:rsid w:val="12C80001"/>
    <w:rsid w:val="12D27977"/>
    <w:rsid w:val="12F0630A"/>
    <w:rsid w:val="13561AB1"/>
    <w:rsid w:val="144842C8"/>
    <w:rsid w:val="14EB3F65"/>
    <w:rsid w:val="15BB5BFB"/>
    <w:rsid w:val="15FF197D"/>
    <w:rsid w:val="1613309D"/>
    <w:rsid w:val="16573587"/>
    <w:rsid w:val="16721235"/>
    <w:rsid w:val="16976BF9"/>
    <w:rsid w:val="16997DF4"/>
    <w:rsid w:val="169D4573"/>
    <w:rsid w:val="17650515"/>
    <w:rsid w:val="1810194F"/>
    <w:rsid w:val="186802BC"/>
    <w:rsid w:val="18DD5F91"/>
    <w:rsid w:val="19033B41"/>
    <w:rsid w:val="19196D44"/>
    <w:rsid w:val="191C2E55"/>
    <w:rsid w:val="192F0DDA"/>
    <w:rsid w:val="199E386A"/>
    <w:rsid w:val="19E31528"/>
    <w:rsid w:val="1A0758B3"/>
    <w:rsid w:val="1A1816AF"/>
    <w:rsid w:val="1A1A2BE1"/>
    <w:rsid w:val="1A5A5F28"/>
    <w:rsid w:val="1ABF618E"/>
    <w:rsid w:val="1B21651D"/>
    <w:rsid w:val="1B794807"/>
    <w:rsid w:val="1C4F52EF"/>
    <w:rsid w:val="1C56667E"/>
    <w:rsid w:val="1C6E2BB4"/>
    <w:rsid w:val="1CE4012E"/>
    <w:rsid w:val="1CF50DEC"/>
    <w:rsid w:val="1D2A07A3"/>
    <w:rsid w:val="1D96278E"/>
    <w:rsid w:val="1DA52452"/>
    <w:rsid w:val="1DEC729A"/>
    <w:rsid w:val="1DEF6D8A"/>
    <w:rsid w:val="1E426EBA"/>
    <w:rsid w:val="1E463F1E"/>
    <w:rsid w:val="1E8A260F"/>
    <w:rsid w:val="1EA77665"/>
    <w:rsid w:val="1F0D0973"/>
    <w:rsid w:val="1F642E60"/>
    <w:rsid w:val="1F827362"/>
    <w:rsid w:val="1FD06747"/>
    <w:rsid w:val="202F346E"/>
    <w:rsid w:val="2038134E"/>
    <w:rsid w:val="207D72AE"/>
    <w:rsid w:val="20E406FC"/>
    <w:rsid w:val="210E7527"/>
    <w:rsid w:val="211543B6"/>
    <w:rsid w:val="211762CF"/>
    <w:rsid w:val="211803A6"/>
    <w:rsid w:val="214E201A"/>
    <w:rsid w:val="215E6004"/>
    <w:rsid w:val="21650267"/>
    <w:rsid w:val="21904D80"/>
    <w:rsid w:val="223D5209"/>
    <w:rsid w:val="22A279BF"/>
    <w:rsid w:val="232E56F6"/>
    <w:rsid w:val="23497B2E"/>
    <w:rsid w:val="23A979DB"/>
    <w:rsid w:val="23C9745A"/>
    <w:rsid w:val="23E92668"/>
    <w:rsid w:val="23F7480E"/>
    <w:rsid w:val="246E3BEE"/>
    <w:rsid w:val="248C1A8E"/>
    <w:rsid w:val="24D92A1C"/>
    <w:rsid w:val="24ED3E00"/>
    <w:rsid w:val="253A3C68"/>
    <w:rsid w:val="254A0D4A"/>
    <w:rsid w:val="25777813"/>
    <w:rsid w:val="257A718B"/>
    <w:rsid w:val="25972D11"/>
    <w:rsid w:val="25CC1CE4"/>
    <w:rsid w:val="25E56976"/>
    <w:rsid w:val="26103D41"/>
    <w:rsid w:val="26FC6074"/>
    <w:rsid w:val="271B299E"/>
    <w:rsid w:val="274C6FFB"/>
    <w:rsid w:val="275B723E"/>
    <w:rsid w:val="27EE7641"/>
    <w:rsid w:val="286560F0"/>
    <w:rsid w:val="28CB579B"/>
    <w:rsid w:val="290114EB"/>
    <w:rsid w:val="29A50C45"/>
    <w:rsid w:val="29A7676B"/>
    <w:rsid w:val="29BC3991"/>
    <w:rsid w:val="2A1E2567"/>
    <w:rsid w:val="2A1F4553"/>
    <w:rsid w:val="2A2715E7"/>
    <w:rsid w:val="2A4D7312"/>
    <w:rsid w:val="2A89317C"/>
    <w:rsid w:val="2AC84FDC"/>
    <w:rsid w:val="2B0D0850"/>
    <w:rsid w:val="2B104E04"/>
    <w:rsid w:val="2B8079EB"/>
    <w:rsid w:val="2C7E6B5B"/>
    <w:rsid w:val="2CB745C8"/>
    <w:rsid w:val="2CF021D7"/>
    <w:rsid w:val="2D067C4C"/>
    <w:rsid w:val="2D3E73E6"/>
    <w:rsid w:val="2D8F7C42"/>
    <w:rsid w:val="2DF56335"/>
    <w:rsid w:val="2E3C5C33"/>
    <w:rsid w:val="2EE1627B"/>
    <w:rsid w:val="2EF53AD4"/>
    <w:rsid w:val="2F2823FB"/>
    <w:rsid w:val="2F725125"/>
    <w:rsid w:val="2F920D65"/>
    <w:rsid w:val="2F980AEC"/>
    <w:rsid w:val="2FAC314C"/>
    <w:rsid w:val="30314FE0"/>
    <w:rsid w:val="309978F6"/>
    <w:rsid w:val="31C53C32"/>
    <w:rsid w:val="31C851B2"/>
    <w:rsid w:val="32933D30"/>
    <w:rsid w:val="331E20F0"/>
    <w:rsid w:val="333170A5"/>
    <w:rsid w:val="334358FC"/>
    <w:rsid w:val="33667B42"/>
    <w:rsid w:val="33D44600"/>
    <w:rsid w:val="33E56E62"/>
    <w:rsid w:val="34036C94"/>
    <w:rsid w:val="340842AA"/>
    <w:rsid w:val="34862EBD"/>
    <w:rsid w:val="34943D90"/>
    <w:rsid w:val="349B5E3D"/>
    <w:rsid w:val="349E076A"/>
    <w:rsid w:val="35780FBB"/>
    <w:rsid w:val="35843E04"/>
    <w:rsid w:val="35A507CE"/>
    <w:rsid w:val="35E825E5"/>
    <w:rsid w:val="36037929"/>
    <w:rsid w:val="36556AD1"/>
    <w:rsid w:val="36633A19"/>
    <w:rsid w:val="366D4898"/>
    <w:rsid w:val="367B0D63"/>
    <w:rsid w:val="368371E9"/>
    <w:rsid w:val="36C276EE"/>
    <w:rsid w:val="374455F9"/>
    <w:rsid w:val="375A27EB"/>
    <w:rsid w:val="379540A7"/>
    <w:rsid w:val="37A44853"/>
    <w:rsid w:val="37A56C6A"/>
    <w:rsid w:val="38211DDE"/>
    <w:rsid w:val="384B5F8D"/>
    <w:rsid w:val="38E24F08"/>
    <w:rsid w:val="39175A97"/>
    <w:rsid w:val="39194863"/>
    <w:rsid w:val="39DC07CC"/>
    <w:rsid w:val="3A7925D4"/>
    <w:rsid w:val="3AAA2B74"/>
    <w:rsid w:val="3AFB2473"/>
    <w:rsid w:val="3B33508B"/>
    <w:rsid w:val="3B421FAF"/>
    <w:rsid w:val="3B5B5607"/>
    <w:rsid w:val="3B9F3746"/>
    <w:rsid w:val="3BB6518A"/>
    <w:rsid w:val="3BE24053"/>
    <w:rsid w:val="3BFF10C7"/>
    <w:rsid w:val="3C0C3170"/>
    <w:rsid w:val="3C2100DE"/>
    <w:rsid w:val="3C2974B3"/>
    <w:rsid w:val="3C770CFE"/>
    <w:rsid w:val="3CF25AF7"/>
    <w:rsid w:val="3D097450"/>
    <w:rsid w:val="3D370761"/>
    <w:rsid w:val="3D65451B"/>
    <w:rsid w:val="3DC868CB"/>
    <w:rsid w:val="3DD80F91"/>
    <w:rsid w:val="3DE61E6E"/>
    <w:rsid w:val="3E4F2E22"/>
    <w:rsid w:val="3E857D43"/>
    <w:rsid w:val="3F7A3757"/>
    <w:rsid w:val="3FAE5AC5"/>
    <w:rsid w:val="406F3C61"/>
    <w:rsid w:val="40B21825"/>
    <w:rsid w:val="40D82ED1"/>
    <w:rsid w:val="40E02836"/>
    <w:rsid w:val="41514277"/>
    <w:rsid w:val="416168A9"/>
    <w:rsid w:val="41FD3881"/>
    <w:rsid w:val="421C5F3B"/>
    <w:rsid w:val="42676E1C"/>
    <w:rsid w:val="42DC5094"/>
    <w:rsid w:val="42DF5D58"/>
    <w:rsid w:val="433D34E8"/>
    <w:rsid w:val="436F0772"/>
    <w:rsid w:val="43747266"/>
    <w:rsid w:val="438A0B7C"/>
    <w:rsid w:val="43931DE2"/>
    <w:rsid w:val="439711A6"/>
    <w:rsid w:val="43C16D29"/>
    <w:rsid w:val="43D45F57"/>
    <w:rsid w:val="4404683C"/>
    <w:rsid w:val="445552E9"/>
    <w:rsid w:val="44DC3315"/>
    <w:rsid w:val="450F5BA1"/>
    <w:rsid w:val="45B31A3F"/>
    <w:rsid w:val="45C269AF"/>
    <w:rsid w:val="463901D9"/>
    <w:rsid w:val="4646138E"/>
    <w:rsid w:val="4671526B"/>
    <w:rsid w:val="469C7200"/>
    <w:rsid w:val="46F47709"/>
    <w:rsid w:val="46F72B00"/>
    <w:rsid w:val="473D11EE"/>
    <w:rsid w:val="479E48B1"/>
    <w:rsid w:val="47A01B99"/>
    <w:rsid w:val="4876582E"/>
    <w:rsid w:val="48A324F8"/>
    <w:rsid w:val="498455FF"/>
    <w:rsid w:val="499A72FA"/>
    <w:rsid w:val="49B225AF"/>
    <w:rsid w:val="49DA5158"/>
    <w:rsid w:val="49F318C3"/>
    <w:rsid w:val="4A3C7E3F"/>
    <w:rsid w:val="4A834776"/>
    <w:rsid w:val="4AF31F03"/>
    <w:rsid w:val="4B1C27E7"/>
    <w:rsid w:val="4B9A5CD8"/>
    <w:rsid w:val="4BC30D14"/>
    <w:rsid w:val="4C5916EF"/>
    <w:rsid w:val="4C6B5DD0"/>
    <w:rsid w:val="4C87625C"/>
    <w:rsid w:val="4DD03C33"/>
    <w:rsid w:val="4E167AA4"/>
    <w:rsid w:val="4E736E68"/>
    <w:rsid w:val="4ECA68D4"/>
    <w:rsid w:val="4F506DD9"/>
    <w:rsid w:val="50550A6A"/>
    <w:rsid w:val="508B5BEF"/>
    <w:rsid w:val="50AD025B"/>
    <w:rsid w:val="50CD2B6E"/>
    <w:rsid w:val="50D20A33"/>
    <w:rsid w:val="50EB66E3"/>
    <w:rsid w:val="517D757C"/>
    <w:rsid w:val="51A56788"/>
    <w:rsid w:val="51B55619"/>
    <w:rsid w:val="520123C3"/>
    <w:rsid w:val="524B4509"/>
    <w:rsid w:val="525057AA"/>
    <w:rsid w:val="526F24C3"/>
    <w:rsid w:val="52EA7884"/>
    <w:rsid w:val="52F448DC"/>
    <w:rsid w:val="52FC068A"/>
    <w:rsid w:val="53B84F4D"/>
    <w:rsid w:val="53FD32A8"/>
    <w:rsid w:val="54107990"/>
    <w:rsid w:val="54582732"/>
    <w:rsid w:val="545E68D1"/>
    <w:rsid w:val="54E405D9"/>
    <w:rsid w:val="54E85252"/>
    <w:rsid w:val="54F9581D"/>
    <w:rsid w:val="55164621"/>
    <w:rsid w:val="55336848"/>
    <w:rsid w:val="556C3E3B"/>
    <w:rsid w:val="55B06BF1"/>
    <w:rsid w:val="5616170D"/>
    <w:rsid w:val="56444C51"/>
    <w:rsid w:val="567F1D52"/>
    <w:rsid w:val="568679FA"/>
    <w:rsid w:val="56CD6F61"/>
    <w:rsid w:val="56E052D8"/>
    <w:rsid w:val="57133D3C"/>
    <w:rsid w:val="57315AD3"/>
    <w:rsid w:val="574074EC"/>
    <w:rsid w:val="575C1BDA"/>
    <w:rsid w:val="57911D3D"/>
    <w:rsid w:val="58AD0DF8"/>
    <w:rsid w:val="58E22375"/>
    <w:rsid w:val="5915699E"/>
    <w:rsid w:val="594924D9"/>
    <w:rsid w:val="59AD307A"/>
    <w:rsid w:val="59C7413C"/>
    <w:rsid w:val="5AAE0E58"/>
    <w:rsid w:val="5ABE3F69"/>
    <w:rsid w:val="5B153172"/>
    <w:rsid w:val="5B3E0FA9"/>
    <w:rsid w:val="5BE30FD5"/>
    <w:rsid w:val="5C001B87"/>
    <w:rsid w:val="5C8862BB"/>
    <w:rsid w:val="5CAF2C65"/>
    <w:rsid w:val="5CF05758"/>
    <w:rsid w:val="5D00259F"/>
    <w:rsid w:val="5D0F7403"/>
    <w:rsid w:val="5D3715D8"/>
    <w:rsid w:val="5D5C4511"/>
    <w:rsid w:val="5DE66B5A"/>
    <w:rsid w:val="5E211941"/>
    <w:rsid w:val="5E4055C2"/>
    <w:rsid w:val="5E9333E0"/>
    <w:rsid w:val="5EB50A07"/>
    <w:rsid w:val="5EC6397D"/>
    <w:rsid w:val="5F5064A5"/>
    <w:rsid w:val="5F571ABE"/>
    <w:rsid w:val="5F8E3006"/>
    <w:rsid w:val="5F9B6E3F"/>
    <w:rsid w:val="5F9C1BC7"/>
    <w:rsid w:val="5FD6779D"/>
    <w:rsid w:val="607375A3"/>
    <w:rsid w:val="60871253"/>
    <w:rsid w:val="609B4806"/>
    <w:rsid w:val="60FF62DF"/>
    <w:rsid w:val="610F5F05"/>
    <w:rsid w:val="61355E2F"/>
    <w:rsid w:val="613B616B"/>
    <w:rsid w:val="616B7AA3"/>
    <w:rsid w:val="61730705"/>
    <w:rsid w:val="617821BF"/>
    <w:rsid w:val="61A556D5"/>
    <w:rsid w:val="621920A8"/>
    <w:rsid w:val="62316037"/>
    <w:rsid w:val="62D460A8"/>
    <w:rsid w:val="63006D65"/>
    <w:rsid w:val="6366234C"/>
    <w:rsid w:val="63996C58"/>
    <w:rsid w:val="63A4104A"/>
    <w:rsid w:val="63D52998"/>
    <w:rsid w:val="641F4B74"/>
    <w:rsid w:val="642A5550"/>
    <w:rsid w:val="64BE2CC7"/>
    <w:rsid w:val="652414F5"/>
    <w:rsid w:val="65644F35"/>
    <w:rsid w:val="669A4AAF"/>
    <w:rsid w:val="66D333E8"/>
    <w:rsid w:val="675608AD"/>
    <w:rsid w:val="6759214B"/>
    <w:rsid w:val="67980F98"/>
    <w:rsid w:val="67C65A33"/>
    <w:rsid w:val="688431F8"/>
    <w:rsid w:val="68946EF0"/>
    <w:rsid w:val="689E5B73"/>
    <w:rsid w:val="68CA3301"/>
    <w:rsid w:val="68DE5961"/>
    <w:rsid w:val="68ED77E8"/>
    <w:rsid w:val="692213C1"/>
    <w:rsid w:val="69847953"/>
    <w:rsid w:val="69981651"/>
    <w:rsid w:val="69A41DA4"/>
    <w:rsid w:val="69F108B1"/>
    <w:rsid w:val="69F85A87"/>
    <w:rsid w:val="6A047FD5"/>
    <w:rsid w:val="6A175A16"/>
    <w:rsid w:val="6AC21899"/>
    <w:rsid w:val="6B467FC3"/>
    <w:rsid w:val="6B663FD5"/>
    <w:rsid w:val="6B8C2459"/>
    <w:rsid w:val="6BB51303"/>
    <w:rsid w:val="6C150D37"/>
    <w:rsid w:val="6CEB7E0F"/>
    <w:rsid w:val="6D162FB8"/>
    <w:rsid w:val="6D69088F"/>
    <w:rsid w:val="6D8223FC"/>
    <w:rsid w:val="6DD95C8D"/>
    <w:rsid w:val="6DE07122"/>
    <w:rsid w:val="6E8F7C5B"/>
    <w:rsid w:val="6EC6456A"/>
    <w:rsid w:val="6F215D01"/>
    <w:rsid w:val="6FEA5B39"/>
    <w:rsid w:val="70746E68"/>
    <w:rsid w:val="70D55C8B"/>
    <w:rsid w:val="70E45894"/>
    <w:rsid w:val="70E92AF3"/>
    <w:rsid w:val="71235C9B"/>
    <w:rsid w:val="71535E5D"/>
    <w:rsid w:val="719721EE"/>
    <w:rsid w:val="71BB034D"/>
    <w:rsid w:val="71F65166"/>
    <w:rsid w:val="72512D76"/>
    <w:rsid w:val="729D41F8"/>
    <w:rsid w:val="72B166CF"/>
    <w:rsid w:val="72C62D8B"/>
    <w:rsid w:val="72D54ABB"/>
    <w:rsid w:val="731E5908"/>
    <w:rsid w:val="7390583C"/>
    <w:rsid w:val="73A77042"/>
    <w:rsid w:val="73DB21E0"/>
    <w:rsid w:val="743B0B1E"/>
    <w:rsid w:val="74BA691F"/>
    <w:rsid w:val="74BC2FD0"/>
    <w:rsid w:val="74EC45FF"/>
    <w:rsid w:val="74FC638C"/>
    <w:rsid w:val="75265D7C"/>
    <w:rsid w:val="75AD2E60"/>
    <w:rsid w:val="76436771"/>
    <w:rsid w:val="769468B9"/>
    <w:rsid w:val="76A271F5"/>
    <w:rsid w:val="76D10FD2"/>
    <w:rsid w:val="76DF492F"/>
    <w:rsid w:val="76EC6F1F"/>
    <w:rsid w:val="77400C32"/>
    <w:rsid w:val="77510845"/>
    <w:rsid w:val="77EB0197"/>
    <w:rsid w:val="782E5309"/>
    <w:rsid w:val="790828DB"/>
    <w:rsid w:val="7908420F"/>
    <w:rsid w:val="791660EE"/>
    <w:rsid w:val="791D7803"/>
    <w:rsid w:val="793B1DCD"/>
    <w:rsid w:val="793B612E"/>
    <w:rsid w:val="7940316B"/>
    <w:rsid w:val="79596F26"/>
    <w:rsid w:val="796B643A"/>
    <w:rsid w:val="79A851F6"/>
    <w:rsid w:val="7A4D1FE3"/>
    <w:rsid w:val="7A88301C"/>
    <w:rsid w:val="7AD50ECB"/>
    <w:rsid w:val="7AF03942"/>
    <w:rsid w:val="7B0D61AA"/>
    <w:rsid w:val="7B41111A"/>
    <w:rsid w:val="7B9C219B"/>
    <w:rsid w:val="7BF11FBA"/>
    <w:rsid w:val="7C2D6A8D"/>
    <w:rsid w:val="7C5733F0"/>
    <w:rsid w:val="7D2A2168"/>
    <w:rsid w:val="7D6E02A7"/>
    <w:rsid w:val="7D8A2C07"/>
    <w:rsid w:val="7DDA7E96"/>
    <w:rsid w:val="7DF95C2F"/>
    <w:rsid w:val="7E891208"/>
    <w:rsid w:val="7ED40090"/>
    <w:rsid w:val="7F0A04A3"/>
    <w:rsid w:val="7F1C162E"/>
    <w:rsid w:val="7F491B7D"/>
    <w:rsid w:val="7F663D79"/>
    <w:rsid w:val="7FA206DC"/>
    <w:rsid w:val="7FC62727"/>
    <w:rsid w:val="7FE7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table" w:customStyle="1" w:styleId="1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Table Paragraph"/>
    <w:basedOn w:val="1"/>
    <w:qFormat/>
    <w:uiPriority w:val="1"/>
    <w:pPr>
      <w:spacing w:before="81"/>
    </w:pPr>
    <w:rPr>
      <w:rFonts w:ascii="宋体" w:hAnsi="宋体" w:eastAsia="宋体" w:cs="宋体"/>
      <w:lang w:val="zh-CN" w:eastAsia="zh-CN" w:bidi="zh-CN"/>
    </w:rPr>
  </w:style>
  <w:style w:type="paragraph" w:styleId="17">
    <w:name w:val="List Paragraph"/>
    <w:basedOn w:val="1"/>
    <w:qFormat/>
    <w:uiPriority w:val="1"/>
    <w:pPr>
      <w:ind w:left="482" w:hanging="541"/>
    </w:pPr>
    <w:rPr>
      <w:rFonts w:ascii="等线 Light" w:hAnsi="等线 Light" w:eastAsia="等线 Light" w:cs="等线 Light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3904</Words>
  <Characters>4315</Characters>
  <Lines>0</Lines>
  <Paragraphs>0</Paragraphs>
  <TotalTime>0</TotalTime>
  <ScaleCrop>false</ScaleCrop>
  <LinksUpToDate>false</LinksUpToDate>
  <CharactersWithSpaces>4444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2024-07-25T05:54:00Z</dcterms:created>
  <dc:creator>时倾</dc:creator>
  <cp:lastModifiedBy>33娘</cp:lastModifiedBy>
  <dcterms:modified xsi:type="dcterms:W3CDTF">2024-08-01T14:35:23Z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6805622A689C4065864880E9B101ADE8_13</vt:lpwstr>
  </property>
</Properties>
</file>