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8E41CF" w14:textId="77777777" w:rsidR="00E14577" w:rsidRDefault="00E14577">
      <w:r w:rsidRPr="00465AC6">
        <w:rPr>
          <w:noProof/>
        </w:rPr>
        <w:drawing>
          <wp:anchor distT="0" distB="0" distL="114300" distR="114300" simplePos="0" relativeHeight="251659264" behindDoc="1" locked="1" layoutInCell="1" allowOverlap="1" wp14:anchorId="1E2B87A7" wp14:editId="06FFD170">
            <wp:simplePos x="0" y="0"/>
            <wp:positionH relativeFrom="column">
              <wp:posOffset>-733425</wp:posOffset>
            </wp:positionH>
            <wp:positionV relativeFrom="paragraph">
              <wp:posOffset>-2746375</wp:posOffset>
            </wp:positionV>
            <wp:extent cx="7772400" cy="10058400"/>
            <wp:effectExtent l="0" t="0" r="0" b="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rotWithShape="1">
                    <a:blip r:embed="rId10" cstate="print">
                      <a:extLst>
                        <a:ext uri="{28A0092B-C50C-407E-A947-70E740481C1C}">
                          <a14:useLocalDpi xmlns:a14="http://schemas.microsoft.com/office/drawing/2010/main" val="0"/>
                        </a:ext>
                      </a:extLst>
                    </a:blip>
                    <a:srcRect l="11" r="11"/>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rsidRPr="00465AC6">
        <w:rPr>
          <w:noProof/>
        </w:rPr>
        <mc:AlternateContent>
          <mc:Choice Requires="wps">
            <w:drawing>
              <wp:anchor distT="0" distB="0" distL="114300" distR="114300" simplePos="0" relativeHeight="251660288" behindDoc="1" locked="1" layoutInCell="1" allowOverlap="1" wp14:anchorId="1F1258E8" wp14:editId="25EB3A51">
                <wp:simplePos x="0" y="0"/>
                <wp:positionH relativeFrom="page">
                  <wp:align>left</wp:align>
                </wp:positionH>
                <wp:positionV relativeFrom="paragraph">
                  <wp:posOffset>274320</wp:posOffset>
                </wp:positionV>
                <wp:extent cx="7230110" cy="4023360"/>
                <wp:effectExtent l="0" t="0" r="8890" b="0"/>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30110" cy="402336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2C47" id="Rectangle 2" o:spid="_x0000_s1026" alt="&quot;&quot;" style="position:absolute;margin-left:0;margin-top:21.6pt;width:569.3pt;height:316.8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" fillcolor="#fde700 [3206]" stroked="f" strokeweight="1pt">
                <w10:wrap anchorx="page"/>
                <w10:anchorlock/>
              </v:rect>
            </w:pict>
          </mc:Fallback>
        </mc:AlternateContent>
      </w:r>
    </w:p>
    <w:tbl>
      <w:tblPr>
        <w:tblStyle w:val="TableGrid"/>
        <w:tblpPr w:leftFromText="180" w:rightFromText="180" w:horzAnchor="page" w:tblpX="692" w:tblpY="2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9"/>
        <w:gridCol w:w="3005"/>
      </w:tblGrid>
      <w:tr w:rsidR="00A73656" w14:paraId="66D79A3A" w14:textId="77777777" w:rsidTr="00E47121">
        <w:trPr>
          <w:trHeight w:val="2106"/>
        </w:trPr>
        <w:tc>
          <w:tcPr>
            <w:tcW w:w="6669" w:type="dxa"/>
            <w:tcMar>
              <w:top w:w="576" w:type="dxa"/>
              <w:left w:w="115" w:type="dxa"/>
              <w:right w:w="115" w:type="dxa"/>
            </w:tcMar>
          </w:tcPr>
          <w:p w14:paraId="0248A91B" w14:textId="77777777" w:rsidR="00E47121" w:rsidRDefault="00E47121" w:rsidP="00E47121">
            <w:pPr>
              <w:pStyle w:val="Title"/>
            </w:pPr>
            <w:r w:rsidRPr="00E47121">
              <w:t>NIGERIA STOCK MARKE</w:t>
            </w:r>
            <w:r>
              <w:t xml:space="preserve">T </w:t>
            </w:r>
          </w:p>
          <w:p w14:paraId="4D7F8CF9" w14:textId="1C3950A3" w:rsidR="00A73656" w:rsidRDefault="00E47121" w:rsidP="00E47121">
            <w:pPr>
              <w:pStyle w:val="Title"/>
            </w:pPr>
            <w:r w:rsidRPr="00E47121">
              <w:rPr>
                <w:sz w:val="32"/>
                <w:szCs w:val="40"/>
              </w:rPr>
              <w:t>-INVESTMENT OUTLOOK AND OPPORTUNITIES</w:t>
            </w:r>
          </w:p>
        </w:tc>
        <w:tc>
          <w:tcPr>
            <w:tcW w:w="3005" w:type="dxa"/>
            <w:tcMar>
              <w:top w:w="576" w:type="dxa"/>
            </w:tcMar>
          </w:tcPr>
          <w:p w14:paraId="31500B8B" w14:textId="77777777" w:rsidR="00A73656" w:rsidRDefault="00A73656" w:rsidP="00E47121">
            <w:pPr>
              <w:spacing w:after="200"/>
            </w:pPr>
          </w:p>
        </w:tc>
      </w:tr>
      <w:tr w:rsidR="00A73656" w:rsidRPr="00C96056" w14:paraId="7EAC0160" w14:textId="77777777" w:rsidTr="00E47121">
        <w:trPr>
          <w:trHeight w:val="1607"/>
        </w:trPr>
        <w:tc>
          <w:tcPr>
            <w:tcW w:w="9674" w:type="dxa"/>
            <w:gridSpan w:val="2"/>
          </w:tcPr>
          <w:p w14:paraId="689C1808" w14:textId="77777777" w:rsidR="00E47121" w:rsidRDefault="00E47121" w:rsidP="00E47121">
            <w:pPr>
              <w:pStyle w:val="Heading1"/>
              <w:framePr w:hSpace="0" w:wrap="auto" w:vAnchor="margin" w:hAnchor="text" w:yAlign="inline"/>
            </w:pPr>
          </w:p>
          <w:p w14:paraId="27509B7D" w14:textId="77777777" w:rsidR="00E47121" w:rsidRDefault="00E47121" w:rsidP="00E47121"/>
          <w:p w14:paraId="25DA3CD0" w14:textId="77777777" w:rsidR="00E47121" w:rsidRDefault="00E47121" w:rsidP="00E47121"/>
          <w:p w14:paraId="180DECB0" w14:textId="77777777" w:rsidR="00E47121" w:rsidRPr="00E47121" w:rsidRDefault="00E47121" w:rsidP="00E47121"/>
          <w:p w14:paraId="52AAE780" w14:textId="25DB4F0B" w:rsidR="00E47121" w:rsidRPr="00E47121" w:rsidRDefault="00E47121" w:rsidP="00E47121">
            <w:pPr>
              <w:pStyle w:val="Heading1"/>
              <w:framePr w:hSpace="0" w:wrap="auto" w:vAnchor="margin" w:hAnchor="text" w:yAlign="inline"/>
              <w:rPr>
                <w:color w:val="000000" w:themeColor="text1"/>
                <w:sz w:val="18"/>
                <w:szCs w:val="20"/>
              </w:rPr>
            </w:pPr>
            <w:r w:rsidRPr="00E47121">
              <w:rPr>
                <w:caps w:val="0"/>
                <w:color w:val="000000" w:themeColor="text1"/>
                <w:sz w:val="18"/>
                <w:szCs w:val="20"/>
              </w:rPr>
              <w:t>Prepared By: Mmachi Goodness Paul -Emeka</w:t>
            </w:r>
          </w:p>
          <w:p w14:paraId="2500C4C4" w14:textId="77777777" w:rsidR="00E47121" w:rsidRDefault="00E47121" w:rsidP="00E47121">
            <w:pPr>
              <w:pStyle w:val="Heading1"/>
              <w:framePr w:hSpace="0" w:wrap="auto" w:vAnchor="margin" w:hAnchor="text" w:yAlign="inline"/>
            </w:pPr>
          </w:p>
          <w:p w14:paraId="067CD961" w14:textId="6A4D45F5" w:rsidR="00A73656" w:rsidRPr="00C96056" w:rsidRDefault="00A73656" w:rsidP="00E47121">
            <w:pPr>
              <w:pStyle w:val="Heading1"/>
              <w:framePr w:hSpace="0" w:wrap="auto" w:vAnchor="margin" w:hAnchor="text" w:yAlign="inline"/>
            </w:pPr>
            <w:r w:rsidRPr="00CF1539">
              <w:t>20</w:t>
            </w:r>
            <w:r w:rsidR="00E47121">
              <w:t>2</w:t>
            </w:r>
            <w:r w:rsidR="007825F1">
              <w:t>4</w:t>
            </w:r>
            <w:r w:rsidR="00E47121">
              <w:t xml:space="preserve"> </w:t>
            </w:r>
            <w:r w:rsidR="007825F1">
              <w:t>–</w:t>
            </w:r>
            <w:r w:rsidR="00E47121">
              <w:t xml:space="preserve"> 2025</w:t>
            </w:r>
            <w:r w:rsidR="007825F1">
              <w:t>YTD</w:t>
            </w:r>
            <w:r w:rsidR="007825F1" w:rsidRPr="007825F1">
              <w:rPr>
                <w:sz w:val="20"/>
                <w:szCs w:val="20"/>
              </w:rPr>
              <w:t xml:space="preserve"> (I8 - MONTH PERIOD)</w:t>
            </w:r>
          </w:p>
        </w:tc>
      </w:tr>
    </w:tbl>
    <w:p w14:paraId="27BDC759" w14:textId="77777777" w:rsidR="00E14577" w:rsidRDefault="00E14577">
      <w:pPr>
        <w:spacing w:before="0" w:after="160" w:line="278" w:lineRule="auto"/>
      </w:pPr>
    </w:p>
    <w:p w14:paraId="36956465" w14:textId="77777777" w:rsidR="00A73656" w:rsidRDefault="00A73656" w:rsidP="00D41196">
      <w:pPr>
        <w:pStyle w:val="Heading2"/>
        <w:sectPr w:rsidR="00A73656" w:rsidSect="00A73656">
          <w:headerReference w:type="even" r:id="rId11"/>
          <w:headerReference w:type="default" r:id="rId12"/>
          <w:pgSz w:w="12240" w:h="15840" w:code="1"/>
          <w:pgMar w:top="4320" w:right="1152" w:bottom="720" w:left="1152" w:header="432" w:footer="144" w:gutter="0"/>
          <w:cols w:space="720"/>
          <w:docGrid w:linePitch="360"/>
        </w:sectPr>
      </w:pPr>
    </w:p>
    <w:p w14:paraId="1C393FF9" w14:textId="77777777" w:rsidR="00E14577" w:rsidRDefault="00E14577" w:rsidP="00D41196">
      <w:pPr>
        <w:pStyle w:val="Heading2"/>
      </w:pPr>
      <w:r w:rsidRPr="00704665">
        <w:lastRenderedPageBreak/>
        <w:t xml:space="preserve">Executive </w:t>
      </w:r>
      <w:r>
        <w:t>s</w:t>
      </w:r>
      <w:r w:rsidRPr="00704665">
        <w:t>ummary</w:t>
      </w:r>
    </w:p>
    <w:p w14:paraId="7A831E0F" w14:textId="752D0774" w:rsidR="00CE16B2" w:rsidRDefault="00CE16B2" w:rsidP="00CE16B2">
      <w:r>
        <w:t>This market research provides an in-depth analysis of the Nigerian Stock Market with a focus on identifying profitable investment opportunities and understanding the associated risks</w:t>
      </w:r>
      <w:r>
        <w:t>.</w:t>
      </w:r>
    </w:p>
    <w:p w14:paraId="688B3A27" w14:textId="77777777" w:rsidR="007825F1" w:rsidRDefault="007825F1" w:rsidP="007825F1">
      <w:r>
        <w:t>The stock market experienced mixed performance between January 2024 and June 2025, with notable periods of strong growth and significant downturns.</w:t>
      </w:r>
    </w:p>
    <w:p w14:paraId="4042D53E" w14:textId="77777777" w:rsidR="007825F1" w:rsidRDefault="007825F1" w:rsidP="007825F1">
      <w:r>
        <w:t>November 2024 recorded the highest monthly gain at 5.4%, followed closely by May 2024 (4.9%) and March 2024 (4.8%), indicating periods of strong market optimism and positive investor sentiment.</w:t>
      </w:r>
    </w:p>
    <w:p w14:paraId="5EFB74A7" w14:textId="77777777" w:rsidR="007825F1" w:rsidRDefault="007825F1" w:rsidP="007825F1">
      <w:r>
        <w:t>The most significant market drop occurred in April 2025, with a sharp decline of -6%, suggesting a possible market correction or response to unfavorable economic events. Other notable declines were in May 2024 (-4.2%) and December 2024 (-2.6%).</w:t>
      </w:r>
    </w:p>
    <w:p w14:paraId="6FB70F4B" w14:textId="77777777" w:rsidR="007825F1" w:rsidRDefault="007825F1" w:rsidP="007825F1">
      <w:r>
        <w:t>Despite the April 2025 dip, the market quickly rebounded with gains in May 2025 (5.1%) and June 2025 (4.1%), signaling renewed investor confidence.</w:t>
      </w:r>
    </w:p>
    <w:p w14:paraId="13252A26" w14:textId="3F2A0057" w:rsidR="00CE16B2" w:rsidRDefault="007825F1" w:rsidP="00CE16B2">
      <w:r>
        <w:t>The market showed resilience overall, with more months of positive returns than negative ones during the 18-month period. However, the recurring periods of volatility highlight the need for careful monitoring of market drivers and macroeconomic indicators.</w:t>
      </w:r>
    </w:p>
    <w:p w14:paraId="5A82EF95" w14:textId="77777777" w:rsidR="007825F1" w:rsidRDefault="007825F1" w:rsidP="00D41196">
      <w:pPr>
        <w:pStyle w:val="Heading2"/>
      </w:pPr>
    </w:p>
    <w:p w14:paraId="116CD173" w14:textId="3181C583" w:rsidR="00E14577" w:rsidRPr="00704665" w:rsidRDefault="00E14577" w:rsidP="00D41196">
      <w:pPr>
        <w:pStyle w:val="Heading2"/>
      </w:pPr>
      <w:r w:rsidRPr="00704665">
        <w:t xml:space="preserve">Key </w:t>
      </w:r>
      <w:r>
        <w:t>a</w:t>
      </w:r>
      <w:r w:rsidRPr="00704665">
        <w:t>chievements</w:t>
      </w:r>
    </w:p>
    <w:p w14:paraId="16ABD92F" w14:textId="77777777" w:rsidR="00E14577" w:rsidRPr="00704665" w:rsidRDefault="00E14577" w:rsidP="00D41196">
      <w:pPr>
        <w:pStyle w:val="ListBullet"/>
      </w:pPr>
      <w:r w:rsidRPr="00D41196">
        <w:rPr>
          <w:rStyle w:val="Emphasis"/>
        </w:rPr>
        <w:t>Digital transformation</w:t>
      </w:r>
      <w:r w:rsidRPr="00704665">
        <w:t>: The new website, featuring a modern design and improved navigation, has seen a 30% increase in user engagement. The CRM system has streamlined customer interactions, resulting in a 25% improvement in response times.</w:t>
      </w:r>
    </w:p>
    <w:p w14:paraId="59B7A096" w14:textId="77777777" w:rsidR="00E14577" w:rsidRPr="00704665" w:rsidRDefault="00E14577" w:rsidP="00D41196">
      <w:pPr>
        <w:pStyle w:val="ListBullet"/>
      </w:pPr>
      <w:r w:rsidRPr="00D41196">
        <w:rPr>
          <w:rStyle w:val="Emphasis"/>
        </w:rPr>
        <w:t>Mobile application</w:t>
      </w:r>
      <w:r w:rsidRPr="00704665">
        <w:t>: The launch of our mobile application has enabled customers to access our services on the go, leading to a 20% increase in mobile traffic.</w:t>
      </w:r>
    </w:p>
    <w:p w14:paraId="74988364" w14:textId="77777777" w:rsidR="003C44A7" w:rsidRPr="00704665" w:rsidRDefault="00E14577" w:rsidP="00D41196">
      <w:pPr>
        <w:pStyle w:val="ListBullet"/>
      </w:pPr>
      <w:r w:rsidRPr="00D41196">
        <w:rPr>
          <w:rStyle w:val="Emphasis"/>
        </w:rPr>
        <w:t>Collaboration and innovation</w:t>
      </w:r>
      <w:r w:rsidRPr="00704665">
        <w:t>: Cross-departmental collaboration between marketing, IT, and customer service has been instrumental in the successful execution of our projects.</w:t>
      </w:r>
    </w:p>
    <w:p w14:paraId="19F5788F" w14:textId="77777777" w:rsidR="003C44A7" w:rsidRDefault="003C44A7" w:rsidP="003C44A7">
      <w:pPr>
        <w:pStyle w:val="Bold"/>
      </w:pPr>
    </w:p>
    <w:p w14:paraId="791EC8B5" w14:textId="319D5E49" w:rsidR="00E14577" w:rsidRPr="00704665" w:rsidRDefault="00B341C2" w:rsidP="00D41196">
      <w:pPr>
        <w:pStyle w:val="Heading2"/>
      </w:pPr>
      <w:r>
        <w:t>Stock Market Overview</w:t>
      </w:r>
    </w:p>
    <w:p w14:paraId="2D06C1E3" w14:textId="77777777" w:rsidR="003C44A7" w:rsidRPr="00704665" w:rsidRDefault="00E14577" w:rsidP="003C44A7">
      <w:r w:rsidRPr="00704665">
        <w:t>Despite the economic uncertainties, VanArsdel, Ltd. has demonstrated resilience and growth. Our revenue has increased by 15%, and we have maintained a healthy profit margin. Cost optimization strategies and efficient resource management have contributed to our financial stability.</w:t>
      </w:r>
    </w:p>
    <w:p w14:paraId="7748FE4C" w14:textId="77777777" w:rsidR="003C44A7" w:rsidRDefault="003C44A7" w:rsidP="003C44A7">
      <w:pPr>
        <w:pStyle w:val="Bold"/>
      </w:pPr>
    </w:p>
    <w:p w14:paraId="39FB23D6" w14:textId="77777777" w:rsidR="00127256" w:rsidRDefault="00127256" w:rsidP="003C44A7">
      <w:pPr>
        <w:pStyle w:val="Bold"/>
      </w:pPr>
    </w:p>
    <w:p w14:paraId="4650ABD6" w14:textId="6C7195A5" w:rsidR="00E14577" w:rsidRPr="003C44A7" w:rsidRDefault="00127256" w:rsidP="00D41196">
      <w:pPr>
        <w:pStyle w:val="Heading2"/>
      </w:pPr>
      <w:r>
        <w:lastRenderedPageBreak/>
        <w:t>S</w:t>
      </w:r>
      <w:r w:rsidR="007B5BE3">
        <w:t>tock Market Performance by Sector</w:t>
      </w:r>
    </w:p>
    <w:p w14:paraId="4788A860" w14:textId="478D993E" w:rsidR="007B5BE3" w:rsidRDefault="007B5BE3" w:rsidP="003C44A7">
      <w:pPr>
        <w:pStyle w:val="Bold"/>
      </w:pPr>
      <w:r>
        <w:t>For 2024</w:t>
      </w:r>
      <w:r w:rsidR="00BE6A85">
        <w:t>;</w:t>
      </w:r>
    </w:p>
    <w:p w14:paraId="1557082D" w14:textId="77777777" w:rsidR="00BE6BF6" w:rsidRPr="00D44818" w:rsidRDefault="00BE6BF6" w:rsidP="00BE6BF6">
      <w:pPr>
        <w:spacing w:before="0" w:after="160" w:line="278" w:lineRule="auto"/>
      </w:pPr>
      <w:r w:rsidRPr="00D44818">
        <w:t>Fueled by growth in digital advertising revenues and strong consumer spending, the communication services sector led the pack in 2024, followed closely by information technology. The outperformance of the top two sectors was driven largely by a small number of dominant technology companies.</w:t>
      </w:r>
    </w:p>
    <w:p w14:paraId="46E16390" w14:textId="77777777" w:rsidR="00BE6BF6" w:rsidRPr="00D44818" w:rsidRDefault="00BE6BF6" w:rsidP="00BE6BF6">
      <w:pPr>
        <w:spacing w:before="0" w:after="160" w:line="278" w:lineRule="auto"/>
      </w:pPr>
      <w:r w:rsidRPr="00D44818">
        <w:t xml:space="preserve">With one of the lowest price-to-earnings ratios across S&amp;P 500 sectors, financials also outperformed the index. The combination of interest rate cuts and Trump's re-election boosted bank stocks, as lower interest rates tend to increase lending activity. Utilities experienced a sharp reversal from 2023 amid rising electricity demand from AI </w:t>
      </w:r>
      <w:proofErr w:type="spellStart"/>
      <w:r w:rsidRPr="00D44818">
        <w:t>hyperscalers</w:t>
      </w:r>
      <w:proofErr w:type="spellEnd"/>
      <w:r w:rsidRPr="00D44818">
        <w:t>.</w:t>
      </w:r>
    </w:p>
    <w:p w14:paraId="188C2E63" w14:textId="73F09F67" w:rsidR="00BE6A85" w:rsidRDefault="0085746D" w:rsidP="003C44A7">
      <w:pPr>
        <w:pStyle w:val="Bold"/>
        <w:rPr>
          <w:b w:val="0"/>
          <w:bCs w:val="0"/>
        </w:rPr>
      </w:pPr>
      <w:r>
        <w:rPr>
          <w:noProof/>
          <w14:ligatures w14:val="standardContextual"/>
        </w:rPr>
        <w:drawing>
          <wp:inline distT="0" distB="0" distL="0" distR="0" wp14:anchorId="71202AC0" wp14:editId="7E2DC074">
            <wp:extent cx="5803900" cy="3273426"/>
            <wp:effectExtent l="38100" t="38100" r="101600" b="98425"/>
            <wp:docPr id="17106510" name="Chart 1">
              <a:extLst xmlns:a="http://schemas.openxmlformats.org/drawingml/2006/main">
                <a:ext uri="{FF2B5EF4-FFF2-40B4-BE49-F238E27FC236}">
                  <a16:creationId xmlns:a16="http://schemas.microsoft.com/office/drawing/2014/main" id="{A8B8605B-E093-2C3C-1D3D-51A81C492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30AE7D" w14:textId="3FC8644A" w:rsidR="0085746D" w:rsidRDefault="0085746D" w:rsidP="003C44A7">
      <w:pPr>
        <w:pStyle w:val="Bold"/>
        <w:rPr>
          <w:b w:val="0"/>
          <w:bCs w:val="0"/>
        </w:rPr>
      </w:pPr>
    </w:p>
    <w:p w14:paraId="772D4432" w14:textId="60F63980" w:rsidR="0085746D" w:rsidRDefault="0085746D" w:rsidP="003C44A7">
      <w:pPr>
        <w:pStyle w:val="Bold"/>
        <w:rPr>
          <w:b w:val="0"/>
          <w:bCs w:val="0"/>
        </w:rPr>
      </w:pPr>
      <w:r>
        <w:rPr>
          <w:b w:val="0"/>
          <w:bCs w:val="0"/>
        </w:rPr>
        <w:t>For 2025ytd</w:t>
      </w:r>
    </w:p>
    <w:p w14:paraId="29D58770" w14:textId="77777777" w:rsidR="0085746D" w:rsidRPr="00BE6A85" w:rsidRDefault="0085746D" w:rsidP="003C44A7">
      <w:pPr>
        <w:pStyle w:val="Bold"/>
        <w:rPr>
          <w:b w:val="0"/>
          <w:bCs w:val="0"/>
        </w:rPr>
      </w:pPr>
    </w:p>
    <w:p w14:paraId="267455EC" w14:textId="77777777" w:rsidR="00E14577" w:rsidRPr="00DA457B" w:rsidRDefault="00E14577" w:rsidP="00D41196">
      <w:pPr>
        <w:pStyle w:val="Heading2"/>
      </w:pPr>
      <w:r w:rsidRPr="003C44A7">
        <w:t>Conclusion</w:t>
      </w:r>
    </w:p>
    <w:p w14:paraId="5810F8F4" w14:textId="77777777" w:rsidR="008E5020" w:rsidRDefault="00E14577">
      <w:r w:rsidRPr="00704665">
        <w:t>The achievements of the past year are a testament to the dedication and hard work of our team. We are grateful for the support of our stakeholders and look forward to continuing our journey of growth and innovation.</w:t>
      </w:r>
    </w:p>
    <w:p w14:paraId="522E4AD8" w14:textId="77777777" w:rsidR="00E47121" w:rsidRDefault="00E47121"/>
    <w:p w14:paraId="1AD2CEBC" w14:textId="77777777" w:rsidR="00E47121" w:rsidRDefault="00E47121"/>
    <w:sectPr w:rsidR="00E47121" w:rsidSect="00A73656">
      <w:pgSz w:w="12240" w:h="15840" w:code="1"/>
      <w:pgMar w:top="1440" w:right="1152" w:bottom="720" w:left="1152"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11FC2" w14:textId="77777777" w:rsidR="00C6288E" w:rsidRDefault="00C6288E" w:rsidP="00E14577">
      <w:pPr>
        <w:spacing w:before="0" w:line="240" w:lineRule="auto"/>
      </w:pPr>
      <w:r>
        <w:separator/>
      </w:r>
    </w:p>
  </w:endnote>
  <w:endnote w:type="continuationSeparator" w:id="0">
    <w:p w14:paraId="7AD29719" w14:textId="77777777" w:rsidR="00C6288E" w:rsidRDefault="00C6288E" w:rsidP="00E145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627DA" w14:textId="77777777" w:rsidR="00C6288E" w:rsidRDefault="00C6288E" w:rsidP="00E14577">
      <w:pPr>
        <w:spacing w:before="0" w:line="240" w:lineRule="auto"/>
      </w:pPr>
      <w:r>
        <w:separator/>
      </w:r>
    </w:p>
  </w:footnote>
  <w:footnote w:type="continuationSeparator" w:id="0">
    <w:p w14:paraId="6A9851D4" w14:textId="77777777" w:rsidR="00C6288E" w:rsidRDefault="00C6288E" w:rsidP="00E145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6455145"/>
      <w:docPartObj>
        <w:docPartGallery w:val="Page Numbers (Top of Page)"/>
        <w:docPartUnique/>
      </w:docPartObj>
    </w:sdtPr>
    <w:sdtContent>
      <w:p w14:paraId="2A16C10E" w14:textId="77777777" w:rsidR="00E14577" w:rsidRDefault="00E14577" w:rsidP="00A62354">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5F8F51A" w14:textId="77777777" w:rsidR="00E14577" w:rsidRDefault="00E14577" w:rsidP="00E1457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01513015"/>
      <w:docPartObj>
        <w:docPartGallery w:val="Page Numbers (Top of Page)"/>
        <w:docPartUnique/>
      </w:docPartObj>
    </w:sdtPr>
    <w:sdtContent>
      <w:p w14:paraId="737EF218" w14:textId="77777777" w:rsidR="00E14577" w:rsidRDefault="00E14577" w:rsidP="00E14577">
        <w:pPr>
          <w:pStyle w:val="Footer"/>
          <w:rPr>
            <w:rStyle w:val="PageNumber"/>
          </w:rPr>
        </w:pPr>
        <w:r>
          <w:rPr>
            <w:noProof/>
            <w14:ligatures w14:val="standardContextual"/>
          </w:rPr>
          <mc:AlternateContent>
            <mc:Choice Requires="wps">
              <w:drawing>
                <wp:anchor distT="0" distB="0" distL="114300" distR="114300" simplePos="0" relativeHeight="251659264" behindDoc="1" locked="1" layoutInCell="1" allowOverlap="1" wp14:anchorId="4DF99ECB" wp14:editId="7C4DACA1">
                  <wp:simplePos x="0" y="0"/>
                  <wp:positionH relativeFrom="column">
                    <wp:posOffset>-914400</wp:posOffset>
                  </wp:positionH>
                  <wp:positionV relativeFrom="paragraph">
                    <wp:posOffset>-265430</wp:posOffset>
                  </wp:positionV>
                  <wp:extent cx="1700784" cy="640080"/>
                  <wp:effectExtent l="0" t="0" r="0" b="7620"/>
                  <wp:wrapNone/>
                  <wp:docPr id="1130146015"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700784" cy="64008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CAD41" id="Rectangle 1" o:spid="_x0000_s1026" alt="&quot;&quot;" style="position:absolute;margin-left:-1in;margin-top:-20.9pt;width:133.9pt;height:50.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" fillcolor="#fde700 [3206]" stroked="f" strokeweight="1pt">
                  <w10:anchorlock/>
                </v:rect>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1A8AB6" w14:textId="77777777" w:rsidR="00E14577" w:rsidRDefault="00E14577" w:rsidP="00E1457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5DE66A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6FC59DC"/>
    <w:multiLevelType w:val="multilevel"/>
    <w:tmpl w:val="9BD020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7405310">
    <w:abstractNumId w:val="1"/>
  </w:num>
  <w:num w:numId="2" w16cid:durableId="1276593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121"/>
    <w:rsid w:val="00113F44"/>
    <w:rsid w:val="00127256"/>
    <w:rsid w:val="00187C41"/>
    <w:rsid w:val="001D3E25"/>
    <w:rsid w:val="0025158E"/>
    <w:rsid w:val="002A1D15"/>
    <w:rsid w:val="00373979"/>
    <w:rsid w:val="00380DD3"/>
    <w:rsid w:val="003C44A7"/>
    <w:rsid w:val="00421A37"/>
    <w:rsid w:val="004C6124"/>
    <w:rsid w:val="0052119A"/>
    <w:rsid w:val="00523A54"/>
    <w:rsid w:val="00542955"/>
    <w:rsid w:val="006256E2"/>
    <w:rsid w:val="006843C8"/>
    <w:rsid w:val="006B1ECB"/>
    <w:rsid w:val="007563CF"/>
    <w:rsid w:val="0077342D"/>
    <w:rsid w:val="007825F1"/>
    <w:rsid w:val="00797982"/>
    <w:rsid w:val="007A4940"/>
    <w:rsid w:val="007B5BE3"/>
    <w:rsid w:val="007B7736"/>
    <w:rsid w:val="007F2A50"/>
    <w:rsid w:val="0085746D"/>
    <w:rsid w:val="008628A3"/>
    <w:rsid w:val="008927C0"/>
    <w:rsid w:val="008A5444"/>
    <w:rsid w:val="008A6801"/>
    <w:rsid w:val="008D3879"/>
    <w:rsid w:val="008E5020"/>
    <w:rsid w:val="00931508"/>
    <w:rsid w:val="00983B2E"/>
    <w:rsid w:val="009A75F3"/>
    <w:rsid w:val="009B07AD"/>
    <w:rsid w:val="009C36B2"/>
    <w:rsid w:val="009D6230"/>
    <w:rsid w:val="00A33B91"/>
    <w:rsid w:val="00A73656"/>
    <w:rsid w:val="00AC4272"/>
    <w:rsid w:val="00AC6909"/>
    <w:rsid w:val="00B341C2"/>
    <w:rsid w:val="00B561B6"/>
    <w:rsid w:val="00B62D04"/>
    <w:rsid w:val="00BD267F"/>
    <w:rsid w:val="00BE6A85"/>
    <w:rsid w:val="00BE6BF6"/>
    <w:rsid w:val="00C6288E"/>
    <w:rsid w:val="00CE16B2"/>
    <w:rsid w:val="00CF1539"/>
    <w:rsid w:val="00D30526"/>
    <w:rsid w:val="00D41196"/>
    <w:rsid w:val="00D81EA7"/>
    <w:rsid w:val="00DB5F3C"/>
    <w:rsid w:val="00DB7B3F"/>
    <w:rsid w:val="00E14577"/>
    <w:rsid w:val="00E47121"/>
    <w:rsid w:val="00E66F4E"/>
    <w:rsid w:val="00E76BAB"/>
    <w:rsid w:val="00EA5E9E"/>
    <w:rsid w:val="00F944C0"/>
    <w:rsid w:val="00FB0D9C"/>
    <w:rsid w:val="00FF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28554"/>
  <w15:chartTrackingRefBased/>
  <w15:docId w15:val="{BF5A0CB4-480B-464A-B39D-9C70AD20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196"/>
    <w:pPr>
      <w:spacing w:before="120" w:after="0" w:line="312" w:lineRule="auto"/>
    </w:pPr>
    <w:rPr>
      <w:rFonts w:eastAsiaTheme="minorEastAsia"/>
      <w:color w:val="000000" w:themeColor="text1"/>
      <w:kern w:val="0"/>
      <w:szCs w:val="22"/>
      <w14:ligatures w14:val="none"/>
    </w:rPr>
  </w:style>
  <w:style w:type="paragraph" w:styleId="Heading1">
    <w:name w:val="heading 1"/>
    <w:basedOn w:val="Normal"/>
    <w:next w:val="Normal"/>
    <w:link w:val="Heading1Char"/>
    <w:uiPriority w:val="9"/>
    <w:qFormat/>
    <w:rsid w:val="00D41196"/>
    <w:pPr>
      <w:keepNext/>
      <w:keepLines/>
      <w:framePr w:hSpace="180" w:wrap="around" w:vAnchor="page" w:hAnchor="margin" w:y="5119"/>
      <w:spacing w:before="360" w:after="80"/>
      <w:outlineLvl w:val="0"/>
    </w:pPr>
    <w:rPr>
      <w:rFonts w:asciiTheme="majorHAnsi" w:eastAsiaTheme="majorEastAsia" w:hAnsiTheme="majorHAnsi" w:cs="Times New Roman (Headings CS)"/>
      <w:b/>
      <w:caps/>
      <w:color w:val="FFFFFF" w:themeColor="background1"/>
      <w:sz w:val="52"/>
      <w:szCs w:val="40"/>
    </w:rPr>
  </w:style>
  <w:style w:type="paragraph" w:styleId="Heading2">
    <w:name w:val="heading 2"/>
    <w:basedOn w:val="Bold"/>
    <w:next w:val="Normal"/>
    <w:link w:val="Heading2Char"/>
    <w:uiPriority w:val="9"/>
    <w:unhideWhenUsed/>
    <w:qFormat/>
    <w:rsid w:val="00D41196"/>
    <w:pPr>
      <w:outlineLvl w:val="1"/>
    </w:pPr>
    <w:rPr>
      <w:noProof/>
      <w:szCs w:val="40"/>
    </w:rPr>
  </w:style>
  <w:style w:type="paragraph" w:styleId="Heading3">
    <w:name w:val="heading 3"/>
    <w:basedOn w:val="Normal"/>
    <w:next w:val="Normal"/>
    <w:link w:val="Heading3Char"/>
    <w:uiPriority w:val="9"/>
    <w:semiHidden/>
    <w:unhideWhenUsed/>
    <w:qFormat/>
    <w:rsid w:val="00E14577"/>
    <w:pPr>
      <w:keepNext/>
      <w:keepLines/>
      <w:spacing w:before="160" w:after="80"/>
      <w:outlineLvl w:val="2"/>
    </w:pPr>
    <w:rPr>
      <w:rFonts w:eastAsiaTheme="majorEastAsia" w:cstheme="majorBidi"/>
      <w:color w:val="039A6C" w:themeColor="accent1" w:themeShade="BF"/>
      <w:sz w:val="28"/>
      <w:szCs w:val="28"/>
    </w:rPr>
  </w:style>
  <w:style w:type="paragraph" w:styleId="Heading4">
    <w:name w:val="heading 4"/>
    <w:basedOn w:val="Normal"/>
    <w:next w:val="Normal"/>
    <w:link w:val="Heading4Char"/>
    <w:uiPriority w:val="9"/>
    <w:semiHidden/>
    <w:unhideWhenUsed/>
    <w:qFormat/>
    <w:rsid w:val="00E14577"/>
    <w:pPr>
      <w:keepNext/>
      <w:keepLines/>
      <w:spacing w:before="80" w:after="40"/>
      <w:outlineLvl w:val="3"/>
    </w:pPr>
    <w:rPr>
      <w:rFonts w:eastAsiaTheme="majorEastAsia" w:cstheme="majorBidi"/>
      <w:i/>
      <w:iCs/>
      <w:color w:val="039A6C" w:themeColor="accent1" w:themeShade="BF"/>
    </w:rPr>
  </w:style>
  <w:style w:type="paragraph" w:styleId="Heading5">
    <w:name w:val="heading 5"/>
    <w:basedOn w:val="Normal"/>
    <w:next w:val="Normal"/>
    <w:link w:val="Heading5Char"/>
    <w:uiPriority w:val="9"/>
    <w:semiHidden/>
    <w:unhideWhenUsed/>
    <w:qFormat/>
    <w:rsid w:val="00E14577"/>
    <w:pPr>
      <w:keepNext/>
      <w:keepLines/>
      <w:spacing w:before="80" w:after="40"/>
      <w:outlineLvl w:val="4"/>
    </w:pPr>
    <w:rPr>
      <w:rFonts w:eastAsiaTheme="majorEastAsia" w:cstheme="majorBidi"/>
      <w:color w:val="039A6C" w:themeColor="accent1" w:themeShade="BF"/>
    </w:rPr>
  </w:style>
  <w:style w:type="paragraph" w:styleId="Heading6">
    <w:name w:val="heading 6"/>
    <w:basedOn w:val="Normal"/>
    <w:next w:val="Normal"/>
    <w:link w:val="Heading6Char"/>
    <w:uiPriority w:val="9"/>
    <w:semiHidden/>
    <w:unhideWhenUsed/>
    <w:qFormat/>
    <w:rsid w:val="00E1457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57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57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57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196"/>
    <w:rPr>
      <w:rFonts w:asciiTheme="majorHAnsi" w:eastAsiaTheme="majorEastAsia" w:hAnsiTheme="majorHAnsi" w:cs="Times New Roman (Headings CS)"/>
      <w:b/>
      <w:caps/>
      <w:color w:val="FFFFFF" w:themeColor="background1"/>
      <w:kern w:val="0"/>
      <w:sz w:val="52"/>
      <w:szCs w:val="40"/>
      <w14:ligatures w14:val="none"/>
    </w:rPr>
  </w:style>
  <w:style w:type="character" w:customStyle="1" w:styleId="Heading2Char">
    <w:name w:val="Heading 2 Char"/>
    <w:basedOn w:val="DefaultParagraphFont"/>
    <w:link w:val="Heading2"/>
    <w:uiPriority w:val="9"/>
    <w:rsid w:val="00D41196"/>
    <w:rPr>
      <w:rFonts w:asciiTheme="majorHAnsi" w:eastAsiaTheme="minorEastAsia" w:hAnsiTheme="majorHAnsi"/>
      <w:b/>
      <w:bCs/>
      <w:noProof/>
      <w:color w:val="000000" w:themeColor="text1"/>
      <w:kern w:val="0"/>
      <w:szCs w:val="40"/>
      <w14:ligatures w14:val="none"/>
    </w:rPr>
  </w:style>
  <w:style w:type="character" w:customStyle="1" w:styleId="Heading3Char">
    <w:name w:val="Heading 3 Char"/>
    <w:basedOn w:val="DefaultParagraphFont"/>
    <w:link w:val="Heading3"/>
    <w:uiPriority w:val="9"/>
    <w:semiHidden/>
    <w:rsid w:val="00E14577"/>
    <w:rPr>
      <w:rFonts w:eastAsiaTheme="majorEastAsia" w:cstheme="majorBidi"/>
      <w:color w:val="039A6C" w:themeColor="accent1" w:themeShade="BF"/>
      <w:sz w:val="28"/>
      <w:szCs w:val="28"/>
    </w:rPr>
  </w:style>
  <w:style w:type="character" w:customStyle="1" w:styleId="Heading4Char">
    <w:name w:val="Heading 4 Char"/>
    <w:basedOn w:val="DefaultParagraphFont"/>
    <w:link w:val="Heading4"/>
    <w:uiPriority w:val="9"/>
    <w:semiHidden/>
    <w:rsid w:val="00E14577"/>
    <w:rPr>
      <w:rFonts w:eastAsiaTheme="majorEastAsia" w:cstheme="majorBidi"/>
      <w:i/>
      <w:iCs/>
      <w:color w:val="039A6C" w:themeColor="accent1" w:themeShade="BF"/>
    </w:rPr>
  </w:style>
  <w:style w:type="character" w:customStyle="1" w:styleId="Heading5Char">
    <w:name w:val="Heading 5 Char"/>
    <w:basedOn w:val="DefaultParagraphFont"/>
    <w:link w:val="Heading5"/>
    <w:uiPriority w:val="9"/>
    <w:semiHidden/>
    <w:rsid w:val="00E14577"/>
    <w:rPr>
      <w:rFonts w:eastAsiaTheme="majorEastAsia" w:cstheme="majorBidi"/>
      <w:color w:val="039A6C" w:themeColor="accent1" w:themeShade="BF"/>
    </w:rPr>
  </w:style>
  <w:style w:type="character" w:customStyle="1" w:styleId="Heading6Char">
    <w:name w:val="Heading 6 Char"/>
    <w:basedOn w:val="DefaultParagraphFont"/>
    <w:link w:val="Heading6"/>
    <w:uiPriority w:val="9"/>
    <w:semiHidden/>
    <w:rsid w:val="00E145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5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5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577"/>
    <w:rPr>
      <w:rFonts w:eastAsiaTheme="majorEastAsia" w:cstheme="majorBidi"/>
      <w:color w:val="272727" w:themeColor="text1" w:themeTint="D8"/>
    </w:rPr>
  </w:style>
  <w:style w:type="paragraph" w:styleId="Title">
    <w:name w:val="Title"/>
    <w:basedOn w:val="Normal"/>
    <w:next w:val="Normal"/>
    <w:link w:val="TitleChar"/>
    <w:uiPriority w:val="1"/>
    <w:qFormat/>
    <w:rsid w:val="00D41196"/>
    <w:pPr>
      <w:spacing w:before="0" w:line="216" w:lineRule="auto"/>
      <w:contextualSpacing/>
    </w:pPr>
    <w:rPr>
      <w:rFonts w:eastAsiaTheme="majorEastAsia" w:cs="Times New Roman (Headings CS)"/>
      <w:b/>
      <w:caps/>
      <w:color w:val="auto"/>
      <w:spacing w:val="-10"/>
      <w:kern w:val="28"/>
      <w:sz w:val="96"/>
      <w:szCs w:val="56"/>
      <w14:ligatures w14:val="standardContextual"/>
    </w:rPr>
  </w:style>
  <w:style w:type="character" w:customStyle="1" w:styleId="TitleChar">
    <w:name w:val="Title Char"/>
    <w:basedOn w:val="DefaultParagraphFont"/>
    <w:link w:val="Title"/>
    <w:uiPriority w:val="1"/>
    <w:rsid w:val="00D41196"/>
    <w:rPr>
      <w:rFonts w:eastAsiaTheme="majorEastAsia" w:cs="Times New Roman (Headings CS)"/>
      <w:b/>
      <w:caps/>
      <w:spacing w:val="-10"/>
      <w:kern w:val="28"/>
      <w:sz w:val="96"/>
      <w:szCs w:val="56"/>
    </w:rPr>
  </w:style>
  <w:style w:type="paragraph" w:styleId="Subtitle">
    <w:name w:val="Subtitle"/>
    <w:basedOn w:val="Normal"/>
    <w:next w:val="Normal"/>
    <w:link w:val="SubtitleChar"/>
    <w:uiPriority w:val="11"/>
    <w:qFormat/>
    <w:rsid w:val="00E145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5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577"/>
    <w:pPr>
      <w:spacing w:before="160"/>
      <w:jc w:val="center"/>
    </w:pPr>
    <w:rPr>
      <w:i/>
      <w:iCs/>
      <w:color w:val="404040" w:themeColor="text1" w:themeTint="BF"/>
    </w:rPr>
  </w:style>
  <w:style w:type="character" w:customStyle="1" w:styleId="QuoteChar">
    <w:name w:val="Quote Char"/>
    <w:basedOn w:val="DefaultParagraphFont"/>
    <w:link w:val="Quote"/>
    <w:uiPriority w:val="29"/>
    <w:rsid w:val="00E14577"/>
    <w:rPr>
      <w:i/>
      <w:iCs/>
      <w:color w:val="404040" w:themeColor="text1" w:themeTint="BF"/>
    </w:rPr>
  </w:style>
  <w:style w:type="paragraph" w:styleId="ListParagraph">
    <w:name w:val="List Paragraph"/>
    <w:basedOn w:val="Normal"/>
    <w:uiPriority w:val="34"/>
    <w:qFormat/>
    <w:rsid w:val="00E14577"/>
    <w:pPr>
      <w:ind w:left="720"/>
      <w:contextualSpacing/>
    </w:pPr>
  </w:style>
  <w:style w:type="character" w:styleId="IntenseEmphasis">
    <w:name w:val="Intense Emphasis"/>
    <w:basedOn w:val="DefaultParagraphFont"/>
    <w:uiPriority w:val="21"/>
    <w:qFormat/>
    <w:rsid w:val="00E14577"/>
    <w:rPr>
      <w:i/>
      <w:iCs/>
      <w:color w:val="039A6C" w:themeColor="accent1" w:themeShade="BF"/>
    </w:rPr>
  </w:style>
  <w:style w:type="paragraph" w:styleId="IntenseQuote">
    <w:name w:val="Intense Quote"/>
    <w:basedOn w:val="Normal"/>
    <w:next w:val="Normal"/>
    <w:link w:val="IntenseQuoteChar"/>
    <w:uiPriority w:val="30"/>
    <w:qFormat/>
    <w:rsid w:val="00E14577"/>
    <w:pPr>
      <w:pBdr>
        <w:top w:val="single" w:sz="4" w:space="10" w:color="039A6C" w:themeColor="accent1" w:themeShade="BF"/>
        <w:bottom w:val="single" w:sz="4" w:space="10" w:color="039A6C" w:themeColor="accent1" w:themeShade="BF"/>
      </w:pBdr>
      <w:spacing w:before="360" w:after="360"/>
      <w:ind w:left="864" w:right="864"/>
      <w:jc w:val="center"/>
    </w:pPr>
    <w:rPr>
      <w:i/>
      <w:iCs/>
      <w:color w:val="039A6C" w:themeColor="accent1" w:themeShade="BF"/>
    </w:rPr>
  </w:style>
  <w:style w:type="character" w:customStyle="1" w:styleId="IntenseQuoteChar">
    <w:name w:val="Intense Quote Char"/>
    <w:basedOn w:val="DefaultParagraphFont"/>
    <w:link w:val="IntenseQuote"/>
    <w:uiPriority w:val="30"/>
    <w:rsid w:val="00E14577"/>
    <w:rPr>
      <w:i/>
      <w:iCs/>
      <w:color w:val="039A6C" w:themeColor="accent1" w:themeShade="BF"/>
    </w:rPr>
  </w:style>
  <w:style w:type="character" w:styleId="IntenseReference">
    <w:name w:val="Intense Reference"/>
    <w:basedOn w:val="DefaultParagraphFont"/>
    <w:uiPriority w:val="32"/>
    <w:qFormat/>
    <w:rsid w:val="00E14577"/>
    <w:rPr>
      <w:b/>
      <w:bCs/>
      <w:smallCaps/>
      <w:color w:val="039A6C" w:themeColor="accent1" w:themeShade="BF"/>
      <w:spacing w:val="5"/>
    </w:rPr>
  </w:style>
  <w:style w:type="paragraph" w:customStyle="1" w:styleId="Info">
    <w:name w:val="Info"/>
    <w:basedOn w:val="Normal"/>
    <w:qFormat/>
    <w:rsid w:val="00CF1539"/>
    <w:pPr>
      <w:framePr w:hSpace="180" w:wrap="around" w:vAnchor="page" w:hAnchor="margin" w:y="5119"/>
      <w:spacing w:before="0"/>
    </w:pPr>
    <w:rPr>
      <w:szCs w:val="24"/>
    </w:rPr>
  </w:style>
  <w:style w:type="paragraph" w:customStyle="1" w:styleId="Bold">
    <w:name w:val="Bold"/>
    <w:basedOn w:val="Normal"/>
    <w:qFormat/>
    <w:rsid w:val="00D41196"/>
    <w:rPr>
      <w:rFonts w:asciiTheme="majorHAnsi" w:hAnsiTheme="majorHAnsi"/>
      <w:b/>
      <w:bCs/>
    </w:rPr>
  </w:style>
  <w:style w:type="table" w:styleId="TableGrid">
    <w:name w:val="Table Grid"/>
    <w:basedOn w:val="TableNormal"/>
    <w:uiPriority w:val="39"/>
    <w:rsid w:val="00E14577"/>
    <w:pPr>
      <w:spacing w:after="0" w:line="240" w:lineRule="auto"/>
    </w:pPr>
    <w:rPr>
      <w:kern w:val="0"/>
      <w:sz w:val="18"/>
      <w:szCs w:val="1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14577"/>
    <w:rPr>
      <w:color w:val="0000FF"/>
      <w:u w:val="single"/>
    </w:rPr>
  </w:style>
  <w:style w:type="paragraph" w:styleId="Header">
    <w:name w:val="header"/>
    <w:basedOn w:val="Normal"/>
    <w:link w:val="HeaderChar"/>
    <w:uiPriority w:val="99"/>
    <w:unhideWhenUsed/>
    <w:rsid w:val="00E1457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14577"/>
    <w:rPr>
      <w:rFonts w:eastAsiaTheme="minorEastAsia"/>
      <w:color w:val="000000" w:themeColor="text1"/>
      <w:kern w:val="0"/>
      <w:sz w:val="22"/>
      <w:szCs w:val="22"/>
      <w14:ligatures w14:val="none"/>
    </w:rPr>
  </w:style>
  <w:style w:type="paragraph" w:styleId="Footer">
    <w:name w:val="footer"/>
    <w:basedOn w:val="Normal"/>
    <w:link w:val="FooterChar"/>
    <w:uiPriority w:val="99"/>
    <w:unhideWhenUsed/>
    <w:rsid w:val="00B561B6"/>
    <w:pPr>
      <w:tabs>
        <w:tab w:val="center" w:pos="4680"/>
        <w:tab w:val="right" w:pos="9360"/>
      </w:tabs>
      <w:spacing w:before="0" w:line="240" w:lineRule="auto"/>
    </w:pPr>
    <w:rPr>
      <w:rFonts w:cs="Times New Roman (Body CS)"/>
      <w:sz w:val="20"/>
    </w:rPr>
  </w:style>
  <w:style w:type="character" w:customStyle="1" w:styleId="FooterChar">
    <w:name w:val="Footer Char"/>
    <w:basedOn w:val="DefaultParagraphFont"/>
    <w:link w:val="Footer"/>
    <w:uiPriority w:val="99"/>
    <w:rsid w:val="00B561B6"/>
    <w:rPr>
      <w:rFonts w:ascii="Microsoft Sans Serif" w:eastAsiaTheme="minorEastAsia" w:hAnsi="Microsoft Sans Serif" w:cs="Times New Roman (Body CS)"/>
      <w:color w:val="000000" w:themeColor="text1"/>
      <w:kern w:val="0"/>
      <w:sz w:val="20"/>
      <w:szCs w:val="22"/>
      <w14:ligatures w14:val="none"/>
    </w:rPr>
  </w:style>
  <w:style w:type="character" w:styleId="PageNumber">
    <w:name w:val="page number"/>
    <w:basedOn w:val="DefaultParagraphFont"/>
    <w:uiPriority w:val="99"/>
    <w:semiHidden/>
    <w:unhideWhenUsed/>
    <w:rsid w:val="00E14577"/>
  </w:style>
  <w:style w:type="paragraph" w:styleId="ListBullet">
    <w:name w:val="List Bullet"/>
    <w:basedOn w:val="Normal"/>
    <w:uiPriority w:val="99"/>
    <w:rsid w:val="00D41196"/>
    <w:pPr>
      <w:numPr>
        <w:numId w:val="2"/>
      </w:numPr>
      <w:ind w:left="720"/>
    </w:pPr>
  </w:style>
  <w:style w:type="character" w:styleId="Emphasis">
    <w:name w:val="Emphasis"/>
    <w:basedOn w:val="DefaultParagraphFont"/>
    <w:uiPriority w:val="20"/>
    <w:qFormat/>
    <w:rsid w:val="00D41196"/>
    <w:rPr>
      <w:b/>
      <w:i w:val="0"/>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dbb4843de02d0f2/Documents/2024%20SECTO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[2024 SECTOR PERFORMANCE.xlsx]Sheet2!PivotTable3</c:name>
    <c:fmtId val="-1"/>
  </c:pivotSource>
  <c:chart>
    <c:autoTitleDeleted val="1"/>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diamond"/>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4203000744309947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395424452540629E-2"/>
              <c:y val="2.1392058612994232E-3"/>
            </c:manualLayout>
          </c:layout>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8.0559603557018064E-2"/>
                  <c:h val="9.833171923028336E-2"/>
                </c:manualLayout>
              </c15:layout>
            </c:ext>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633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718807537118018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477102675598843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3734868962275693E-3"/>
              <c:y val="-4.2780748663101605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582912210600085E-3"/>
              <c:y val="-1.5686093302715542E-1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582912210600085E-3"/>
              <c:y val="-1.5686093302715542E-1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3734868962275693E-3"/>
              <c:y val="-4.2780748663101605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477102675598843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718807537118018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633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395424452540629E-2"/>
              <c:y val="2.1392058612994232E-3"/>
            </c:manualLayout>
          </c:layout>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8.0559603557018064E-2"/>
                  <c:h val="9.833171923028336E-2"/>
                </c:manualLayout>
              </c15:layout>
            </c:ext>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4203000744309947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0582912210600085E-3"/>
              <c:y val="-1.5686093302715542E-16"/>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3734868962275693E-3"/>
              <c:y val="-4.2780748663101605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477102675598843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718807537118018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5421E-3"/>
              <c:y val="-7.8430466513577708E-17"/>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3.4451756963216331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1.3395424452540629E-2"/>
              <c:y val="2.1392058612994232E-3"/>
            </c:manualLayout>
          </c:layout>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8.0559603557018064E-2"/>
                  <c:h val="9.833171923028336E-2"/>
                </c:manualLayout>
              </c15:layout>
            </c:ext>
          </c:extLst>
        </c:dLbl>
      </c:pivotFmt>
      <c:pivotFmt>
        <c:idx val="3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8.4203000744309947E-3"/>
              <c:y val="0"/>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582912210600085E-3"/>
                  <c:y val="-1.5686093302715542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018-4B98-B093-D59B4F84DBB4}"/>
                </c:ext>
              </c:extLst>
            </c:dLbl>
            <c:dLbl>
              <c:idx val="1"/>
              <c:layout>
                <c:manualLayout>
                  <c:x val="-3.3734868962275693E-3"/>
                  <c:y val="-4.278074866310160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018-4B98-B093-D59B4F84DBB4}"/>
                </c:ext>
              </c:extLst>
            </c:dLbl>
            <c:dLbl>
              <c:idx val="2"/>
              <c:layout>
                <c:manualLayout>
                  <c:x val="-7.347710267559884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018-4B98-B093-D59B4F84DBB4}"/>
                </c:ext>
              </c:extLst>
            </c:dLbl>
            <c:dLbl>
              <c:idx val="3"/>
              <c:layout>
                <c:manualLayout>
                  <c:x val="-1.371880753711801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018-4B98-B093-D59B4F84DBB4}"/>
                </c:ext>
              </c:extLst>
            </c:dLbl>
            <c:dLbl>
              <c:idx val="4"/>
              <c:layout>
                <c:manualLayout>
                  <c:x val="-3.4451756963215421E-3"/>
                  <c:y val="-7.843046651357770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018-4B98-B093-D59B4F84DBB4}"/>
                </c:ext>
              </c:extLst>
            </c:dLbl>
            <c:dLbl>
              <c:idx val="5"/>
              <c:layout>
                <c:manualLayout>
                  <c:x val="-3.4451756963215421E-3"/>
                  <c:y val="-7.843046651357770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018-4B98-B093-D59B4F84DBB4}"/>
                </c:ext>
              </c:extLst>
            </c:dLbl>
            <c:dLbl>
              <c:idx val="6"/>
              <c:layout>
                <c:manualLayout>
                  <c:x val="-3.4451756963215421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018-4B98-B093-D59B4F84DBB4}"/>
                </c:ext>
              </c:extLst>
            </c:dLbl>
            <c:dLbl>
              <c:idx val="7"/>
              <c:layout>
                <c:manualLayout>
                  <c:x val="-3.4451756963215421E-3"/>
                  <c:y val="-7.8430466513577708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018-4B98-B093-D59B4F84DBB4}"/>
                </c:ext>
              </c:extLst>
            </c:dLbl>
            <c:dLbl>
              <c:idx val="8"/>
              <c:layout>
                <c:manualLayout>
                  <c:x val="-3.4451756963216331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018-4B98-B093-D59B4F84DBB4}"/>
                </c:ext>
              </c:extLst>
            </c:dLbl>
            <c:dLbl>
              <c:idx val="9"/>
              <c:layout>
                <c:manualLayout>
                  <c:x val="-1.3395424452540629E-2"/>
                  <c:y val="2.1392058612994232E-3"/>
                </c:manualLayout>
              </c:layout>
              <c:spPr>
                <a:no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8.0559603557018064E-2"/>
                      <c:h val="9.833171923028336E-2"/>
                    </c:manualLayout>
                  </c15:layout>
                </c:ext>
                <c:ext xmlns:c16="http://schemas.microsoft.com/office/drawing/2014/chart" uri="{C3380CC4-5D6E-409C-BE32-E72D297353CC}">
                  <c16:uniqueId val="{00000009-D018-4B98-B093-D59B4F84DBB4}"/>
                </c:ext>
              </c:extLst>
            </c:dLbl>
            <c:dLbl>
              <c:idx val="10"/>
              <c:layout>
                <c:manualLayout>
                  <c:x val="-8.4203000744309947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018-4B98-B093-D59B4F84DBB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lumMod val="95000"/>
                      </a:schemeClr>
                    </a:solidFill>
                    <a:latin typeface="Segoe UI" panose="020B0502040204020203" pitchFamily="34" charset="0"/>
                    <a:ea typeface="+mn-ea"/>
                    <a:cs typeface="Segoe UI" panose="020B0502040204020203" pitchFamily="34"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Sheet2!$A$4:$A$15</c:f>
              <c:strCache>
                <c:ptCount val="11"/>
                <c:pt idx="0">
                  <c:v>HEALTH CARE</c:v>
                </c:pt>
                <c:pt idx="1">
                  <c:v>ENERGY</c:v>
                </c:pt>
                <c:pt idx="2">
                  <c:v>REAL ESTATE</c:v>
                </c:pt>
                <c:pt idx="3">
                  <c:v>MATERIALS</c:v>
                </c:pt>
                <c:pt idx="4">
                  <c:v>CONSUMER STAPLES</c:v>
                </c:pt>
                <c:pt idx="5">
                  <c:v>INDUSTRIAL</c:v>
                </c:pt>
                <c:pt idx="6">
                  <c:v>UTILITIES</c:v>
                </c:pt>
                <c:pt idx="7">
                  <c:v>FINANCIAL</c:v>
                </c:pt>
                <c:pt idx="8">
                  <c:v>CONSUMER DISCRETIONARY</c:v>
                </c:pt>
                <c:pt idx="9">
                  <c:v>INFORMATION TECHNOLOGY</c:v>
                </c:pt>
                <c:pt idx="10">
                  <c:v>COMMUNICATION SERVICES</c:v>
                </c:pt>
              </c:strCache>
            </c:strRef>
          </c:cat>
          <c:val>
            <c:numRef>
              <c:f>Sheet2!$B$4:$B$15</c:f>
              <c:numCache>
                <c:formatCode>0.0%</c:formatCode>
                <c:ptCount val="11"/>
                <c:pt idx="0">
                  <c:v>1.1000000000000001E-2</c:v>
                </c:pt>
                <c:pt idx="1">
                  <c:v>1.9E-2</c:v>
                </c:pt>
                <c:pt idx="2">
                  <c:v>0.02</c:v>
                </c:pt>
                <c:pt idx="3">
                  <c:v>2.1000000000000001E-2</c:v>
                </c:pt>
                <c:pt idx="4">
                  <c:v>0.122</c:v>
                </c:pt>
                <c:pt idx="5">
                  <c:v>0.16200000000000001</c:v>
                </c:pt>
                <c:pt idx="6">
                  <c:v>0.20100000000000001</c:v>
                </c:pt>
                <c:pt idx="7">
                  <c:v>0.28899999999999998</c:v>
                </c:pt>
                <c:pt idx="8">
                  <c:v>0.29499999999999998</c:v>
                </c:pt>
                <c:pt idx="9">
                  <c:v>0.376</c:v>
                </c:pt>
                <c:pt idx="10">
                  <c:v>0.39700000000000002</c:v>
                </c:pt>
              </c:numCache>
            </c:numRef>
          </c:val>
          <c:extLst>
            <c:ext xmlns:c16="http://schemas.microsoft.com/office/drawing/2014/chart" uri="{C3380CC4-5D6E-409C-BE32-E72D297353CC}">
              <c16:uniqueId val="{0000000B-D018-4B98-B093-D59B4F84DBB4}"/>
            </c:ext>
          </c:extLst>
        </c:ser>
        <c:dLbls>
          <c:dLblPos val="inEnd"/>
          <c:showLegendKey val="0"/>
          <c:showVal val="1"/>
          <c:showCatName val="0"/>
          <c:showSerName val="0"/>
          <c:showPercent val="0"/>
          <c:showBubbleSize val="0"/>
        </c:dLbls>
        <c:gapWidth val="115"/>
        <c:overlap val="-20"/>
        <c:axId val="1969015007"/>
        <c:axId val="1969010207"/>
      </c:barChart>
      <c:catAx>
        <c:axId val="1969015007"/>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1" i="0" u="none" strike="noStrike" kern="1200" baseline="0">
                <a:solidFill>
                  <a:schemeClr val="bg1"/>
                </a:solidFill>
                <a:latin typeface="Segoe UI" panose="020B0502040204020203" pitchFamily="34" charset="0"/>
                <a:ea typeface="+mn-ea"/>
                <a:cs typeface="Segoe UI" panose="020B0502040204020203" pitchFamily="34" charset="0"/>
              </a:defRPr>
            </a:pPr>
            <a:endParaRPr lang="en-US"/>
          </a:p>
        </c:txPr>
        <c:crossAx val="1969010207"/>
        <c:crosses val="autoZero"/>
        <c:auto val="1"/>
        <c:lblAlgn val="ctr"/>
        <c:lblOffset val="100"/>
        <c:noMultiLvlLbl val="0"/>
      </c:catAx>
      <c:valAx>
        <c:axId val="1969010207"/>
        <c:scaling>
          <c:orientation val="minMax"/>
        </c:scaling>
        <c:delete val="0"/>
        <c:axPos val="b"/>
        <c:numFmt formatCode="0.0%"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69015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a:outerShdw blurRad="50800" dist="38100" dir="2700000" algn="tl" rotWithShape="0">
        <a:prstClr val="black">
          <a:alpha val="40000"/>
        </a:prstClr>
      </a:outerShdw>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Business report professional design">
      <a:dk1>
        <a:srgbClr val="000000"/>
      </a:dk1>
      <a:lt1>
        <a:srgbClr val="FFFFFF"/>
      </a:lt1>
      <a:dk2>
        <a:srgbClr val="0E2841"/>
      </a:dk2>
      <a:lt2>
        <a:srgbClr val="E8E8E8"/>
      </a:lt2>
      <a:accent1>
        <a:srgbClr val="05CF92"/>
      </a:accent1>
      <a:accent2>
        <a:srgbClr val="0054B9"/>
      </a:accent2>
      <a:accent3>
        <a:srgbClr val="FDE700"/>
      </a:accent3>
      <a:accent4>
        <a:srgbClr val="F160B7"/>
      </a:accent4>
      <a:accent5>
        <a:srgbClr val="714EEB"/>
      </a:accent5>
      <a:accent6>
        <a:srgbClr val="FF3A2E"/>
      </a:accent6>
      <a:hlink>
        <a:srgbClr val="467886"/>
      </a:hlink>
      <a:folHlink>
        <a:srgbClr val="96607D"/>
      </a:folHlink>
    </a:clrScheme>
    <a:fontScheme name="Custom 21">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CA0720-E518-4C54-8EC1-2FF547E897F0}">
  <ds:schemaRefs>
    <ds:schemaRef ds:uri="http://schemas.microsoft.com/sharepoint/v3/contenttype/forms"/>
  </ds:schemaRefs>
</ds:datastoreItem>
</file>

<file path=customXml/itemProps2.xml><?xml version="1.0" encoding="utf-8"?>
<ds:datastoreItem xmlns:ds="http://schemas.openxmlformats.org/officeDocument/2006/customXml" ds:itemID="{27A94286-1488-4B05-BE05-620B873327F0}">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8AA05782-1956-4ABD-9469-5855286A5A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Business report (professional design)</Template>
  <TotalTime>116</TotalTime>
  <Pages>3</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Mmachi Goodness</dc:creator>
  <cp:keywords/>
  <dc:description/>
  <cp:lastModifiedBy>MMACHUKWUMELUM ❤️❤️</cp:lastModifiedBy>
  <cp:revision>7</cp:revision>
  <cp:lastPrinted>2025-05-01T20:47:00Z</cp:lastPrinted>
  <dcterms:created xsi:type="dcterms:W3CDTF">2025-06-26T18:12:00Z</dcterms:created>
  <dcterms:modified xsi:type="dcterms:W3CDTF">2025-06-27T11:59:00Z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