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30F7F" w:rsidRDefault="00000000">
      <w:pPr>
        <w:jc w:val="both"/>
      </w:pPr>
      <w:r>
        <w:rPr>
          <w:noProof/>
        </w:rPr>
        <w:drawing>
          <wp:inline distT="114300" distB="114300" distL="114300" distR="114300">
            <wp:extent cx="5731200" cy="38227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0F7F" w:rsidRDefault="00000000">
      <w:pPr>
        <w:pStyle w:val="Title"/>
        <w:keepNext w:val="0"/>
        <w:keepLines w:val="0"/>
        <w:widowControl w:val="0"/>
        <w:spacing w:before="720" w:after="0"/>
        <w:jc w:val="center"/>
        <w:rPr>
          <w:color w:val="E06666"/>
          <w:sz w:val="46"/>
          <w:szCs w:val="46"/>
        </w:rPr>
      </w:pPr>
      <w:bookmarkStart w:id="0" w:name="_l1h9dnfcfz7s" w:colFirst="0" w:colLast="0"/>
      <w:bookmarkEnd w:id="0"/>
      <w:r>
        <w:rPr>
          <w:rFonts w:ascii="Roboto Slab" w:eastAsia="Roboto Slab" w:hAnsi="Roboto Slab" w:cs="Roboto Slab"/>
          <w:b/>
          <w:color w:val="E06666"/>
          <w:sz w:val="66"/>
          <w:szCs w:val="66"/>
        </w:rPr>
        <w:t>Funnel Analysis Report</w:t>
      </w: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000000">
      <w:pPr>
        <w:widowControl w:val="0"/>
        <w:spacing w:line="240" w:lineRule="auto"/>
        <w:jc w:val="center"/>
        <w:rPr>
          <w:rFonts w:ascii="Roboto Slab" w:eastAsia="Roboto Slab" w:hAnsi="Roboto Slab" w:cs="Roboto Slab"/>
          <w:color w:val="0B5394"/>
          <w:sz w:val="36"/>
          <w:szCs w:val="36"/>
        </w:rPr>
      </w:pPr>
      <w:r>
        <w:rPr>
          <w:rFonts w:ascii="Roboto Slab" w:eastAsia="Roboto Slab" w:hAnsi="Roboto Slab" w:cs="Roboto Slab"/>
          <w:color w:val="0B5394"/>
          <w:sz w:val="36"/>
          <w:szCs w:val="36"/>
        </w:rPr>
        <w:t>Monika Chauhan</w:t>
      </w:r>
    </w:p>
    <w:p w:rsidR="00D30F7F" w:rsidRDefault="00000000">
      <w:pPr>
        <w:widowControl w:val="0"/>
        <w:spacing w:line="240" w:lineRule="auto"/>
        <w:jc w:val="center"/>
        <w:rPr>
          <w:rFonts w:ascii="Roboto Slab" w:eastAsia="Roboto Slab" w:hAnsi="Roboto Slab" w:cs="Roboto Slab"/>
          <w:color w:val="0B5394"/>
          <w:sz w:val="36"/>
          <w:szCs w:val="36"/>
        </w:rPr>
      </w:pPr>
      <w:r>
        <w:rPr>
          <w:rFonts w:ascii="Roboto Slab" w:eastAsia="Roboto Slab" w:hAnsi="Roboto Slab" w:cs="Roboto Slab"/>
          <w:color w:val="0B5394"/>
          <w:sz w:val="36"/>
          <w:szCs w:val="36"/>
        </w:rPr>
        <w:t>30/06/2024</w:t>
      </w:r>
    </w:p>
    <w:p w:rsidR="00D30F7F" w:rsidRDefault="00D30F7F">
      <w:pPr>
        <w:widowControl w:val="0"/>
        <w:spacing w:before="200" w:line="240" w:lineRule="auto"/>
        <w:rPr>
          <w:rFonts w:ascii="Roboto Slab" w:eastAsia="Roboto Slab" w:hAnsi="Roboto Slab" w:cs="Roboto Slab"/>
          <w:color w:val="0B5394"/>
          <w:sz w:val="40"/>
          <w:szCs w:val="40"/>
        </w:rPr>
      </w:pPr>
    </w:p>
    <w:p w:rsidR="00D30F7F" w:rsidRDefault="00D30F7F">
      <w:pPr>
        <w:jc w:val="both"/>
      </w:pPr>
    </w:p>
    <w:p w:rsidR="00D30F7F" w:rsidRDefault="00000000">
      <w:pPr>
        <w:pStyle w:val="Title"/>
        <w:keepNext w:val="0"/>
        <w:keepLines w:val="0"/>
        <w:widowControl w:val="0"/>
        <w:spacing w:before="720" w:after="0"/>
      </w:pPr>
      <w:bookmarkStart w:id="1" w:name="_11h7y2s47dl7" w:colFirst="0" w:colLast="0"/>
      <w:bookmarkEnd w:id="1"/>
      <w:r>
        <w:rPr>
          <w:rFonts w:ascii="Roboto Slab" w:eastAsia="Roboto Slab" w:hAnsi="Roboto Slab" w:cs="Roboto Slab"/>
          <w:b/>
          <w:color w:val="E06666"/>
          <w:sz w:val="66"/>
          <w:szCs w:val="66"/>
        </w:rPr>
        <w:lastRenderedPageBreak/>
        <w:t>Business Case: Swiggy</w:t>
      </w:r>
    </w:p>
    <w:p w:rsidR="00D30F7F" w:rsidRDefault="00D30F7F">
      <w:pPr>
        <w:jc w:val="both"/>
      </w:pPr>
    </w:p>
    <w:p w:rsidR="00D30F7F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Swiggy is one of the largest food ecommerce </w:t>
      </w:r>
      <w:proofErr w:type="gramStart"/>
      <w:r>
        <w:rPr>
          <w:sz w:val="24"/>
          <w:szCs w:val="24"/>
        </w:rPr>
        <w:t>platform</w:t>
      </w:r>
      <w:proofErr w:type="gramEnd"/>
      <w:r>
        <w:rPr>
          <w:sz w:val="24"/>
          <w:szCs w:val="24"/>
        </w:rPr>
        <w:t xml:space="preserve"> in the country. Every day more than 1 million users are transacting on the platform.</w:t>
      </w:r>
    </w:p>
    <w:p w:rsidR="00D30F7F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all the insights related to the business case </w:t>
      </w:r>
    </w:p>
    <w:p w:rsidR="00D30F7F" w:rsidRDefault="00D30F7F">
      <w:pPr>
        <w:jc w:val="both"/>
        <w:rPr>
          <w:sz w:val="24"/>
          <w:szCs w:val="24"/>
        </w:rPr>
      </w:pPr>
    </w:p>
    <w:p w:rsidR="00D30F7F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Let’s generate insight on the company's performance in 2019. For this, I’m going to use the ‘Funnel Analysis’.</w:t>
      </w:r>
    </w:p>
    <w:p w:rsidR="00D30F7F" w:rsidRDefault="00D30F7F">
      <w:pPr>
        <w:jc w:val="both"/>
        <w:rPr>
          <w:sz w:val="24"/>
          <w:szCs w:val="24"/>
        </w:rPr>
      </w:pPr>
    </w:p>
    <w:p w:rsidR="00D30F7F" w:rsidRDefault="00D30F7F">
      <w:pPr>
        <w:jc w:val="both"/>
      </w:pPr>
    </w:p>
    <w:p w:rsidR="00D30F7F" w:rsidRDefault="00000000">
      <w:pPr>
        <w:jc w:val="both"/>
        <w:rPr>
          <w:sz w:val="28"/>
          <w:szCs w:val="28"/>
          <w:u w:val="single"/>
          <w:shd w:val="clear" w:color="auto" w:fill="9FC5E8"/>
        </w:rPr>
      </w:pPr>
      <w:r>
        <w:rPr>
          <w:sz w:val="28"/>
          <w:szCs w:val="28"/>
          <w:u w:val="single"/>
          <w:shd w:val="clear" w:color="auto" w:fill="9FC5E8"/>
        </w:rPr>
        <w:t xml:space="preserve">Identify date of highs and lows in the orders with respect to same day last week </w:t>
      </w:r>
    </w:p>
    <w:p w:rsidR="00D30F7F" w:rsidRDefault="00D30F7F">
      <w:pPr>
        <w:jc w:val="both"/>
      </w:pPr>
    </w:p>
    <w:p w:rsidR="00D30F7F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 we already know that on </w:t>
      </w:r>
      <w:r>
        <w:rPr>
          <w:b/>
          <w:sz w:val="24"/>
          <w:szCs w:val="24"/>
        </w:rPr>
        <w:t>weekends</w:t>
      </w:r>
      <w:r>
        <w:rPr>
          <w:sz w:val="24"/>
          <w:szCs w:val="24"/>
        </w:rPr>
        <w:t xml:space="preserve">, Swiggy is getting extra orders naturally. Hence, we can see so many highs on weekends. </w:t>
      </w:r>
    </w:p>
    <w:p w:rsidR="00D30F7F" w:rsidRDefault="00D30F7F">
      <w:pPr>
        <w:jc w:val="both"/>
      </w:pPr>
    </w:p>
    <w:p w:rsidR="00D30F7F" w:rsidRDefault="00000000">
      <w:pPr>
        <w:jc w:val="both"/>
      </w:pPr>
      <w:r>
        <w:rPr>
          <w:noProof/>
        </w:rPr>
        <w:drawing>
          <wp:inline distT="114300" distB="114300" distL="114300" distR="114300">
            <wp:extent cx="5734050" cy="3113658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36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D30F7F" w:rsidRDefault="00D30F7F">
      <w:pPr>
        <w:jc w:val="both"/>
      </w:pPr>
    </w:p>
    <w:p w:rsidR="00D30F7F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Also, the conditional formatting in the table below: clearly shows that the rows are more for green shades. That means we are having so many highs.</w:t>
      </w:r>
    </w:p>
    <w:p w:rsidR="00D30F7F" w:rsidRDefault="00D30F7F">
      <w:pPr>
        <w:jc w:val="both"/>
        <w:rPr>
          <w:sz w:val="24"/>
          <w:szCs w:val="24"/>
        </w:rPr>
      </w:pPr>
    </w:p>
    <w:p w:rsidR="00D30F7F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 have ignored any difference of less than 20% and above -20% in orders from the same day last week. Hence the highs or lows which are above 20% or lows below -20% are given below.</w:t>
      </w:r>
    </w:p>
    <w:p w:rsidR="00D30F7F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Mentioning the reason for the high/ drop in front of the date itself.</w:t>
      </w:r>
    </w:p>
    <w:p w:rsidR="00D30F7F" w:rsidRDefault="00D30F7F">
      <w:pPr>
        <w:jc w:val="both"/>
        <w:rPr>
          <w:sz w:val="24"/>
          <w:szCs w:val="24"/>
        </w:rPr>
      </w:pPr>
    </w:p>
    <w:p w:rsidR="00D30F7F" w:rsidRDefault="00000000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4050" cy="30670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0F7F" w:rsidRDefault="00D30F7F">
      <w:pPr>
        <w:jc w:val="both"/>
        <w:rPr>
          <w:b/>
        </w:rPr>
      </w:pPr>
    </w:p>
    <w:p w:rsidR="00D30F7F" w:rsidRDefault="0000000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List of dates having any order drop and hike as compared to last same day last week.</w:t>
      </w:r>
    </w:p>
    <w:p w:rsidR="00D30F7F" w:rsidRDefault="00D30F7F">
      <w:pPr>
        <w:jc w:val="both"/>
      </w:pPr>
    </w:p>
    <w:tbl>
      <w:tblPr>
        <w:tblStyle w:val="a"/>
        <w:tblW w:w="90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2295"/>
        <w:gridCol w:w="5190"/>
      </w:tblGrid>
      <w:tr w:rsidR="00D30F7F">
        <w:trPr>
          <w:trHeight w:val="1299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30A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center"/>
            </w:pPr>
            <w:r>
              <w:rPr>
                <w:b/>
                <w:color w:val="FFFFFF"/>
                <w:sz w:val="24"/>
                <w:szCs w:val="24"/>
              </w:rPr>
              <w:t>Date</w:t>
            </w:r>
          </w:p>
        </w:tc>
        <w:tc>
          <w:tcPr>
            <w:tcW w:w="2295" w:type="dxa"/>
            <w:tcBorders>
              <w:top w:val="single" w:sz="4" w:space="0" w:color="8EA9DB"/>
              <w:left w:val="single" w:sz="4" w:space="0" w:color="000000"/>
              <w:bottom w:val="single" w:sz="4" w:space="0" w:color="8EA9DB"/>
              <w:right w:val="single" w:sz="4" w:space="0" w:color="4A86E8"/>
            </w:tcBorders>
            <w:shd w:val="clear" w:color="auto" w:fill="7030A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center"/>
            </w:pPr>
            <w:r>
              <w:rPr>
                <w:b/>
                <w:color w:val="FFFFFF"/>
                <w:sz w:val="24"/>
                <w:szCs w:val="24"/>
              </w:rPr>
              <w:t>Order Change with respect to same day last week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single" w:sz="4" w:space="0" w:color="000000"/>
            </w:tcBorders>
            <w:shd w:val="clear" w:color="auto" w:fill="7030A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center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Reason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1/10/2019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F99EA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-45%</w:t>
            </w:r>
          </w:p>
        </w:tc>
        <w:tc>
          <w:tcPr>
            <w:tcW w:w="519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F99EA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significant promotion or discount offered by a competitor could divert customers away from Swiggy for that day.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1/17/2019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85CC9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106%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85CC9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There might have been a special promotion or discount offered by Swiggy on that particular Thursday, encouraging more people to order.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1/21/2019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E3F2E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23%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E3F2E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Order more food on Mondays as the transition from the weekend and may not have had time to grocery shop or prepare meals.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1/22/2019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9CD6A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85%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9CD6A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Swiggy might have run a successful promotional campaign, leading to a spike in orders.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1/29/2019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F8696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-72%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F8696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sharp decrease in orders was likely due to technical issues with the Swiggy app, combined with aggressive promotions by competitors on the same day.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lastRenderedPageBreak/>
              <w:t>1/31/2019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E7F4E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20%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E7F4E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People might have been treating themselves as the weekend approached, contributing to the rise in orders.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2/5/2019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7BC89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115%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7BC89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Introduction of popular new restaurants on the platform could have boosted orders.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2/19/2019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F8898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-56%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F8898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sharp decrease in orders was likely due to technical issues with the Swiggy app.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2/26/2019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75C68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120%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75C68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February has the </w:t>
            </w:r>
            <w:proofErr w:type="gramStart"/>
            <w:r>
              <w:rPr>
                <w:sz w:val="24"/>
                <w:szCs w:val="24"/>
              </w:rPr>
              <w:t>most high</w:t>
            </w:r>
            <w:proofErr w:type="gramEnd"/>
            <w:r>
              <w:rPr>
                <w:sz w:val="24"/>
                <w:szCs w:val="24"/>
              </w:rPr>
              <w:t xml:space="preserve"> orders, especially among younger demographics, due to reasons such as Valentine's Week celebrations, college events and parties.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2/28/2019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E4F3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22%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E4F3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It’s the end-of-month spending habits, and social or corporate events boosting demand.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3/2/2019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F9ADB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-38%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F9ADB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possible decline due to people starting the week with homemade meals.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3/9/2019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8ACE9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102%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8ACE9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Monthly salary credits create predictable peaks in consumer spending, which businesses like food delivery platforms can capitalise on with targeted promotions or offers.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3/19/2019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F99DA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-46%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F99DA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Many people might be busy with festival preparations, leading to a decrease in orders as they prioritise other tasks.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3/24/2019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E4F3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22%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E4F3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Favourable weather might have encouraged more people to order food delivery.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3/26/2019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A5D9B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78%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A5D9B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March could be a month with higher consumer spending due to tax refunds or bonuses, increasing disposable income and food delivery orders.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4/4/2019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F9909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-52%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F9909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Economic downturn or fluctuations in disposable income could have reduced consumer spending on food delivery.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4/11/2019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95D2A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92%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95D2A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People might be starting to wind down for the weekend and treat themselves with a food order.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lastRenderedPageBreak/>
              <w:t>4/12/2019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FAC2C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-27%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FAC2C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Saving money and appetite for the upcoming weekend.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4/14/2019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DDF0E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28%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DDF0E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People may prefer staying in and ordering food as a relaxed end to their weekend.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4/18/2019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ABDBB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73%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ABDBB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Mid-week fatigue setting in, leading to more people opting for food delivery.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4/19/2019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E2F2E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25%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E2F2E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 likelihood due to leisure activities and gatherings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4/25/2019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F9ABA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-39%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F9ABA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Mid-week, people are trying to maintain a balanced schedule of cooking and ordering out.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6/20/2019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F88C8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-54%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F88C8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Minimal likelihood of decrease unless there’s a competing event or situation that causes people to dine out instead.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6/27/2019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7BC89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115%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7BC89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Returning from vacations often leads to a preference for convenient options like food delivery, especially as individuals settle back into their routines.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7/16/2019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F87A7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-63%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F87A7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Preference for home-cooked meals likely contributed to the observed decrease in food delivery orders.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7/23/2019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64BF7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135%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64BF7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Festivals, concerts, or sporting events can either increase or decrease orders based on where people choose to eat.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8/11/2019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F88C8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-54%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F88C8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Unlikely, but could be due to significant public events (e.g., festivals, sports events) that encourage people to eat out instead.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8/18/2019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84CC9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107%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84CC9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 likelihood due to leisure activities, gatherings, and generally higher disposable income spending on weekends.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9/14/2019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F88D8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-54%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F88D8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Some people might cook at home as they prepare for the upcoming workweek.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9/21/2019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7FCA9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112%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7FCA9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People may prefer staying in and ordering food as a relaxed end to their weekend.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lastRenderedPageBreak/>
              <w:t>10/9/2019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E5F3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22%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E5F3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Promotions or discounts offered on hump day to boost mid-week sales.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10/21/2019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D9EEE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32%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D9EEE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People may order more food on Mondays as they transition from the weekend and may not have had time to grocery shop or prepare meals.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11/9/2019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E0F1E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26%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E0F1E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Cold or inclement weather might have encouraged more people to stay indoors and order food delivery.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11/17/2019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F8868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-57%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F8868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Many people might have been travelling for holidays or long weekends, reducing the local customer base.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11/24/2019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63BE7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b/>
              </w:rPr>
            </w:pPr>
            <w:r>
              <w:rPr>
                <w:sz w:val="24"/>
                <w:szCs w:val="24"/>
              </w:rPr>
              <w:t>135%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63BE7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Increased social gatherings and celebrations during the holiday season often </w:t>
            </w:r>
            <w:proofErr w:type="gramStart"/>
            <w:r>
              <w:rPr>
                <w:sz w:val="24"/>
                <w:szCs w:val="24"/>
              </w:rPr>
              <w:t>lead</w:t>
            </w:r>
            <w:proofErr w:type="gramEnd"/>
            <w:r>
              <w:rPr>
                <w:sz w:val="24"/>
                <w:szCs w:val="24"/>
              </w:rPr>
              <w:t xml:space="preserve"> to higher demand for convenient food options.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12/1/2019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4A86E8"/>
            </w:tcBorders>
            <w:shd w:val="clear" w:color="auto" w:fill="E6F3E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21%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4A86E8"/>
              <w:bottom w:val="single" w:sz="4" w:space="0" w:color="8EA9DB"/>
              <w:right w:val="nil"/>
            </w:tcBorders>
            <w:shd w:val="clear" w:color="auto" w:fill="E6F3E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January often sees higher demand for food delivery as people return to regular routines after the holiday season.</w:t>
            </w:r>
          </w:p>
        </w:tc>
      </w:tr>
      <w:tr w:rsidR="00D30F7F">
        <w:trPr>
          <w:trHeight w:val="515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12/22/2019</w:t>
            </w:r>
          </w:p>
        </w:tc>
        <w:tc>
          <w:tcPr>
            <w:tcW w:w="22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E6F3E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21%</w:t>
            </w:r>
          </w:p>
        </w:tc>
        <w:tc>
          <w:tcPr>
            <w:tcW w:w="519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E6F3E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Weekend days like Sundays typically see higher orders as people have more leisure time and may prefer not to cook.</w:t>
            </w:r>
          </w:p>
        </w:tc>
      </w:tr>
    </w:tbl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000000">
      <w:pPr>
        <w:jc w:val="both"/>
        <w:rPr>
          <w:sz w:val="28"/>
          <w:szCs w:val="28"/>
          <w:u w:val="single"/>
          <w:shd w:val="clear" w:color="auto" w:fill="9FC5E8"/>
        </w:rPr>
      </w:pPr>
      <w:r>
        <w:rPr>
          <w:sz w:val="28"/>
          <w:szCs w:val="28"/>
          <w:u w:val="single"/>
          <w:shd w:val="clear" w:color="auto" w:fill="9FC5E8"/>
        </w:rPr>
        <w:lastRenderedPageBreak/>
        <w:t xml:space="preserve">Identify if traffic fluctuated as compared to the same day last week </w:t>
      </w:r>
    </w:p>
    <w:p w:rsidR="00D30F7F" w:rsidRDefault="00D30F7F">
      <w:pPr>
        <w:jc w:val="both"/>
        <w:rPr>
          <w:sz w:val="24"/>
          <w:szCs w:val="24"/>
        </w:rPr>
      </w:pPr>
    </w:p>
    <w:p w:rsidR="00D30F7F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After ignoring any difference of less than 20% and above -20% in orders from the same day last week. Hence the highs or lows which are above 20% or lows below -20% are given below.</w:t>
      </w:r>
    </w:p>
    <w:p w:rsidR="00D30F7F" w:rsidRDefault="00D30F7F">
      <w:pPr>
        <w:jc w:val="both"/>
        <w:rPr>
          <w:sz w:val="24"/>
          <w:szCs w:val="24"/>
        </w:rPr>
      </w:pPr>
    </w:p>
    <w:p w:rsidR="00D30F7F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The graph given below shows the change in traffic, the fluctuations in different sources of traffic as compared to the same day last week.</w:t>
      </w:r>
    </w:p>
    <w:p w:rsidR="00D30F7F" w:rsidRDefault="00D30F7F">
      <w:pPr>
        <w:jc w:val="both"/>
      </w:pPr>
    </w:p>
    <w:p w:rsidR="00D30F7F" w:rsidRDefault="00000000">
      <w:pPr>
        <w:jc w:val="both"/>
      </w:pPr>
      <w:r>
        <w:rPr>
          <w:noProof/>
        </w:rPr>
        <w:drawing>
          <wp:inline distT="114300" distB="114300" distL="114300" distR="114300">
            <wp:extent cx="5731200" cy="38481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0F7F" w:rsidRDefault="00D30F7F">
      <w:pPr>
        <w:jc w:val="both"/>
      </w:pPr>
    </w:p>
    <w:p w:rsidR="00D30F7F" w:rsidRDefault="00000000">
      <w:pPr>
        <w:jc w:val="both"/>
      </w:pPr>
      <w:r>
        <w:rPr>
          <w:sz w:val="24"/>
          <w:szCs w:val="24"/>
        </w:rPr>
        <w:t>Mentioning the reason in reference to channel wise traffic for the high/ drop in front of the date itself.</w:t>
      </w:r>
    </w:p>
    <w:p w:rsidR="00D30F7F" w:rsidRDefault="00D30F7F">
      <w:pPr>
        <w:jc w:val="both"/>
      </w:pPr>
    </w:p>
    <w:p w:rsidR="00D30F7F" w:rsidRDefault="00000000">
      <w:pPr>
        <w:jc w:val="both"/>
      </w:pPr>
      <w:r>
        <w:rPr>
          <w:b/>
          <w:sz w:val="24"/>
          <w:szCs w:val="24"/>
        </w:rPr>
        <w:t>List of dates having any order drop and hike as compared to last same day last week.</w:t>
      </w:r>
    </w:p>
    <w:p w:rsidR="00D30F7F" w:rsidRDefault="00D30F7F">
      <w:pPr>
        <w:jc w:val="both"/>
      </w:pPr>
    </w:p>
    <w:tbl>
      <w:tblPr>
        <w:tblStyle w:val="a0"/>
        <w:tblW w:w="90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80"/>
        <w:gridCol w:w="2445"/>
        <w:gridCol w:w="5190"/>
      </w:tblGrid>
      <w:tr w:rsidR="00D30F7F">
        <w:trPr>
          <w:trHeight w:val="515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30A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center"/>
            </w:pPr>
            <w:r>
              <w:rPr>
                <w:b/>
                <w:color w:val="FFFFFF"/>
                <w:sz w:val="24"/>
                <w:szCs w:val="24"/>
              </w:rPr>
              <w:t>Date</w:t>
            </w:r>
          </w:p>
        </w:tc>
        <w:tc>
          <w:tcPr>
            <w:tcW w:w="2445" w:type="dxa"/>
            <w:tcBorders>
              <w:top w:val="single" w:sz="4" w:space="0" w:color="8EA9DB"/>
              <w:left w:val="single" w:sz="4" w:space="0" w:color="000000"/>
              <w:bottom w:val="single" w:sz="4" w:space="0" w:color="8EA9DB"/>
              <w:right w:val="single" w:sz="4" w:space="0" w:color="000000"/>
            </w:tcBorders>
            <w:shd w:val="clear" w:color="auto" w:fill="7030A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center"/>
            </w:pPr>
            <w:r>
              <w:rPr>
                <w:b/>
                <w:color w:val="FFFFFF"/>
                <w:sz w:val="24"/>
                <w:szCs w:val="24"/>
              </w:rPr>
              <w:t>Traffic Change with respect to same day last week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000000"/>
              <w:bottom w:val="single" w:sz="4" w:space="0" w:color="8EA9DB"/>
              <w:right w:val="single" w:sz="4" w:space="0" w:color="000000"/>
            </w:tcBorders>
            <w:shd w:val="clear" w:color="auto" w:fill="7030A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center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Reason</w:t>
            </w:r>
          </w:p>
        </w:tc>
      </w:tr>
      <w:tr w:rsidR="00D30F7F">
        <w:trPr>
          <w:trHeight w:val="515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1/10/2019</w:t>
            </w:r>
          </w:p>
        </w:tc>
        <w:tc>
          <w:tcPr>
            <w:tcW w:w="244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000000"/>
            </w:tcBorders>
            <w:shd w:val="clear" w:color="auto" w:fill="F99EA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-49%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000000"/>
              <w:bottom w:val="single" w:sz="4" w:space="0" w:color="8EA9DB"/>
              <w:right w:val="single" w:sz="4" w:space="0" w:color="8EA9DB"/>
            </w:tcBorders>
            <w:shd w:val="clear" w:color="auto" w:fill="F99EA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Overall, traffic has decreased by 49% compared to the same day last week. Specifically, traffic from Facebook experienced a significant drop of 95%, indicating a steep </w:t>
            </w:r>
            <w:r>
              <w:rPr>
                <w:sz w:val="24"/>
                <w:szCs w:val="24"/>
              </w:rPr>
              <w:lastRenderedPageBreak/>
              <w:t>decline in user engagement from this platform. Similarly, both YouTube and Twitter saw a 49% reduction in traffic, mirroring the overall trend. However, traffic from other sources bucked the trend with a 15% increase, suggesting that while major social media platforms saw decreased activity, alternative sources gained traction.</w:t>
            </w:r>
          </w:p>
        </w:tc>
      </w:tr>
      <w:tr w:rsidR="00D30F7F">
        <w:trPr>
          <w:trHeight w:val="515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lastRenderedPageBreak/>
              <w:t>1/17/2019</w:t>
            </w:r>
          </w:p>
        </w:tc>
        <w:tc>
          <w:tcPr>
            <w:tcW w:w="244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000000"/>
            </w:tcBorders>
            <w:shd w:val="clear" w:color="auto" w:fill="7BC89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000000"/>
              <w:bottom w:val="single" w:sz="4" w:space="0" w:color="8EA9DB"/>
              <w:right w:val="nil"/>
            </w:tcBorders>
            <w:shd w:val="clear" w:color="auto" w:fill="7BC89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significant surge in traffic, with an overall increase of 110% compared to the same day the previous week. Traffic from Facebook saw an extraordinary spike, skyrocketing by 1980%, which suggests a major boost in user activity from this platform. YouTube and Twitter both experienced a 110% increase, aligning with the overall upward trend. However, traffic from other sources slightly decreased by 6%, indicating a minor drop in engagement from these channels despite the overall positive trend.</w:t>
            </w:r>
          </w:p>
        </w:tc>
      </w:tr>
      <w:tr w:rsidR="00D30F7F">
        <w:trPr>
          <w:trHeight w:val="515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1/22/2019</w:t>
            </w:r>
          </w:p>
        </w:tc>
        <w:tc>
          <w:tcPr>
            <w:tcW w:w="244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000000"/>
            </w:tcBorders>
            <w:shd w:val="clear" w:color="auto" w:fill="A5D9B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77%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000000"/>
              <w:bottom w:val="single" w:sz="4" w:space="0" w:color="8EA9DB"/>
              <w:right w:val="nil"/>
            </w:tcBorders>
            <w:shd w:val="clear" w:color="auto" w:fill="A5D9B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significant overall increase in traffic, which rose by 77% compared to the same day last week. This surge is largely driven by Facebook, which also experienced a 77% increase in traffic. Notably, traffic from other sources skyrocketed by an impressive 747%, indicating a substantial shift towards these platforms. Conversely, YouTube and Twitter saw significant declines, with traffic dropping by 65% and 60%, respectively. These contrasting trends highlight a dynamic shift in user engagement across different platforms.</w:t>
            </w:r>
          </w:p>
        </w:tc>
      </w:tr>
      <w:tr w:rsidR="00D30F7F">
        <w:trPr>
          <w:trHeight w:val="515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1/29/2019</w:t>
            </w:r>
          </w:p>
        </w:tc>
        <w:tc>
          <w:tcPr>
            <w:tcW w:w="244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000000"/>
            </w:tcBorders>
            <w:shd w:val="clear" w:color="auto" w:fill="F88C8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-40%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000000"/>
              <w:bottom w:val="single" w:sz="4" w:space="0" w:color="8EA9DB"/>
              <w:right w:val="nil"/>
            </w:tcBorders>
            <w:shd w:val="clear" w:color="auto" w:fill="F88C8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Traffic has experienced a 40% decline compared to the same day last week. Notably, Facebook traffic mirrored this overall trend with a 40% drop. In contrast, YouTube saw a substantial increase in activity, with traffic surging by 198%. Similarly, traffic from other sources rose significantly by 166%. However, Twitter experienced a sharp decline, with traffic plummeting by 88%. These variations indicate </w:t>
            </w:r>
            <w:r>
              <w:rPr>
                <w:sz w:val="24"/>
                <w:szCs w:val="24"/>
              </w:rPr>
              <w:lastRenderedPageBreak/>
              <w:t>a dynamic shift in user engagement across different platforms.</w:t>
            </w:r>
          </w:p>
        </w:tc>
      </w:tr>
      <w:tr w:rsidR="00D30F7F">
        <w:trPr>
          <w:trHeight w:val="515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lastRenderedPageBreak/>
              <w:t>6/20/2019</w:t>
            </w:r>
          </w:p>
        </w:tc>
        <w:tc>
          <w:tcPr>
            <w:tcW w:w="244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000000"/>
            </w:tcBorders>
            <w:shd w:val="clear" w:color="auto" w:fill="F8696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-53%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000000"/>
              <w:bottom w:val="single" w:sz="4" w:space="0" w:color="8EA9DB"/>
              <w:right w:val="nil"/>
            </w:tcBorders>
            <w:shd w:val="clear" w:color="auto" w:fill="F8696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There has been a uniform decline in traffic across all platforms, with an overall decrease of 53% compared to the same day last week. This trend is consistent across major social media platforms, including Facebook, YouTube, and Twitter, each experiencing a 53% reduction in traffic. Other sources also mirrored this decline, showing a 53% drop. This widespread reduction suggests a significant overall decrease in user engagement and activity across all measured platforms.</w:t>
            </w:r>
          </w:p>
        </w:tc>
      </w:tr>
      <w:tr w:rsidR="00D30F7F">
        <w:trPr>
          <w:trHeight w:val="515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</w:pPr>
            <w:r>
              <w:rPr>
                <w:sz w:val="24"/>
                <w:szCs w:val="24"/>
              </w:rPr>
              <w:t>6/27/2019</w:t>
            </w:r>
          </w:p>
        </w:tc>
        <w:tc>
          <w:tcPr>
            <w:tcW w:w="244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000000"/>
            </w:tcBorders>
            <w:shd w:val="clear" w:color="auto" w:fill="63BE7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119%</w:t>
            </w:r>
          </w:p>
        </w:tc>
        <w:tc>
          <w:tcPr>
            <w:tcW w:w="5190" w:type="dxa"/>
            <w:tcBorders>
              <w:top w:val="single" w:sz="4" w:space="0" w:color="8EA9DB"/>
              <w:left w:val="single" w:sz="4" w:space="0" w:color="000000"/>
              <w:bottom w:val="single" w:sz="4" w:space="0" w:color="8EA9DB"/>
              <w:right w:val="nil"/>
            </w:tcBorders>
            <w:shd w:val="clear" w:color="auto" w:fill="63BE7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0F7F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Traffic has seen a significant surge, increasing by 119% compared to the same day last week. This remarkable growth is consistent across all major sources, with traffic from Facebook, YouTube, Twitter, and other sources each experiencing a 119% increase. This uniform rise in traffic across multiple platforms indicates a broad-based boost in user engagement and activity, reflecting a highly positive trend in overall online presence.</w:t>
            </w:r>
          </w:p>
        </w:tc>
      </w:tr>
    </w:tbl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637A32" w:rsidRDefault="00637A32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D30F7F">
      <w:pPr>
        <w:jc w:val="both"/>
      </w:pPr>
    </w:p>
    <w:p w:rsidR="00D30F7F" w:rsidRDefault="00000000">
      <w:pPr>
        <w:jc w:val="both"/>
        <w:rPr>
          <w:sz w:val="28"/>
          <w:szCs w:val="28"/>
          <w:u w:val="single"/>
          <w:shd w:val="clear" w:color="auto" w:fill="9FC5E8"/>
        </w:rPr>
      </w:pPr>
      <w:r>
        <w:rPr>
          <w:sz w:val="28"/>
          <w:szCs w:val="28"/>
          <w:u w:val="single"/>
          <w:shd w:val="clear" w:color="auto" w:fill="9FC5E8"/>
        </w:rPr>
        <w:lastRenderedPageBreak/>
        <w:t xml:space="preserve">Identify if Overall conversion as compared to the same day last week </w:t>
      </w:r>
    </w:p>
    <w:p w:rsidR="00D30F7F" w:rsidRDefault="00D30F7F">
      <w:pPr>
        <w:jc w:val="both"/>
      </w:pPr>
    </w:p>
    <w:p w:rsidR="00D30F7F" w:rsidRDefault="00000000">
      <w:pPr>
        <w:jc w:val="both"/>
      </w:pPr>
      <w:r>
        <w:t>Smaller conversions leading to the impact (L2M, M2C, C2P, P2O) i.e. increase or decrease in the orders.</w:t>
      </w:r>
    </w:p>
    <w:p w:rsidR="00D30F7F" w:rsidRDefault="00D30F7F">
      <w:pPr>
        <w:jc w:val="both"/>
      </w:pPr>
    </w:p>
    <w:p w:rsidR="00D30F7F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31623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0F7F" w:rsidRDefault="00D30F7F">
      <w:pPr>
        <w:jc w:val="both"/>
        <w:rPr>
          <w:sz w:val="24"/>
          <w:szCs w:val="24"/>
        </w:rPr>
      </w:pPr>
    </w:p>
    <w:p w:rsidR="00D30F7F" w:rsidRDefault="00D30F7F">
      <w:pPr>
        <w:jc w:val="both"/>
        <w:rPr>
          <w:sz w:val="24"/>
          <w:szCs w:val="24"/>
        </w:rPr>
      </w:pPr>
    </w:p>
    <w:p w:rsidR="00D30F7F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1/29/2019 </w:t>
      </w:r>
    </w:p>
    <w:p w:rsidR="00D30F7F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Overall Conversion is -52% decline in the count of restaurants compared to the same day last week.</w:t>
      </w:r>
    </w:p>
    <w:p w:rsidR="00D30F7F" w:rsidRDefault="00D30F7F">
      <w:pPr>
        <w:jc w:val="both"/>
        <w:rPr>
          <w:sz w:val="24"/>
          <w:szCs w:val="24"/>
        </w:rPr>
      </w:pPr>
    </w:p>
    <w:p w:rsidR="00D30F7F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2/5/2019</w:t>
      </w:r>
    </w:p>
    <w:p w:rsidR="00D30F7F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Overall Conversion is 115% as the count of restaurants and also a slight increase in the average discount.</w:t>
      </w:r>
    </w:p>
    <w:p w:rsidR="00D30F7F" w:rsidRDefault="00D30F7F">
      <w:pPr>
        <w:jc w:val="both"/>
        <w:rPr>
          <w:sz w:val="24"/>
          <w:szCs w:val="24"/>
        </w:rPr>
      </w:pPr>
    </w:p>
    <w:p w:rsidR="00D30F7F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2/19/2019</w:t>
      </w:r>
    </w:p>
    <w:p w:rsidR="00D30F7F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Overall Conversion is -54%, since there is a uniform decline in almost parameters such as count of restaurants, cost for two, </w:t>
      </w:r>
      <w:proofErr w:type="gramStart"/>
      <w:r>
        <w:rPr>
          <w:sz w:val="24"/>
          <w:szCs w:val="24"/>
        </w:rPr>
        <w:t>Out</w:t>
      </w:r>
      <w:proofErr w:type="gramEnd"/>
      <w:r>
        <w:rPr>
          <w:sz w:val="24"/>
          <w:szCs w:val="24"/>
        </w:rPr>
        <w:t xml:space="preserve"> of stock Items per restaurant, Number of images per restaurant and success rate of payment. </w:t>
      </w:r>
    </w:p>
    <w:p w:rsidR="00D30F7F" w:rsidRDefault="00D30F7F">
      <w:pPr>
        <w:jc w:val="both"/>
        <w:rPr>
          <w:sz w:val="24"/>
          <w:szCs w:val="24"/>
        </w:rPr>
      </w:pPr>
    </w:p>
    <w:p w:rsidR="00D30F7F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2/26/2019 </w:t>
      </w:r>
    </w:p>
    <w:p w:rsidR="00D30F7F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Overall Conversion is 116% as a significant surge, increasing by 116% compared to the same day last week. This remarkable growth is consistent across all major sources, especially number of images per restaurant and success rate of payment. </w:t>
      </w:r>
    </w:p>
    <w:p w:rsidR="00D30F7F" w:rsidRDefault="00D30F7F">
      <w:pPr>
        <w:jc w:val="both"/>
        <w:rPr>
          <w:sz w:val="24"/>
          <w:szCs w:val="24"/>
        </w:rPr>
      </w:pPr>
    </w:p>
    <w:p w:rsidR="00D30F7F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3/2/2019</w:t>
      </w:r>
    </w:p>
    <w:p w:rsidR="00D30F7F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Overall Conversion is -42% indicating a steep decline in count of </w:t>
      </w:r>
      <w:proofErr w:type="spellStart"/>
      <w:proofErr w:type="gramStart"/>
      <w:r>
        <w:rPr>
          <w:sz w:val="24"/>
          <w:szCs w:val="24"/>
        </w:rPr>
        <w:t>restaurants,average</w:t>
      </w:r>
      <w:proofErr w:type="spellEnd"/>
      <w:proofErr w:type="gramEnd"/>
      <w:r>
        <w:rPr>
          <w:sz w:val="24"/>
          <w:szCs w:val="24"/>
        </w:rPr>
        <w:t xml:space="preserve"> packaging charges, but other parameters increased a lot i.e. out of stock items per </w:t>
      </w:r>
      <w:r>
        <w:rPr>
          <w:sz w:val="24"/>
          <w:szCs w:val="24"/>
        </w:rPr>
        <w:lastRenderedPageBreak/>
        <w:t xml:space="preserve">restaurants, average delivery charges,  cost for two, Out of stock Items per restaurant, Number of images per restaurant and success rate of payment. </w:t>
      </w:r>
    </w:p>
    <w:p w:rsidR="00D30F7F" w:rsidRDefault="00D30F7F">
      <w:pPr>
        <w:jc w:val="both"/>
        <w:rPr>
          <w:sz w:val="24"/>
          <w:szCs w:val="24"/>
        </w:rPr>
      </w:pPr>
    </w:p>
    <w:p w:rsidR="00D30F7F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Other dates also have the similar reasons for the overall drop/ high in conversions.  </w:t>
      </w:r>
    </w:p>
    <w:p w:rsidR="00D30F7F" w:rsidRDefault="00D30F7F">
      <w:pPr>
        <w:jc w:val="both"/>
        <w:rPr>
          <w:sz w:val="24"/>
          <w:szCs w:val="24"/>
        </w:rPr>
      </w:pPr>
    </w:p>
    <w:p w:rsidR="00D30F7F" w:rsidRDefault="00000000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List of dates having any overall conversion drop and hike as compared to last same day last week.</w:t>
      </w:r>
    </w:p>
    <w:p w:rsidR="00D30F7F" w:rsidRDefault="00D30F7F">
      <w:pPr>
        <w:jc w:val="both"/>
        <w:rPr>
          <w:sz w:val="24"/>
          <w:szCs w:val="24"/>
        </w:rPr>
      </w:pPr>
    </w:p>
    <w:p w:rsidR="00D30F7F" w:rsidRDefault="00000000">
      <w:pPr>
        <w:jc w:val="both"/>
      </w:pPr>
      <w:r>
        <w:rPr>
          <w:noProof/>
        </w:rPr>
        <w:drawing>
          <wp:inline distT="114300" distB="114300" distL="114300" distR="114300">
            <wp:extent cx="5648706" cy="672465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706" cy="672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0F7F" w:rsidRDefault="00D30F7F">
      <w:pPr>
        <w:jc w:val="both"/>
      </w:pPr>
    </w:p>
    <w:p w:rsidR="00D30F7F" w:rsidRDefault="00D30F7F">
      <w:pPr>
        <w:jc w:val="both"/>
      </w:pPr>
    </w:p>
    <w:sectPr w:rsidR="00D30F7F">
      <w:footerReference w:type="default" r:id="rId12"/>
      <w:footerReference w:type="first" r:id="rId13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03142" w:rsidRDefault="00103142">
      <w:pPr>
        <w:spacing w:line="240" w:lineRule="auto"/>
      </w:pPr>
      <w:r>
        <w:separator/>
      </w:r>
    </w:p>
  </w:endnote>
  <w:endnote w:type="continuationSeparator" w:id="0">
    <w:p w:rsidR="00103142" w:rsidRDefault="001031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Slab">
    <w:charset w:val="00"/>
    <w:family w:val="auto"/>
    <w:pitch w:val="variable"/>
    <w:sig w:usb0="000004FF" w:usb1="8000405F" w:usb2="00000022" w:usb3="00000000" w:csb0="0000019F" w:csb1="00000000"/>
    <w:embedRegular r:id="rId1" w:fontKey="{15DED517-AECA-411B-BE46-1B60F98F6F3E}"/>
    <w:embedBold r:id="rId2" w:fontKey="{459AC2C3-BDE1-4BBC-8A02-3CE5B3D6EE0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00C26187-64A8-42C5-9DF2-4F84AC6C74D1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4" w:fontKey="{06450EAB-0B88-45A3-9EEA-05FC1A06BE2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5EAD4CA-AE56-4B2D-9305-47B08443189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30F7F" w:rsidRDefault="00000000">
    <w:r>
      <w:fldChar w:fldCharType="begin"/>
    </w:r>
    <w:r>
      <w:instrText>PAGE</w:instrText>
    </w:r>
    <w:r>
      <w:fldChar w:fldCharType="separate"/>
    </w:r>
    <w:r w:rsidR="00637A32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30F7F" w:rsidRDefault="00D30F7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03142" w:rsidRDefault="00103142">
      <w:pPr>
        <w:spacing w:line="240" w:lineRule="auto"/>
      </w:pPr>
      <w:r>
        <w:separator/>
      </w:r>
    </w:p>
  </w:footnote>
  <w:footnote w:type="continuationSeparator" w:id="0">
    <w:p w:rsidR="00103142" w:rsidRDefault="0010314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0F7F"/>
    <w:rsid w:val="00103142"/>
    <w:rsid w:val="00637A32"/>
    <w:rsid w:val="007F5AF9"/>
    <w:rsid w:val="00D30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8B33E"/>
  <w15:docId w15:val="{287573C2-4A32-43ED-83E1-F88A6CC13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1605</Words>
  <Characters>9155</Characters>
  <Application>Microsoft Office Word</Application>
  <DocSecurity>0</DocSecurity>
  <Lines>76</Lines>
  <Paragraphs>21</Paragraphs>
  <ScaleCrop>false</ScaleCrop>
  <Company/>
  <LinksUpToDate>false</LinksUpToDate>
  <CharactersWithSpaces>10739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Monika Chauhan</cp:lastModifiedBy>
  <cp:revision>2</cp:revision>
  <dcterms:created xsi:type="dcterms:W3CDTF">2024-06-30T21:03:00Z</dcterms:created>
  <dcterms:modified xsi:type="dcterms:W3CDTF">2024-06-30T21:03:00Z</dcterms:modified>
</cp:coreProperties>
</file>