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Pr>
        <w:t xml:space="preserve">QuantWise</w:t>
      </w:r>
      <w:r>
        <w:rPr>
          <w:color w:val="555555"/>
          <w:sz w:val="28"/>
          <w:szCs w:val="28"/>
        </w:rPr>
        <w:t xml:space="preserve">  —  Usability Study</w:t>
      </w:r>
    </w:p>
    <w:p>
      <w:pPr>
        <w:pBdr>
          <w:bottom w:val="single" w:color="1F3A5F" w:sz="6" w:space="6"/>
        </w:pBdr>
        <w:spacing w:after="160"/>
      </w:pPr>
      <w:r>
        <w:rPr>
          <w:i/>
          <w:iCs/>
          <w:color w:val="555555"/>
          <w:sz w:val="22"/>
          <w:szCs w:val="22"/>
        </w:rPr>
        <w:t xml:space="preserve">System Usability Scale (SUS)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tcPr>
          <w:p>
            <w:r>
              <w:rPr>
                <w:b/>
                <w:bCs/>
                <w:sz w:val="20"/>
                <w:szCs w:val="20"/>
              </w:rPr>
              <w:t xml:space="preserve">Participant ID</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sz w:val="20"/>
                <w:szCs w:val="20"/>
              </w:rPr>
              <w:t xml:space="preserve">P _______</w:t>
            </w:r>
          </w:p>
        </w:tc>
      </w:tr>
      <w:tr>
        <w:tc>
          <w:tcPr>
            <w:tcW w:type="dxa" w:w="3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tcPr>
          <w:p>
            <w:r>
              <w:rPr>
                <w:b/>
                <w:bCs/>
                <w:sz w:val="20"/>
                <w:szCs w:val="20"/>
              </w:rPr>
              <w:t xml:space="preserve">Date</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sz w:val="20"/>
                <w:szCs w:val="20"/>
              </w:rPr>
              <w:t xml:space="preserve">____ / ____ / 2026</w:t>
            </w:r>
          </w:p>
        </w:tc>
      </w:tr>
      <w:tr>
        <w:tc>
          <w:tcPr>
            <w:tcW w:type="dxa" w:w="3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tcPr>
          <w:p>
            <w:r>
              <w:rPr>
                <w:b/>
                <w:bCs/>
                <w:sz w:val="20"/>
                <w:szCs w:val="20"/>
              </w:rPr>
              <w:t xml:space="preserve">Facilitator</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sz w:val="20"/>
                <w:szCs w:val="20"/>
              </w:rPr>
              <w:t xml:space="preserve">_______________________</w:t>
            </w:r>
          </w:p>
        </w:tc>
      </w:tr>
      <w:tr>
        <w:tc>
          <w:tcPr>
            <w:tcW w:type="dxa" w:w="30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tcPr>
          <w:p>
            <w:r>
              <w:rPr>
                <w:b/>
                <w:bCs/>
                <w:sz w:val="20"/>
                <w:szCs w:val="20"/>
              </w:rPr>
              <w:t xml:space="preserve">Device / browser</w:t>
            </w:r>
          </w:p>
        </w:tc>
        <w:tc>
          <w:tcPr>
            <w:tcW w:type="dxa" w:w="6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sz w:val="20"/>
                <w:szCs w:val="20"/>
              </w:rPr>
              <w:t xml:space="preserve">_______________________</w:t>
            </w:r>
          </w:p>
        </w:tc>
      </w:tr>
    </w:tbl>
    <w:p>
      <w:pPr>
        <w:pStyle w:val="Heading2"/>
      </w:pPr>
      <w:r>
        <w:t xml:space="preserve">Before you start</w:t>
      </w:r>
    </w:p>
    <w:p>
      <w:pPr>
        <w:spacing w:after="100" w:before="0"/>
        <w:jc w:val="left"/>
      </w:pPr>
      <w:r>
        <w:rPr>
          <w:b w:val="false"/>
          <w:bCs w:val="false"/>
          <w:i w:val="false"/>
          <w:iCs w:val="false"/>
          <w:sz w:val="22"/>
          <w:szCs w:val="22"/>
        </w:rPr>
        <w:t xml:space="preserve">Thank you for helping us test QuantWise, a tool that gives first-time investors a daily, plain-language stock recommendation. There are no right or wrong answers here, and we are testing the software, not you. Work through the tasks below at your own pace. If something is unclear, say so out loud; that feedback is exactly what we are after.</w:t>
      </w:r>
    </w:p>
    <w:p>
      <w:pPr>
        <w:pStyle w:val="Heading2"/>
      </w:pPr>
      <w:r>
        <w:t xml:space="preserve">Tasks to complete</w:t>
      </w:r>
    </w:p>
    <w:p>
      <w:pPr>
        <w:pStyle w:val="ListParagraph"/>
        <w:numPr>
          <w:ilvl w:val="0"/>
          <w:numId w:val="2"/>
        </w:numPr>
        <w:spacing w:after="40"/>
      </w:pPr>
      <w:r>
        <w:rPr>
          <w:sz w:val="22"/>
          <w:szCs w:val="22"/>
        </w:rPr>
        <w:t xml:space="preserve">Sign up for an account and reach the onboarding screen.</w:t>
      </w:r>
    </w:p>
    <w:p>
      <w:pPr>
        <w:pStyle w:val="ListParagraph"/>
        <w:numPr>
          <w:ilvl w:val="0"/>
          <w:numId w:val="2"/>
        </w:numPr>
        <w:spacing w:after="40"/>
      </w:pPr>
      <w:r>
        <w:rPr>
          <w:sz w:val="22"/>
          <w:szCs w:val="22"/>
        </w:rPr>
        <w:t xml:space="preserve">Complete the four-step risk questionnaire and view your risk profile.</w:t>
      </w:r>
    </w:p>
    <w:p>
      <w:pPr>
        <w:pStyle w:val="ListParagraph"/>
        <w:numPr>
          <w:ilvl w:val="0"/>
          <w:numId w:val="2"/>
        </w:numPr>
        <w:spacing w:after="40"/>
      </w:pPr>
      <w:r>
        <w:rPr>
          <w:sz w:val="22"/>
          <w:szCs w:val="22"/>
        </w:rPr>
        <w:t xml:space="preserve">Open the dashboard and read one recommendation (the BUY/SELL/HOLD pick, its reason, and the suggested amount).</w:t>
      </w:r>
    </w:p>
    <w:p>
      <w:pPr>
        <w:pStyle w:val="ListParagraph"/>
        <w:numPr>
          <w:ilvl w:val="0"/>
          <w:numId w:val="2"/>
        </w:numPr>
        <w:spacing w:after="40"/>
      </w:pPr>
      <w:r>
        <w:rPr>
          <w:sz w:val="22"/>
          <w:szCs w:val="22"/>
        </w:rPr>
        <w:t xml:space="preserve">Open the notifications bell and read a notification.</w:t>
      </w:r>
    </w:p>
    <w:p>
      <w:pPr>
        <w:pStyle w:val="ListParagraph"/>
        <w:numPr>
          <w:ilvl w:val="0"/>
          <w:numId w:val="2"/>
        </w:numPr>
        <w:spacing w:after="40"/>
      </w:pPr>
      <w:r>
        <w:rPr>
          <w:sz w:val="22"/>
          <w:szCs w:val="22"/>
        </w:rPr>
        <w:t xml:space="preserve">Go to the Market view and search for a stock by name or symbol.</w:t>
      </w:r>
    </w:p>
    <w:p>
      <w:pPr>
        <w:pStyle w:val="Heading2"/>
      </w:pPr>
      <w:r>
        <w:t xml:space="preserve">Rate each statement</w:t>
      </w:r>
    </w:p>
    <w:p>
      <w:pPr>
        <w:spacing w:after="120" w:before="0"/>
        <w:jc w:val="left"/>
      </w:pPr>
      <w:r>
        <w:rPr>
          <w:b w:val="false"/>
          <w:bCs w:val="false"/>
          <w:i w:val="false"/>
          <w:iCs w:val="false"/>
          <w:sz w:val="22"/>
          <w:szCs w:val="22"/>
        </w:rPr>
        <w:t xml:space="preserve">Once you have finished the tasks, mark one box per row to show how much you agree with each statement (1 = strongly disagree, 5 = strongly agree). Please answer every row, and go with your first instinct.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840"/>
        <w:gridCol w:w="800"/>
        <w:gridCol w:w="800"/>
        <w:gridCol w:w="800"/>
        <w:gridCol w:w="800"/>
        <w:gridCol w:w="800"/>
      </w:tblGrid>
      <w:tr>
        <w:trPr>
          <w:tblHeader/>
        </w:trPr>
        <w:tc>
          <w:tcPr>
            <w:tcW w:type="dxa" w:w="52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jc w:val="center"/>
            </w:pPr>
            <w:r>
              <w:rPr>
                <w:b/>
                <w:bCs/>
                <w:color w:val="FFFFFF"/>
                <w:sz w:val="18"/>
                <w:szCs w:val="18"/>
              </w:rPr>
              <w:t xml:space="preserve">#</w:t>
            </w:r>
          </w:p>
        </w:tc>
        <w:tc>
          <w:tcPr>
            <w:tcW w:type="dxa" w:w="484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r>
              <w:rPr>
                <w:b/>
                <w:bCs/>
                <w:color w:val="FFFFFF"/>
                <w:sz w:val="18"/>
                <w:szCs w:val="18"/>
              </w:rPr>
              <w:t xml:space="preserve">Statement</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spacing w:after="0"/>
              <w:jc w:val="center"/>
            </w:pPr>
            <w:r>
              <w:rPr>
                <w:b/>
                <w:bCs/>
                <w:color w:val="FFFFFF"/>
                <w:sz w:val="16"/>
                <w:szCs w:val="16"/>
              </w:rPr>
              <w:t xml:space="preserve">1</w:t>
            </w:r>
          </w:p>
          <w:p>
            <w:pPr>
              <w:spacing w:after="0"/>
              <w:jc w:val="center"/>
            </w:pPr>
            <w:r>
              <w:rPr>
                <w:b/>
                <w:bCs/>
                <w:color w:val="FFFFFF"/>
                <w:sz w:val="16"/>
                <w:szCs w:val="16"/>
              </w:rPr>
              <w:t xml:space="preserve">Strongly</w:t>
            </w:r>
          </w:p>
          <w:p>
            <w:pPr>
              <w:spacing w:after="0"/>
              <w:jc w:val="center"/>
            </w:pPr>
            <w:r>
              <w:rPr>
                <w:b/>
                <w:bCs/>
                <w:color w:val="FFFFFF"/>
                <w:sz w:val="16"/>
                <w:szCs w:val="16"/>
              </w:rPr>
              <w:t xml:space="preserve">disagree</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spacing w:after="0"/>
              <w:jc w:val="center"/>
            </w:pPr>
            <w:r>
              <w:rPr>
                <w:b/>
                <w:bCs/>
                <w:color w:val="FFFFFF"/>
                <w:sz w:val="16"/>
                <w:szCs w:val="16"/>
              </w:rPr>
              <w:t xml:space="preserve">2</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spacing w:after="0"/>
              <w:jc w:val="center"/>
            </w:pPr>
            <w:r>
              <w:rPr>
                <w:b/>
                <w:bCs/>
                <w:color w:val="FFFFFF"/>
                <w:sz w:val="16"/>
                <w:szCs w:val="16"/>
              </w:rPr>
              <w:t xml:space="preserve">3</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spacing w:after="0"/>
              <w:jc w:val="center"/>
            </w:pPr>
            <w:r>
              <w:rPr>
                <w:b/>
                <w:bCs/>
                <w:color w:val="FFFFFF"/>
                <w:sz w:val="16"/>
                <w:szCs w:val="16"/>
              </w:rPr>
              <w:t xml:space="preserve">4</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vAlign w:val="center"/>
          </w:tcPr>
          <w:p>
            <w:pPr>
              <w:spacing w:after="0"/>
              <w:jc w:val="center"/>
            </w:pPr>
            <w:r>
              <w:rPr>
                <w:b/>
                <w:bCs/>
                <w:color w:val="FFFFFF"/>
                <w:sz w:val="16"/>
                <w:szCs w:val="16"/>
              </w:rPr>
              <w:t xml:space="preserve">5</w:t>
            </w:r>
          </w:p>
          <w:p>
            <w:pPr>
              <w:spacing w:after="0"/>
              <w:jc w:val="center"/>
            </w:pPr>
            <w:r>
              <w:rPr>
                <w:b/>
                <w:bCs/>
                <w:color w:val="FFFFFF"/>
                <w:sz w:val="16"/>
                <w:szCs w:val="16"/>
              </w:rPr>
              <w:t xml:space="preserve">Strongly</w:t>
            </w:r>
          </w:p>
          <w:p>
            <w:pPr>
              <w:spacing w:after="0"/>
              <w:jc w:val="center"/>
            </w:pPr>
            <w:r>
              <w:rPr>
                <w:b/>
                <w:bCs/>
                <w:color w:val="FFFFFF"/>
                <w:sz w:val="16"/>
                <w:szCs w:val="16"/>
              </w:rPr>
              <w:t xml:space="preserve">agree</w:t>
            </w:r>
          </w:p>
        </w:tc>
      </w:tr>
      <w:tr>
        <w:tc>
          <w:tcPr>
            <w:tcW w:type="dxa" w:w="52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1</w:t>
            </w:r>
          </w:p>
        </w:tc>
        <w:tc>
          <w:tcPr>
            <w:tcW w:type="dxa" w:w="484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sz w:val="20"/>
                <w:szCs w:val="20"/>
              </w:rPr>
              <w:t xml:space="preserve">I think that I would like to use this system frequently.</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2</w:t>
            </w:r>
          </w:p>
        </w:tc>
        <w:tc>
          <w:tcPr>
            <w:tcW w:type="dxa" w:w="484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r>
              <w:rPr>
                <w:sz w:val="20"/>
                <w:szCs w:val="20"/>
              </w:rPr>
              <w:t xml:space="preserve">I found the system unnecessarily complex.</w:t>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3</w:t>
            </w:r>
          </w:p>
        </w:tc>
        <w:tc>
          <w:tcPr>
            <w:tcW w:type="dxa" w:w="484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sz w:val="20"/>
                <w:szCs w:val="20"/>
              </w:rPr>
              <w:t xml:space="preserve">I thought the system was easy to use.</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4</w:t>
            </w:r>
          </w:p>
        </w:tc>
        <w:tc>
          <w:tcPr>
            <w:tcW w:type="dxa" w:w="484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r>
              <w:rPr>
                <w:sz w:val="20"/>
                <w:szCs w:val="20"/>
              </w:rPr>
              <w:t xml:space="preserve">I think that I would need the support of a technical person to be able to use this system.</w:t>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5</w:t>
            </w:r>
          </w:p>
        </w:tc>
        <w:tc>
          <w:tcPr>
            <w:tcW w:type="dxa" w:w="484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sz w:val="20"/>
                <w:szCs w:val="20"/>
              </w:rPr>
              <w:t xml:space="preserve">I found the various functions in this system were well integrated.</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6</w:t>
            </w:r>
          </w:p>
        </w:tc>
        <w:tc>
          <w:tcPr>
            <w:tcW w:type="dxa" w:w="484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r>
              <w:rPr>
                <w:sz w:val="20"/>
                <w:szCs w:val="20"/>
              </w:rPr>
              <w:t xml:space="preserve">I thought there was too much inconsistency in this system.</w:t>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7</w:t>
            </w:r>
          </w:p>
        </w:tc>
        <w:tc>
          <w:tcPr>
            <w:tcW w:type="dxa" w:w="484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sz w:val="20"/>
                <w:szCs w:val="20"/>
              </w:rPr>
              <w:t xml:space="preserve">I would imagine that most people would learn to use this system very quickly.</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8</w:t>
            </w:r>
          </w:p>
        </w:tc>
        <w:tc>
          <w:tcPr>
            <w:tcW w:type="dxa" w:w="484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r>
              <w:rPr>
                <w:sz w:val="20"/>
                <w:szCs w:val="20"/>
              </w:rPr>
              <w:t xml:space="preserve">I found the system very cumbersome to use.</w:t>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9</w:t>
            </w:r>
          </w:p>
        </w:tc>
        <w:tc>
          <w:tcPr>
            <w:tcW w:type="dxa" w:w="484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r>
              <w:rPr>
                <w:sz w:val="20"/>
                <w:szCs w:val="20"/>
              </w:rPr>
              <w:t xml:space="preserve">I felt very confident using the system.</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center"/>
            </w:pPr>
            <w:r>
              <w:rPr>
                <w:sz w:val="20"/>
                <w:szCs w:val="20"/>
              </w:rPr>
              <w:t xml:space="preserve"/>
            </w:r>
          </w:p>
        </w:tc>
      </w:tr>
      <w:tr>
        <w:tc>
          <w:tcPr>
            <w:tcW w:type="dxa" w:w="52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10</w:t>
            </w:r>
          </w:p>
        </w:tc>
        <w:tc>
          <w:tcPr>
            <w:tcW w:type="dxa" w:w="484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r>
              <w:rPr>
                <w:sz w:val="20"/>
                <w:szCs w:val="20"/>
              </w:rPr>
              <w:t xml:space="preserve">I needed to learn a lot of things before I could get going with this system.</w:t>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c>
          <w:tcPr>
            <w:tcW w:type="dxa" w:w="800"/>
            <w:tcBorders>
              <w:top w:val="single" w:color="B0B0B0" w:sz="1"/>
              <w:left w:val="single" w:color="B0B0B0" w:sz="1"/>
              <w:bottom w:val="single" w:color="B0B0B0" w:sz="1"/>
              <w:right w:val="single" w:color="B0B0B0" w:sz="1"/>
            </w:tcBorders>
            <w:shd w:fill="F2F5F8" w:val="clear"/>
            <w:tcMar>
              <w:top w:type="dxa" w:w="80"/>
              <w:left w:type="dxa" w:w="120"/>
              <w:bottom w:type="dxa" w:w="80"/>
              <w:right w:type="dxa" w:w="120"/>
            </w:tcMar>
            <w:vAlign w:val="center"/>
          </w:tcPr>
          <w:p>
            <w:pPr>
              <w:jc w:val="center"/>
            </w:pPr>
            <w:r>
              <w:rPr>
                <w:sz w:val="20"/>
                <w:szCs w:val="20"/>
              </w:rPr>
              <w:t xml:space="preserve"/>
            </w:r>
          </w:p>
        </w:tc>
      </w:tr>
    </w:tbl>
    <w:p>
      <w:r>
        <w:br w:type="page"/>
      </w:r>
    </w:p>
    <w:p>
      <w:pPr>
        <w:pStyle w:val="Heading2"/>
      </w:pPr>
      <w:r>
        <w:t xml:space="preserve">A few open questions</w:t>
      </w:r>
    </w:p>
    <w:p>
      <w:pPr>
        <w:spacing w:after="0" w:before="0"/>
        <w:jc w:val="left"/>
      </w:pPr>
      <w:r>
        <w:rPr>
          <w:b/>
          <w:bCs/>
          <w:i w:val="false"/>
          <w:iCs w:val="false"/>
          <w:sz w:val="22"/>
          <w:szCs w:val="22"/>
        </w:rPr>
        <w:t xml:space="preserve">What helped you most while using QuantWise?</w:t>
      </w:r>
    </w:p>
    <w:p>
      <w:pPr>
        <w:pBdr>
          <w:bottom w:val="single" w:color="C8C8C8" w:sz="4" w:space="6"/>
        </w:pBdr>
        <w:spacing w:after="0" w:before="120"/>
      </w:pPr>
      <w:r>
        <w:t xml:space="preserve"/>
      </w:r>
    </w:p>
    <w:p>
      <w:pPr>
        <w:pBdr>
          <w:bottom w:val="single" w:color="C8C8C8" w:sz="4" w:space="6"/>
        </w:pBdr>
        <w:spacing w:after="0" w:before="120"/>
      </w:pPr>
      <w:r>
        <w:t xml:space="preserve"/>
      </w:r>
    </w:p>
    <w:p>
      <w:pPr>
        <w:pBdr>
          <w:bottom w:val="single" w:color="C8C8C8" w:sz="4" w:space="6"/>
        </w:pBdr>
        <w:spacing w:after="0" w:before="120"/>
      </w:pPr>
      <w:r>
        <w:t xml:space="preserve"/>
      </w:r>
    </w:p>
    <w:p>
      <w:pPr>
        <w:spacing w:after="0" w:before="160"/>
        <w:jc w:val="left"/>
      </w:pPr>
      <w:r>
        <w:rPr>
          <w:b/>
          <w:bCs/>
          <w:i w:val="false"/>
          <w:iCs w:val="false"/>
          <w:sz w:val="22"/>
          <w:szCs w:val="22"/>
        </w:rPr>
        <w:t xml:space="preserve">What got in the way, confused you, or felt harder than it should have been?</w:t>
      </w:r>
    </w:p>
    <w:p>
      <w:pPr>
        <w:pBdr>
          <w:bottom w:val="single" w:color="C8C8C8" w:sz="4" w:space="6"/>
        </w:pBdr>
        <w:spacing w:after="0" w:before="120"/>
      </w:pPr>
      <w:r>
        <w:t xml:space="preserve"/>
      </w:r>
    </w:p>
    <w:p>
      <w:pPr>
        <w:pBdr>
          <w:bottom w:val="single" w:color="C8C8C8" w:sz="4" w:space="6"/>
        </w:pBdr>
        <w:spacing w:after="0" w:before="120"/>
      </w:pPr>
      <w:r>
        <w:t xml:space="preserve"/>
      </w:r>
    </w:p>
    <w:p>
      <w:pPr>
        <w:pBdr>
          <w:bottom w:val="single" w:color="C8C8C8" w:sz="4" w:space="6"/>
        </w:pBdr>
        <w:spacing w:after="0" w:before="120"/>
      </w:pPr>
      <w:r>
        <w:t xml:space="preserve"/>
      </w:r>
    </w:p>
    <w:p>
      <w:pPr>
        <w:spacing w:after="0" w:before="160"/>
        <w:jc w:val="left"/>
      </w:pPr>
      <w:r>
        <w:rPr>
          <w:b/>
          <w:bCs/>
          <w:i w:val="false"/>
          <w:iCs w:val="false"/>
          <w:sz w:val="22"/>
          <w:szCs w:val="22"/>
        </w:rPr>
        <w:t xml:space="preserve">Was there anything you expected to find but couldn't?</w:t>
      </w:r>
    </w:p>
    <w:p>
      <w:pPr>
        <w:pBdr>
          <w:bottom w:val="single" w:color="C8C8C8" w:sz="4" w:space="6"/>
        </w:pBdr>
        <w:spacing w:after="0" w:before="120"/>
      </w:pPr>
      <w:r>
        <w:t xml:space="preserve"/>
      </w:r>
    </w:p>
    <w:p>
      <w:pPr>
        <w:pBdr>
          <w:bottom w:val="single" w:color="C8C8C8" w:sz="4" w:space="6"/>
        </w:pBdr>
        <w:spacing w:after="0" w:before="120"/>
      </w:pPr>
      <w:r>
        <w:t xml:space="preserve"/>
      </w:r>
    </w:p>
    <w:p>
      <w:pPr>
        <w:pBdr>
          <w:bottom w:val="single" w:color="C8C8C8" w:sz="4" w:space="6"/>
        </w:pBdr>
        <w:spacing w:after="0" w:before="120"/>
      </w:pPr>
      <w:r>
        <w:t xml:space="preserve"/>
      </w:r>
    </w:p>
    <w:p>
      <w:r>
        <w:br w:type="page"/>
      </w:r>
    </w:p>
    <w:p>
      <w:pPr>
        <w:pStyle w:val="Heading1"/>
      </w:pPr>
      <w:r>
        <w:t xml:space="preserve">Facilitator use only — scoring</w:t>
      </w:r>
    </w:p>
    <w:p>
      <w:pPr>
        <w:spacing w:after="80" w:before="0"/>
        <w:jc w:val="left"/>
      </w:pPr>
      <w:r>
        <w:rPr>
          <w:b w:val="false"/>
          <w:bCs w:val="false"/>
          <w:i w:val="false"/>
          <w:iCs w:val="false"/>
          <w:sz w:val="22"/>
          <w:szCs w:val="22"/>
        </w:rPr>
        <w:t xml:space="preserve">The SUS produces one score from 0 to 100. It is not a percentage. Convert each answer to a 0–4 point value, sum the ten, then multiply by 2.5.</w:t>
      </w:r>
    </w:p>
    <w:p>
      <w:pPr>
        <w:spacing w:after="20" w:before="0"/>
        <w:jc w:val="left"/>
      </w:pPr>
      <w:r>
        <w:rPr>
          <w:b w:val="false"/>
          <w:bCs w:val="false"/>
          <w:i w:val="false"/>
          <w:iCs w:val="false"/>
          <w:sz w:val="22"/>
          <w:szCs w:val="22"/>
        </w:rPr>
        <w:t xml:space="preserve">Odd-numbered items (1, 3, 5, 7, 9): point value = response − 1.</w:t>
      </w:r>
    </w:p>
    <w:p>
      <w:pPr>
        <w:spacing w:after="80" w:before="0"/>
        <w:jc w:val="left"/>
      </w:pPr>
      <w:r>
        <w:rPr>
          <w:b w:val="false"/>
          <w:bCs w:val="false"/>
          <w:i w:val="false"/>
          <w:iCs w:val="false"/>
          <w:sz w:val="22"/>
          <w:szCs w:val="22"/>
        </w:rPr>
        <w:t xml:space="preserve">Even-numbered items (2, 4, 6, 8, 10): point value = 5 − response.</w:t>
      </w:r>
    </w:p>
    <w:p>
      <w:pPr>
        <w:spacing w:after="120" w:before="0"/>
        <w:jc w:val="left"/>
      </w:pPr>
      <w:r>
        <w:rPr>
          <w:b w:val="false"/>
          <w:bCs w:val="false"/>
          <w:i w:val="false"/>
          <w:iCs w:val="false"/>
          <w:sz w:val="22"/>
          <w:szCs w:val="22"/>
        </w:rPr>
        <w:t xml:space="preserve">Worked example: a response of 4 on item 1 scores 3; a response of 2 on item 2 scores 3. Add all ten point values (range 0–40), then × 2.5 → final SUS (0–100). As a rough guide, the long-run average across studies sits near 68; above that is better than average.</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800"/>
        <w:gridCol w:w="1880"/>
        <w:gridCol w:w="1880"/>
        <w:gridCol w:w="800"/>
        <w:gridCol w:w="1880"/>
        <w:gridCol w:w="1880"/>
      </w:tblGrid>
      <w:tr>
        <w:trPr>
          <w:tblHeader/>
        </w:trPr>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Item</w:t>
            </w:r>
          </w:p>
        </w:tc>
        <w:tc>
          <w:tcPr>
            <w:tcW w:type="dxa" w:w="188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Response (1–5)</w:t>
            </w:r>
          </w:p>
        </w:tc>
        <w:tc>
          <w:tcPr>
            <w:tcW w:type="dxa" w:w="188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Points (0–4)</w:t>
            </w:r>
          </w:p>
        </w:tc>
        <w:tc>
          <w:tcPr>
            <w:tcW w:type="dxa" w:w="80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Item</w:t>
            </w:r>
          </w:p>
        </w:tc>
        <w:tc>
          <w:tcPr>
            <w:tcW w:type="dxa" w:w="188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Response (1–5)</w:t>
            </w:r>
          </w:p>
        </w:tc>
        <w:tc>
          <w:tcPr>
            <w:tcW w:type="dxa" w:w="1880"/>
            <w:tcBorders>
              <w:top w:val="single" w:color="B0B0B0" w:sz="1"/>
              <w:left w:val="single" w:color="B0B0B0" w:sz="1"/>
              <w:bottom w:val="single" w:color="B0B0B0" w:sz="1"/>
              <w:right w:val="single" w:color="B0B0B0" w:sz="1"/>
            </w:tcBorders>
            <w:shd w:fill="1F3A5F" w:val="clear"/>
            <w:tcMar>
              <w:top w:type="dxa" w:w="80"/>
              <w:left w:type="dxa" w:w="120"/>
              <w:bottom w:type="dxa" w:w="80"/>
              <w:right w:type="dxa" w:w="120"/>
            </w:tcMar>
          </w:tcPr>
          <w:p>
            <w:pPr>
              <w:jc w:val="center"/>
            </w:pPr>
            <w:r>
              <w:rPr>
                <w:b/>
                <w:bCs/>
                <w:color w:val="FFFFFF"/>
                <w:sz w:val="18"/>
                <w:szCs w:val="18"/>
              </w:rPr>
              <w:t xml:space="preserve">Points (0–4)</w:t>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1</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6</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2</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7</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3</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8</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4</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9</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r>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5</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tcPr>
          <w:p>
            <w:pPr>
              <w:jc w:val="center"/>
            </w:pPr>
            <w:r>
              <w:rPr>
                <w:b/>
                <w:bCs/>
                <w:sz w:val="20"/>
                <w:szCs w:val="20"/>
              </w:rPr>
              <w:t xml:space="preserve">10</w:t>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c>
          <w:tcPr>
            <w:tcW w:type="dxa" w:w="1880"/>
            <w:tcBorders>
              <w:top w:val="single" w:color="B0B0B0" w:sz="1"/>
              <w:left w:val="single" w:color="B0B0B0" w:sz="1"/>
              <w:bottom w:val="single" w:color="B0B0B0" w:sz="1"/>
              <w:right w:val="single" w:color="B0B0B0" w:sz="1"/>
            </w:tcBorders>
            <w:tcMar>
              <w:top w:type="dxa" w:w="80"/>
              <w:left w:type="dxa" w:w="120"/>
              <w:bottom w:type="dxa" w:w="80"/>
              <w:right w:type="dxa" w:w="120"/>
            </w:tcMar>
          </w:tcPr>
          <w:p>
            <w:r>
              <w:t xml:space="preserve"/>
            </w:r>
          </w:p>
        </w:tc>
      </w:tr>
    </w:tbl>
    <w:p>
      <w:pPr>
        <w:spacing w:after="60" w:before="160"/>
        <w:jc w:val="left"/>
      </w:pPr>
      <w:r>
        <w:rPr>
          <w:b/>
          <w:bCs/>
          <w:i w:val="false"/>
          <w:iCs w:val="false"/>
          <w:sz w:val="22"/>
          <w:szCs w:val="22"/>
        </w:rPr>
        <w:t xml:space="preserve">Sum of points (0–40): _________      ×  2.5  =  SUS score (0–100): _________</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2026-06-18T16:15:59.892Z</dcterms:created>
  <dcterms:modified xsi:type="dcterms:W3CDTF">2026-06-18T16:15:59.893Z</dcterms:modified>
</cp:coreProperties>
</file>

<file path=docProps/custom.xml><?xml version="1.0" encoding="utf-8"?>
<Properties xmlns="http://schemas.openxmlformats.org/officeDocument/2006/custom-properties" xmlns:vt="http://schemas.openxmlformats.org/officeDocument/2006/docPropsVTypes"/>
</file>