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DC316" w14:textId="77777777" w:rsidR="00B73AB3" w:rsidRPr="006B142C" w:rsidRDefault="00B73AB3" w:rsidP="00B73AB3">
      <w:pPr>
        <w:spacing w:after="0" w:line="480" w:lineRule="auto"/>
        <w:jc w:val="center"/>
        <w:rPr>
          <w:rFonts w:ascii="Times New Roman" w:hAnsi="Times New Roman" w:cs="Times New Roman"/>
          <w:b/>
          <w:bCs/>
          <w:sz w:val="24"/>
          <w:szCs w:val="24"/>
        </w:rPr>
      </w:pPr>
      <w:r w:rsidRPr="006B142C">
        <w:rPr>
          <w:rFonts w:ascii="Times New Roman" w:hAnsi="Times New Roman" w:cs="Times New Roman"/>
          <w:b/>
          <w:bCs/>
          <w:sz w:val="24"/>
          <w:szCs w:val="24"/>
        </w:rPr>
        <w:t>The Effects and Predictive Power of the Diagnostic Assessment and Achievement of College Skills Intervention on Academic Success Indicators</w:t>
      </w:r>
    </w:p>
    <w:p w14:paraId="36BAF60B" w14:textId="184C8F1B" w:rsidR="00B73AB3" w:rsidRPr="00404814" w:rsidRDefault="00404814" w:rsidP="00B73AB3">
      <w:pPr>
        <w:spacing w:after="0" w:line="276" w:lineRule="auto"/>
        <w:jc w:val="center"/>
        <w:outlineLvl w:val="0"/>
        <w:rPr>
          <w:rFonts w:ascii="Times New Roman" w:hAnsi="Times New Roman" w:cs="Times New Roman"/>
          <w:bCs/>
          <w:sz w:val="24"/>
          <w:szCs w:val="24"/>
        </w:rPr>
      </w:pPr>
      <w:r w:rsidRPr="00404814">
        <w:rPr>
          <w:rFonts w:ascii="Times New Roman" w:hAnsi="Times New Roman" w:cs="Times New Roman"/>
          <w:bCs/>
          <w:sz w:val="24"/>
          <w:szCs w:val="24"/>
        </w:rPr>
        <w:t>Jason M. Bryer</w:t>
      </w:r>
      <w:r w:rsidRPr="00404814">
        <w:rPr>
          <w:rFonts w:ascii="Times New Roman" w:hAnsi="Times New Roman" w:cs="Times New Roman"/>
          <w:bCs/>
          <w:sz w:val="24"/>
          <w:szCs w:val="24"/>
          <w:vertAlign w:val="superscript"/>
        </w:rPr>
        <w:t>1</w:t>
      </w:r>
      <w:r w:rsidRPr="00404814">
        <w:rPr>
          <w:rFonts w:ascii="Times New Roman" w:hAnsi="Times New Roman" w:cs="Times New Roman"/>
          <w:bCs/>
          <w:sz w:val="24"/>
          <w:szCs w:val="24"/>
        </w:rPr>
        <w:t>, Heidi L. Andrade</w:t>
      </w:r>
      <w:r w:rsidRPr="00404814">
        <w:rPr>
          <w:rFonts w:ascii="Times New Roman" w:hAnsi="Times New Roman" w:cs="Times New Roman"/>
          <w:bCs/>
          <w:sz w:val="24"/>
          <w:szCs w:val="24"/>
          <w:vertAlign w:val="superscript"/>
        </w:rPr>
        <w:t>2</w:t>
      </w:r>
      <w:r w:rsidRPr="00404814">
        <w:rPr>
          <w:rFonts w:ascii="Times New Roman" w:hAnsi="Times New Roman" w:cs="Times New Roman"/>
          <w:bCs/>
          <w:sz w:val="24"/>
          <w:szCs w:val="24"/>
        </w:rPr>
        <w:t>, Timothy J. Cleary</w:t>
      </w:r>
      <w:r w:rsidRPr="00404814">
        <w:rPr>
          <w:rFonts w:ascii="Times New Roman" w:hAnsi="Times New Roman" w:cs="Times New Roman"/>
          <w:bCs/>
          <w:sz w:val="24"/>
          <w:szCs w:val="24"/>
          <w:vertAlign w:val="superscript"/>
        </w:rPr>
        <w:t>3</w:t>
      </w:r>
      <w:r w:rsidRPr="00404814">
        <w:rPr>
          <w:rFonts w:ascii="Times New Roman" w:hAnsi="Times New Roman" w:cs="Times New Roman"/>
          <w:bCs/>
          <w:sz w:val="24"/>
          <w:szCs w:val="24"/>
        </w:rPr>
        <w:t>, Angela M. Lui</w:t>
      </w:r>
      <w:r w:rsidRPr="00404814">
        <w:rPr>
          <w:rFonts w:ascii="Times New Roman" w:hAnsi="Times New Roman" w:cs="Times New Roman"/>
          <w:bCs/>
          <w:sz w:val="24"/>
          <w:szCs w:val="24"/>
          <w:vertAlign w:val="superscript"/>
        </w:rPr>
        <w:t>1</w:t>
      </w:r>
      <w:r w:rsidRPr="00404814">
        <w:rPr>
          <w:rFonts w:ascii="Times New Roman" w:hAnsi="Times New Roman" w:cs="Times New Roman"/>
          <w:bCs/>
          <w:sz w:val="24"/>
          <w:szCs w:val="24"/>
        </w:rPr>
        <w:t>, David W. Franklin Jr.</w:t>
      </w:r>
      <w:r w:rsidRPr="00404814">
        <w:rPr>
          <w:rFonts w:ascii="Times New Roman" w:hAnsi="Times New Roman" w:cs="Times New Roman"/>
          <w:bCs/>
          <w:sz w:val="24"/>
          <w:szCs w:val="24"/>
          <w:vertAlign w:val="superscript"/>
        </w:rPr>
        <w:t>1</w:t>
      </w:r>
      <w:r w:rsidRPr="00404814">
        <w:rPr>
          <w:rFonts w:ascii="Times New Roman" w:hAnsi="Times New Roman" w:cs="Times New Roman"/>
          <w:bCs/>
          <w:sz w:val="24"/>
          <w:szCs w:val="24"/>
        </w:rPr>
        <w:t>, and Diana Akhmedjanova</w:t>
      </w:r>
      <w:r w:rsidRPr="00404814">
        <w:rPr>
          <w:rFonts w:ascii="Times New Roman" w:hAnsi="Times New Roman" w:cs="Times New Roman"/>
          <w:bCs/>
          <w:sz w:val="24"/>
          <w:szCs w:val="24"/>
          <w:vertAlign w:val="superscript"/>
        </w:rPr>
        <w:t>2</w:t>
      </w:r>
    </w:p>
    <w:p w14:paraId="5F533679" w14:textId="77777777" w:rsidR="00404814" w:rsidRDefault="00404814" w:rsidP="00B73AB3">
      <w:pPr>
        <w:spacing w:after="0" w:line="276" w:lineRule="auto"/>
        <w:jc w:val="center"/>
        <w:outlineLvl w:val="0"/>
        <w:rPr>
          <w:rFonts w:ascii="Times New Roman" w:hAnsi="Times New Roman" w:cs="Times New Roman"/>
          <w:b/>
          <w:sz w:val="24"/>
          <w:szCs w:val="24"/>
        </w:rPr>
      </w:pPr>
    </w:p>
    <w:p w14:paraId="2A3CDBFD" w14:textId="610C7A41" w:rsidR="00B73AB3" w:rsidRPr="006B142C" w:rsidRDefault="00B73AB3" w:rsidP="00B73AB3">
      <w:pPr>
        <w:spacing w:after="0" w:line="276" w:lineRule="auto"/>
        <w:jc w:val="center"/>
        <w:outlineLvl w:val="0"/>
        <w:rPr>
          <w:rFonts w:ascii="Times New Roman" w:hAnsi="Times New Roman" w:cs="Times New Roman"/>
          <w:b/>
          <w:sz w:val="24"/>
          <w:szCs w:val="24"/>
        </w:rPr>
      </w:pPr>
      <w:r w:rsidRPr="006B142C">
        <w:rPr>
          <w:rFonts w:ascii="Times New Roman" w:hAnsi="Times New Roman" w:cs="Times New Roman"/>
          <w:b/>
          <w:sz w:val="24"/>
          <w:szCs w:val="24"/>
        </w:rPr>
        <w:t>Abstract</w:t>
      </w:r>
    </w:p>
    <w:p w14:paraId="7BD04ACE" w14:textId="77777777" w:rsidR="00B73AB3" w:rsidRPr="006B142C" w:rsidRDefault="00B73AB3" w:rsidP="00B73AB3">
      <w:pPr>
        <w:spacing w:after="0" w:line="276" w:lineRule="auto"/>
        <w:jc w:val="center"/>
        <w:outlineLvl w:val="0"/>
        <w:rPr>
          <w:rFonts w:ascii="Times New Roman" w:hAnsi="Times New Roman" w:cs="Times New Roman"/>
          <w:b/>
          <w:sz w:val="24"/>
          <w:szCs w:val="24"/>
        </w:rPr>
      </w:pPr>
    </w:p>
    <w:p w14:paraId="00D2AF22" w14:textId="77777777" w:rsidR="00B73AB3" w:rsidRPr="006B142C" w:rsidRDefault="00B73AB3" w:rsidP="00B73AB3">
      <w:pPr>
        <w:spacing w:after="0" w:line="480" w:lineRule="auto"/>
        <w:rPr>
          <w:rFonts w:ascii="Times New Roman" w:hAnsi="Times New Roman" w:cs="Times New Roman"/>
          <w:sz w:val="24"/>
          <w:szCs w:val="24"/>
        </w:rPr>
      </w:pPr>
      <w:r w:rsidRPr="006B142C">
        <w:rPr>
          <w:rFonts w:ascii="Times New Roman" w:hAnsi="Times New Roman" w:cs="Times New Roman"/>
          <w:sz w:val="24"/>
          <w:szCs w:val="24"/>
        </w:rPr>
        <w:t>The purpose of this study was to examine the effects and predictive power of the Diagnostic Assessment and Achievement of College Skills (DAACS) on student success. DAACS is an open-source diagnostic assessment tool designed to measure newly enrolled college students’ reading, writing, mathematics, and self-regulated learning skills, and to provide individualized feedback and learning resources that students can use to become better prepared for college. A randomized control trial was performed at two online colleges (</w:t>
      </w:r>
      <w:r w:rsidRPr="006B142C">
        <w:rPr>
          <w:rFonts w:ascii="Times New Roman" w:hAnsi="Times New Roman" w:cs="Times New Roman"/>
          <w:i/>
          <w:iCs/>
          <w:sz w:val="24"/>
          <w:szCs w:val="24"/>
        </w:rPr>
        <w:t xml:space="preserve">n </w:t>
      </w:r>
      <w:r w:rsidRPr="006B142C">
        <w:rPr>
          <w:rFonts w:ascii="Times New Roman" w:hAnsi="Times New Roman" w:cs="Times New Roman"/>
          <w:sz w:val="24"/>
          <w:szCs w:val="24"/>
        </w:rPr>
        <w:t>= 23,467) to test the effects of DAACS on credit acquisition and retention. The results indicate an overall null effect of treatment, but post hoc analyses reveal two important findings: 1) Students who not only received the assessment results but also accessed the feedback were significantly more likely to earn credits and be retained for a second term than students who only accessed the assessment results; 2) some students who only accessed the assessment results without reading the feedback, particularly those with low scores on the assessments, low self-efficacy, or high test anxiety, had worse outcomes than the control group. We speculate that feedback mitigates the potentially negative effects of testing on student success. In addition, an examination of the predictive power of DAACS indicated that DAACS data significantly strengthen predictions of academic outcomes.</w:t>
      </w:r>
    </w:p>
    <w:p w14:paraId="5734DA3C" w14:textId="1A056FF6" w:rsidR="00404814" w:rsidRPr="006B142C" w:rsidRDefault="00404814" w:rsidP="00B73AB3">
      <w:pPr>
        <w:spacing w:after="0" w:line="276" w:lineRule="auto"/>
        <w:rPr>
          <w:rFonts w:ascii="Times New Roman" w:hAnsi="Times New Roman" w:cs="Times New Roman"/>
          <w:sz w:val="24"/>
          <w:szCs w:val="24"/>
        </w:rPr>
      </w:pPr>
      <w:r w:rsidRPr="00404814">
        <w:rPr>
          <w:rFonts w:ascii="Times New Roman" w:hAnsi="Times New Roman" w:cs="Times New Roman"/>
          <w:sz w:val="24"/>
          <w:szCs w:val="24"/>
          <w:vertAlign w:val="superscript"/>
        </w:rPr>
        <w:t>1</w:t>
      </w:r>
      <w:r w:rsidRPr="00404814">
        <w:rPr>
          <w:rFonts w:ascii="Times New Roman" w:hAnsi="Times New Roman" w:cs="Times New Roman"/>
          <w:sz w:val="24"/>
          <w:szCs w:val="24"/>
        </w:rPr>
        <w:t> City University of New York, New York, New York.</w:t>
      </w:r>
      <w:r w:rsidRPr="00404814">
        <w:rPr>
          <w:rFonts w:ascii="Times New Roman" w:hAnsi="Times New Roman" w:cs="Times New Roman"/>
          <w:sz w:val="24"/>
          <w:szCs w:val="24"/>
        </w:rPr>
        <w:br/>
      </w:r>
      <w:r w:rsidRPr="00404814">
        <w:rPr>
          <w:rFonts w:ascii="Times New Roman" w:hAnsi="Times New Roman" w:cs="Times New Roman"/>
          <w:sz w:val="24"/>
          <w:szCs w:val="24"/>
          <w:vertAlign w:val="superscript"/>
        </w:rPr>
        <w:t>2</w:t>
      </w:r>
      <w:r w:rsidRPr="00404814">
        <w:rPr>
          <w:rFonts w:ascii="Times New Roman" w:hAnsi="Times New Roman" w:cs="Times New Roman"/>
          <w:sz w:val="24"/>
          <w:szCs w:val="24"/>
        </w:rPr>
        <w:t> University at Albany, State University of New York, Albany, New York</w:t>
      </w:r>
      <w:r w:rsidRPr="00404814">
        <w:rPr>
          <w:rFonts w:ascii="Times New Roman" w:hAnsi="Times New Roman" w:cs="Times New Roman"/>
          <w:sz w:val="24"/>
          <w:szCs w:val="24"/>
        </w:rPr>
        <w:br/>
      </w:r>
      <w:r w:rsidRPr="00404814">
        <w:rPr>
          <w:rFonts w:ascii="Times New Roman" w:hAnsi="Times New Roman" w:cs="Times New Roman"/>
          <w:sz w:val="24"/>
          <w:szCs w:val="24"/>
          <w:vertAlign w:val="superscript"/>
        </w:rPr>
        <w:t>3</w:t>
      </w:r>
      <w:r w:rsidRPr="00404814">
        <w:rPr>
          <w:rFonts w:ascii="Times New Roman" w:hAnsi="Times New Roman" w:cs="Times New Roman"/>
          <w:sz w:val="24"/>
          <w:szCs w:val="24"/>
        </w:rPr>
        <w:t> Rutgers, The State University of New Jersey, New Brunswick, New Jersey</w:t>
      </w:r>
    </w:p>
    <w:p w14:paraId="588BA3DB" w14:textId="37DD8EF3" w:rsidR="00B73AB3" w:rsidRPr="006B142C" w:rsidRDefault="00B73AB3" w:rsidP="00B73AB3">
      <w:pPr>
        <w:spacing w:after="0" w:line="276" w:lineRule="auto"/>
        <w:rPr>
          <w:rFonts w:ascii="Times New Roman" w:hAnsi="Times New Roman" w:cs="Times New Roman"/>
          <w:sz w:val="24"/>
          <w:szCs w:val="24"/>
        </w:rPr>
      </w:pPr>
      <w:r w:rsidRPr="006B142C">
        <w:rPr>
          <w:rFonts w:ascii="Times New Roman" w:hAnsi="Times New Roman" w:cs="Times New Roman"/>
          <w:b/>
          <w:bCs/>
          <w:sz w:val="24"/>
          <w:szCs w:val="24"/>
        </w:rPr>
        <w:lastRenderedPageBreak/>
        <w:t>Keywords</w:t>
      </w:r>
      <w:r w:rsidRPr="006B142C">
        <w:rPr>
          <w:rFonts w:ascii="Times New Roman" w:hAnsi="Times New Roman" w:cs="Times New Roman"/>
          <w:sz w:val="24"/>
          <w:szCs w:val="24"/>
        </w:rPr>
        <w:t>: college readiness, diagnostic assessment, remediation, predicting student success, developmental education</w:t>
      </w:r>
    </w:p>
    <w:p w14:paraId="15784CF2" w14:textId="77777777" w:rsidR="00F605CA" w:rsidRDefault="00F605CA" w:rsidP="00F605CA">
      <w:pPr>
        <w:spacing w:after="0" w:line="276" w:lineRule="auto"/>
        <w:jc w:val="both"/>
        <w:rPr>
          <w:rFonts w:ascii="Times New Roman" w:hAnsi="Times New Roman" w:cs="Times New Roman"/>
          <w:b/>
          <w:bCs/>
          <w:sz w:val="24"/>
          <w:szCs w:val="24"/>
        </w:rPr>
      </w:pPr>
    </w:p>
    <w:p w14:paraId="618581EE" w14:textId="5D154EAE" w:rsidR="00F605CA" w:rsidRPr="006B142C" w:rsidRDefault="00F605CA" w:rsidP="00F605CA">
      <w:pPr>
        <w:spacing w:after="0" w:line="276" w:lineRule="auto"/>
        <w:jc w:val="both"/>
        <w:rPr>
          <w:rFonts w:ascii="Times New Roman" w:hAnsi="Times New Roman" w:cs="Times New Roman"/>
          <w:b/>
          <w:bCs/>
          <w:sz w:val="24"/>
          <w:szCs w:val="24"/>
        </w:rPr>
      </w:pPr>
      <w:r w:rsidRPr="006B142C">
        <w:rPr>
          <w:rFonts w:ascii="Times New Roman" w:hAnsi="Times New Roman" w:cs="Times New Roman"/>
          <w:b/>
          <w:bCs/>
          <w:sz w:val="24"/>
          <w:szCs w:val="24"/>
        </w:rPr>
        <w:t>Data, Materials and/or Code Availability</w:t>
      </w:r>
    </w:p>
    <w:p w14:paraId="4C99996F" w14:textId="064EFBD4" w:rsidR="00E052F5" w:rsidRDefault="00D046B4" w:rsidP="00EF2712">
      <w:pPr>
        <w:spacing w:line="276" w:lineRule="auto"/>
        <w:rPr>
          <w:rFonts w:ascii="Times New Roman" w:hAnsi="Times New Roman" w:cs="Times New Roman"/>
          <w:sz w:val="24"/>
          <w:szCs w:val="24"/>
        </w:rPr>
      </w:pPr>
      <w:r>
        <w:rPr>
          <w:rFonts w:ascii="Times New Roman" w:hAnsi="Times New Roman" w:cs="Times New Roman"/>
          <w:sz w:val="24"/>
          <w:szCs w:val="24"/>
        </w:rPr>
        <w:t xml:space="preserve">Analysis scripts and supplemental materials are available at </w:t>
      </w:r>
      <w:hyperlink r:id="rId11" w:history="1">
        <w:r w:rsidRPr="000E467A">
          <w:rPr>
            <w:rStyle w:val="Hyperlink"/>
            <w:rFonts w:ascii="Times New Roman" w:hAnsi="Times New Roman" w:cs="Times New Roman"/>
            <w:sz w:val="24"/>
            <w:szCs w:val="24"/>
          </w:rPr>
          <w:t>https://github.com/daacs/FIPSE-Efficacy</w:t>
        </w:r>
      </w:hyperlink>
      <w:r w:rsidR="00F605CA" w:rsidRPr="006B142C">
        <w:rPr>
          <w:rFonts w:ascii="Times New Roman" w:hAnsi="Times New Roman" w:cs="Times New Roman"/>
          <w:sz w:val="24"/>
          <w:szCs w:val="24"/>
        </w:rPr>
        <w:t>.</w:t>
      </w:r>
    </w:p>
    <w:p w14:paraId="2C1356AE" w14:textId="77777777" w:rsidR="00E052F5" w:rsidRDefault="00E052F5">
      <w:pPr>
        <w:rPr>
          <w:rFonts w:ascii="Times New Roman" w:hAnsi="Times New Roman" w:cs="Times New Roman"/>
          <w:b/>
          <w:bCs/>
          <w:sz w:val="24"/>
          <w:szCs w:val="24"/>
        </w:rPr>
      </w:pPr>
      <w:r>
        <w:rPr>
          <w:rFonts w:ascii="Times New Roman" w:hAnsi="Times New Roman" w:cs="Times New Roman"/>
          <w:b/>
          <w:bCs/>
          <w:sz w:val="24"/>
          <w:szCs w:val="24"/>
        </w:rPr>
        <w:t>Funding</w:t>
      </w:r>
    </w:p>
    <w:p w14:paraId="60905462" w14:textId="052D0B2C" w:rsidR="00E052F5" w:rsidRDefault="00E052F5" w:rsidP="00E052F5">
      <w:pPr>
        <w:rPr>
          <w:rFonts w:ascii="Times New Roman" w:hAnsi="Times New Roman" w:cs="Times New Roman"/>
        </w:rPr>
      </w:pPr>
      <w:r w:rsidRPr="0020207C">
        <w:rPr>
          <w:rFonts w:ascii="Times New Roman" w:hAnsi="Times New Roman" w:cs="Times New Roman"/>
        </w:rPr>
        <w:t>The contents of this presentation were developed under grant</w:t>
      </w:r>
      <w:r w:rsidR="00482C6D">
        <w:rPr>
          <w:rFonts w:ascii="Times New Roman" w:hAnsi="Times New Roman" w:cs="Times New Roman"/>
        </w:rPr>
        <w:t>s</w:t>
      </w:r>
      <w:r w:rsidRPr="0020207C">
        <w:rPr>
          <w:rFonts w:ascii="Times New Roman" w:hAnsi="Times New Roman" w:cs="Times New Roman"/>
        </w:rPr>
        <w:t xml:space="preserve"> </w:t>
      </w:r>
      <w:r w:rsidR="00482C6D">
        <w:rPr>
          <w:rFonts w:ascii="Times New Roman" w:hAnsi="Times New Roman" w:cs="Times New Roman"/>
        </w:rPr>
        <w:t>#</w:t>
      </w:r>
      <w:r w:rsidRPr="0020207C">
        <w:rPr>
          <w:rFonts w:ascii="Times New Roman" w:hAnsi="Times New Roman" w:cs="Times New Roman"/>
        </w:rPr>
        <w:t xml:space="preserve">P116F150077 </w:t>
      </w:r>
      <w:r w:rsidR="00482C6D">
        <w:rPr>
          <w:rFonts w:ascii="Times New Roman" w:hAnsi="Times New Roman" w:cs="Times New Roman"/>
        </w:rPr>
        <w:t xml:space="preserve">and </w:t>
      </w:r>
      <w:r w:rsidR="00482C6D" w:rsidRPr="00482C6D">
        <w:rPr>
          <w:rFonts w:ascii="Roboto" w:hAnsi="Roboto"/>
          <w:sz w:val="21"/>
          <w:szCs w:val="21"/>
        </w:rPr>
        <w:t>#R305A210269</w:t>
      </w:r>
      <w:r w:rsidR="00482C6D">
        <w:t xml:space="preserve"> </w:t>
      </w:r>
      <w:r w:rsidRPr="0020207C">
        <w:rPr>
          <w:rFonts w:ascii="Times New Roman" w:hAnsi="Times New Roman" w:cs="Times New Roman"/>
        </w:rPr>
        <w:t>from the U.S. Department of Education. However, those contents do not necessarily represent the policy of the U.S. Department of Education, and you should not assume endorsement by the Federal Government.</w:t>
      </w:r>
    </w:p>
    <w:p w14:paraId="5B459A77" w14:textId="77777777" w:rsidR="00EF2712" w:rsidRDefault="00EF2712" w:rsidP="00E052F5">
      <w:pPr>
        <w:rPr>
          <w:rFonts w:ascii="Times New Roman" w:hAnsi="Times New Roman" w:cs="Times New Roman"/>
          <w:b/>
          <w:bCs/>
        </w:rPr>
      </w:pPr>
      <w:r w:rsidRPr="00EF2712">
        <w:rPr>
          <w:rFonts w:ascii="Times New Roman" w:hAnsi="Times New Roman" w:cs="Times New Roman"/>
          <w:b/>
          <w:bCs/>
        </w:rPr>
        <w:t>Author Contributions</w:t>
      </w:r>
    </w:p>
    <w:p w14:paraId="4A88B95D" w14:textId="50AEC197" w:rsidR="00EF2712" w:rsidRDefault="00EF2712" w:rsidP="00E052F5">
      <w:pPr>
        <w:rPr>
          <w:rFonts w:ascii="Times New Roman" w:hAnsi="Times New Roman" w:cs="Times New Roman"/>
        </w:rPr>
      </w:pPr>
      <w:r w:rsidRPr="00EF2712">
        <w:rPr>
          <w:rFonts w:ascii="Times New Roman" w:hAnsi="Times New Roman" w:cs="Times New Roman"/>
        </w:rPr>
        <w:t>The first three authors contributed to the study conception and design. All authors contributed to material preparation. Data collection and analysis were performed by Jason Bryer and Angela Lui. All authors contributed to the writing of the first draft of the manuscript, commented on previous versions of the manuscript, and read and approved the final manuscript.</w:t>
      </w:r>
    </w:p>
    <w:p w14:paraId="140D6FFC" w14:textId="289F6539" w:rsidR="00EF2712" w:rsidRPr="00EF2712" w:rsidRDefault="00EF2712" w:rsidP="00E052F5">
      <w:pPr>
        <w:rPr>
          <w:rFonts w:ascii="Times New Roman" w:hAnsi="Times New Roman" w:cs="Times New Roman"/>
          <w:b/>
          <w:bCs/>
        </w:rPr>
      </w:pPr>
      <w:r w:rsidRPr="00EF2712">
        <w:rPr>
          <w:rFonts w:ascii="Times New Roman" w:hAnsi="Times New Roman" w:cs="Times New Roman"/>
          <w:b/>
          <w:bCs/>
        </w:rPr>
        <w:t>Acknowledgements</w:t>
      </w:r>
    </w:p>
    <w:p w14:paraId="08E73688" w14:textId="520435E3" w:rsidR="00EF2712" w:rsidRDefault="00EF2712" w:rsidP="00E052F5">
      <w:pPr>
        <w:rPr>
          <w:rFonts w:ascii="Times New Roman" w:hAnsi="Times New Roman" w:cs="Times New Roman"/>
        </w:rPr>
      </w:pPr>
      <w:r>
        <w:rPr>
          <w:rFonts w:ascii="Times New Roman" w:hAnsi="Times New Roman" w:cs="Times New Roman"/>
        </w:rPr>
        <w:t xml:space="preserve">We would like to thank the faculty, staff, and students at Excelsior College and Western Governors University who participated in this study. We would also like to </w:t>
      </w:r>
      <w:r w:rsidR="0070414C">
        <w:rPr>
          <w:rFonts w:ascii="Times New Roman" w:hAnsi="Times New Roman" w:cs="Times New Roman"/>
        </w:rPr>
        <w:t>acknowledge</w:t>
      </w:r>
      <w:r>
        <w:rPr>
          <w:rFonts w:ascii="Times New Roman" w:hAnsi="Times New Roman" w:cs="Times New Roman"/>
        </w:rPr>
        <w:t xml:space="preserve"> our advisory committee member</w:t>
      </w:r>
      <w:r w:rsidR="001E3423">
        <w:rPr>
          <w:rFonts w:ascii="Times New Roman" w:hAnsi="Times New Roman" w:cs="Times New Roman"/>
        </w:rPr>
        <w:t>s</w:t>
      </w:r>
      <w:r>
        <w:rPr>
          <w:rFonts w:ascii="Times New Roman" w:hAnsi="Times New Roman" w:cs="Times New Roman"/>
        </w:rPr>
        <w:t xml:space="preserve"> who provided </w:t>
      </w:r>
      <w:proofErr w:type="spellStart"/>
      <w:r>
        <w:rPr>
          <w:rFonts w:ascii="Times New Roman" w:hAnsi="Times New Roman" w:cs="Times New Roman"/>
        </w:rPr>
        <w:t>valuble</w:t>
      </w:r>
      <w:proofErr w:type="spellEnd"/>
      <w:r>
        <w:rPr>
          <w:rFonts w:ascii="Times New Roman" w:hAnsi="Times New Roman" w:cs="Times New Roman"/>
        </w:rPr>
        <w:t xml:space="preserve"> resources and feedback on the DAACS system. List of past and current </w:t>
      </w:r>
      <w:proofErr w:type="spellStart"/>
      <w:r>
        <w:rPr>
          <w:rFonts w:ascii="Times New Roman" w:hAnsi="Times New Roman" w:cs="Times New Roman"/>
        </w:rPr>
        <w:t>adivors</w:t>
      </w:r>
      <w:proofErr w:type="spellEnd"/>
      <w:r>
        <w:rPr>
          <w:rFonts w:ascii="Times New Roman" w:hAnsi="Times New Roman" w:cs="Times New Roman"/>
        </w:rPr>
        <w:t xml:space="preserve"> is available at </w:t>
      </w:r>
      <w:hyperlink r:id="rId12" w:history="1">
        <w:r w:rsidR="0070414C" w:rsidRPr="000E467A">
          <w:rPr>
            <w:rStyle w:val="Hyperlink"/>
            <w:rFonts w:ascii="Times New Roman" w:hAnsi="Times New Roman" w:cs="Times New Roman"/>
          </w:rPr>
          <w:t>https://daacs.net/about/</w:t>
        </w:r>
      </w:hyperlink>
      <w:r>
        <w:rPr>
          <w:rFonts w:ascii="Times New Roman" w:hAnsi="Times New Roman" w:cs="Times New Roman"/>
        </w:rPr>
        <w:t>.</w:t>
      </w:r>
    </w:p>
    <w:p w14:paraId="6198E1A1" w14:textId="77777777" w:rsidR="0070414C" w:rsidRPr="0020207C" w:rsidRDefault="0070414C" w:rsidP="00E052F5">
      <w:pPr>
        <w:rPr>
          <w:rFonts w:ascii="Times New Roman" w:hAnsi="Times New Roman" w:cs="Times New Roman"/>
        </w:rPr>
      </w:pPr>
    </w:p>
    <w:p w14:paraId="19B0AF2C" w14:textId="6801E74D" w:rsidR="00B73AB3" w:rsidRDefault="00B73AB3">
      <w:pPr>
        <w:rPr>
          <w:rFonts w:ascii="Times New Roman" w:hAnsi="Times New Roman" w:cs="Times New Roman"/>
          <w:b/>
          <w:bCs/>
          <w:sz w:val="24"/>
          <w:szCs w:val="24"/>
        </w:rPr>
      </w:pPr>
      <w:r>
        <w:rPr>
          <w:rFonts w:ascii="Times New Roman" w:hAnsi="Times New Roman" w:cs="Times New Roman"/>
          <w:b/>
          <w:bCs/>
          <w:sz w:val="24"/>
          <w:szCs w:val="24"/>
        </w:rPr>
        <w:br w:type="page"/>
      </w:r>
    </w:p>
    <w:p w14:paraId="6995EC5C" w14:textId="4D3C3456" w:rsidR="00FB2411" w:rsidRPr="006B142C" w:rsidRDefault="002476B0" w:rsidP="0CBA4234">
      <w:pPr>
        <w:spacing w:after="0" w:line="480" w:lineRule="auto"/>
        <w:jc w:val="center"/>
        <w:rPr>
          <w:rFonts w:ascii="Times New Roman" w:hAnsi="Times New Roman" w:cs="Times New Roman"/>
          <w:b/>
          <w:bCs/>
          <w:sz w:val="24"/>
          <w:szCs w:val="24"/>
        </w:rPr>
      </w:pPr>
      <w:r w:rsidRPr="006B142C">
        <w:rPr>
          <w:rFonts w:ascii="Times New Roman" w:hAnsi="Times New Roman" w:cs="Times New Roman"/>
          <w:b/>
          <w:bCs/>
          <w:sz w:val="24"/>
          <w:szCs w:val="24"/>
        </w:rPr>
        <w:lastRenderedPageBreak/>
        <w:t>The Eff</w:t>
      </w:r>
      <w:r w:rsidR="005C2F83" w:rsidRPr="006B142C">
        <w:rPr>
          <w:rFonts w:ascii="Times New Roman" w:hAnsi="Times New Roman" w:cs="Times New Roman"/>
          <w:b/>
          <w:bCs/>
          <w:sz w:val="24"/>
          <w:szCs w:val="24"/>
        </w:rPr>
        <w:t>ects</w:t>
      </w:r>
      <w:r w:rsidRPr="006B142C">
        <w:rPr>
          <w:rFonts w:ascii="Times New Roman" w:hAnsi="Times New Roman" w:cs="Times New Roman"/>
          <w:b/>
          <w:bCs/>
          <w:sz w:val="24"/>
          <w:szCs w:val="24"/>
        </w:rPr>
        <w:t xml:space="preserve"> and Predictive Power of the Diagnostic Assessment and Achievement of College </w:t>
      </w:r>
      <w:r w:rsidR="00B64431" w:rsidRPr="006B142C">
        <w:rPr>
          <w:rFonts w:ascii="Times New Roman" w:hAnsi="Times New Roman" w:cs="Times New Roman"/>
          <w:b/>
          <w:bCs/>
          <w:sz w:val="24"/>
          <w:szCs w:val="24"/>
        </w:rPr>
        <w:t xml:space="preserve">Skills Intervention </w:t>
      </w:r>
      <w:r w:rsidRPr="006B142C">
        <w:rPr>
          <w:rFonts w:ascii="Times New Roman" w:hAnsi="Times New Roman" w:cs="Times New Roman"/>
          <w:b/>
          <w:bCs/>
          <w:sz w:val="24"/>
          <w:szCs w:val="24"/>
        </w:rPr>
        <w:t>on Academic Success Indicators</w:t>
      </w:r>
    </w:p>
    <w:p w14:paraId="2ED24753" w14:textId="352EC894" w:rsidR="004A04A7" w:rsidRPr="006B142C" w:rsidRDefault="403CD510" w:rsidP="2EE7FA3C">
      <w:pPr>
        <w:shd w:val="clear" w:color="auto" w:fill="FFFFFF" w:themeFill="background1"/>
        <w:spacing w:after="0" w:line="480" w:lineRule="auto"/>
        <w:ind w:firstLine="720"/>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Supporting student success in college by identifying and addressing their academic preparedness is one of the biggest challenges facing higher education</w:t>
      </w:r>
      <w:r w:rsidR="5199B0F5" w:rsidRPr="006B142C">
        <w:rPr>
          <w:rFonts w:ascii="Times New Roman" w:eastAsia="Times New Roman" w:hAnsi="Times New Roman" w:cs="Times New Roman"/>
          <w:sz w:val="24"/>
          <w:szCs w:val="24"/>
        </w:rPr>
        <w:t xml:space="preserve"> </w:t>
      </w:r>
      <w:r w:rsidRPr="006B142C">
        <w:rPr>
          <w:rFonts w:ascii="Times New Roman" w:hAnsi="Times New Roman" w:cs="Times New Roman"/>
          <w:sz w:val="24"/>
          <w:szCs w:val="24"/>
        </w:rPr>
        <w:t>(Fay et al., 2017; Mokler et al., 2019; National Center for Public Policy and Higher Education &amp; Southern Regional Education Board, 2010)</w:t>
      </w:r>
      <w:r w:rsidRPr="006B142C">
        <w:rPr>
          <w:rFonts w:ascii="Times New Roman" w:eastAsia="Times New Roman" w:hAnsi="Times New Roman" w:cs="Times New Roman"/>
          <w:sz w:val="24"/>
          <w:szCs w:val="24"/>
        </w:rPr>
        <w:t xml:space="preserve">. </w:t>
      </w:r>
      <w:r w:rsidR="6DEE752F" w:rsidRPr="006B142C">
        <w:rPr>
          <w:rFonts w:ascii="Times New Roman" w:eastAsia="Times New Roman" w:hAnsi="Times New Roman" w:cs="Times New Roman"/>
          <w:sz w:val="24"/>
          <w:szCs w:val="24"/>
        </w:rPr>
        <w:t xml:space="preserve">Given </w:t>
      </w:r>
      <w:r w:rsidR="2A036F71" w:rsidRPr="006B142C">
        <w:rPr>
          <w:rFonts w:ascii="Times New Roman" w:eastAsia="Times New Roman" w:hAnsi="Times New Roman" w:cs="Times New Roman"/>
          <w:sz w:val="24"/>
          <w:szCs w:val="24"/>
        </w:rPr>
        <w:t>the limitations of traditional approaches to assessing and addressing college readiness</w:t>
      </w:r>
      <w:r w:rsidR="6DEE752F" w:rsidRPr="006B142C">
        <w:rPr>
          <w:rFonts w:ascii="Times New Roman" w:eastAsia="Times New Roman" w:hAnsi="Times New Roman" w:cs="Times New Roman"/>
          <w:sz w:val="24"/>
          <w:szCs w:val="24"/>
        </w:rPr>
        <w:t xml:space="preserve">, we </w:t>
      </w:r>
      <w:r w:rsidR="00FE6AC0" w:rsidRPr="006B142C">
        <w:rPr>
          <w:rFonts w:ascii="Times New Roman" w:eastAsia="Times New Roman" w:hAnsi="Times New Roman" w:cs="Times New Roman"/>
          <w:sz w:val="24"/>
          <w:szCs w:val="24"/>
        </w:rPr>
        <w:t>designed</w:t>
      </w:r>
      <w:r w:rsidR="6DEE752F" w:rsidRPr="006B142C">
        <w:rPr>
          <w:rFonts w:ascii="Times New Roman" w:eastAsia="Times New Roman" w:hAnsi="Times New Roman" w:cs="Times New Roman"/>
          <w:sz w:val="24"/>
          <w:szCs w:val="24"/>
        </w:rPr>
        <w:t xml:space="preserve"> and experimentally </w:t>
      </w:r>
      <w:r w:rsidR="2F3A6EC2" w:rsidRPr="006B142C">
        <w:rPr>
          <w:rFonts w:ascii="Times New Roman" w:eastAsia="Times New Roman" w:hAnsi="Times New Roman" w:cs="Times New Roman"/>
          <w:sz w:val="24"/>
          <w:szCs w:val="24"/>
        </w:rPr>
        <w:t>evaluate</w:t>
      </w:r>
      <w:r w:rsidR="00FE6AC0" w:rsidRPr="006B142C">
        <w:rPr>
          <w:rFonts w:ascii="Times New Roman" w:eastAsia="Times New Roman" w:hAnsi="Times New Roman" w:cs="Times New Roman"/>
          <w:sz w:val="24"/>
          <w:szCs w:val="24"/>
        </w:rPr>
        <w:t>d</w:t>
      </w:r>
      <w:r w:rsidR="2F3A6EC2" w:rsidRPr="006B142C">
        <w:rPr>
          <w:rFonts w:ascii="Times New Roman" w:eastAsia="Times New Roman" w:hAnsi="Times New Roman" w:cs="Times New Roman"/>
          <w:sz w:val="24"/>
          <w:szCs w:val="24"/>
        </w:rPr>
        <w:t xml:space="preserve"> the</w:t>
      </w:r>
      <w:r w:rsidR="3CEF44B5" w:rsidRPr="006B142C">
        <w:rPr>
          <w:rFonts w:ascii="Times New Roman" w:eastAsia="Times New Roman" w:hAnsi="Times New Roman" w:cs="Times New Roman"/>
          <w:sz w:val="24"/>
          <w:szCs w:val="24"/>
        </w:rPr>
        <w:t xml:space="preserve"> </w:t>
      </w:r>
      <w:r w:rsidR="013B8E93" w:rsidRPr="006B142C">
        <w:rPr>
          <w:rFonts w:ascii="Times New Roman" w:hAnsi="Times New Roman" w:cs="Times New Roman"/>
          <w:sz w:val="24"/>
          <w:szCs w:val="24"/>
        </w:rPr>
        <w:t>Diagnostic Assessment and Achievement of College Skills (DAACS)</w:t>
      </w:r>
      <w:r w:rsidR="0C407CE4" w:rsidRPr="006B142C">
        <w:rPr>
          <w:rFonts w:ascii="Times New Roman" w:hAnsi="Times New Roman" w:cs="Times New Roman"/>
          <w:sz w:val="24"/>
          <w:szCs w:val="24"/>
        </w:rPr>
        <w:t>,</w:t>
      </w:r>
      <w:r w:rsidR="6DEE752F" w:rsidRPr="006B142C">
        <w:rPr>
          <w:rFonts w:ascii="Times New Roman" w:hAnsi="Times New Roman" w:cs="Times New Roman"/>
          <w:sz w:val="24"/>
          <w:szCs w:val="24"/>
        </w:rPr>
        <w:t xml:space="preserve"> a technological platform </w:t>
      </w:r>
      <w:r w:rsidR="571866D8" w:rsidRPr="006B142C">
        <w:rPr>
          <w:rFonts w:ascii="Times New Roman" w:eastAsia="Times New Roman" w:hAnsi="Times New Roman" w:cs="Times New Roman"/>
          <w:sz w:val="24"/>
          <w:szCs w:val="24"/>
        </w:rPr>
        <w:t xml:space="preserve">designed to </w:t>
      </w:r>
      <w:r w:rsidR="0937C6FD" w:rsidRPr="006B142C">
        <w:rPr>
          <w:rFonts w:ascii="Times New Roman" w:eastAsia="Times New Roman" w:hAnsi="Times New Roman" w:cs="Times New Roman"/>
          <w:sz w:val="24"/>
          <w:szCs w:val="24"/>
        </w:rPr>
        <w:t xml:space="preserve">enable </w:t>
      </w:r>
      <w:r w:rsidR="47755ED4" w:rsidRPr="006B142C">
        <w:rPr>
          <w:rFonts w:ascii="Times New Roman" w:eastAsia="Times New Roman" w:hAnsi="Times New Roman" w:cs="Times New Roman"/>
          <w:sz w:val="24"/>
          <w:szCs w:val="24"/>
        </w:rPr>
        <w:t xml:space="preserve">the </w:t>
      </w:r>
      <w:r w:rsidR="0937C6FD" w:rsidRPr="006B142C">
        <w:rPr>
          <w:rFonts w:ascii="Times New Roman" w:eastAsia="Times New Roman" w:hAnsi="Times New Roman" w:cs="Times New Roman"/>
          <w:sz w:val="24"/>
          <w:szCs w:val="24"/>
        </w:rPr>
        <w:t>diagnos</w:t>
      </w:r>
      <w:r w:rsidR="47755ED4" w:rsidRPr="006B142C">
        <w:rPr>
          <w:rFonts w:ascii="Times New Roman" w:eastAsia="Times New Roman" w:hAnsi="Times New Roman" w:cs="Times New Roman"/>
          <w:sz w:val="24"/>
          <w:szCs w:val="24"/>
        </w:rPr>
        <w:t xml:space="preserve">is </w:t>
      </w:r>
      <w:r w:rsidR="0937C6FD" w:rsidRPr="006B142C">
        <w:rPr>
          <w:rFonts w:ascii="Times New Roman" w:eastAsia="Times New Roman" w:hAnsi="Times New Roman" w:cs="Times New Roman"/>
          <w:sz w:val="24"/>
          <w:szCs w:val="24"/>
        </w:rPr>
        <w:t>and develop</w:t>
      </w:r>
      <w:r w:rsidR="47755ED4" w:rsidRPr="006B142C">
        <w:rPr>
          <w:rFonts w:ascii="Times New Roman" w:eastAsia="Times New Roman" w:hAnsi="Times New Roman" w:cs="Times New Roman"/>
          <w:sz w:val="24"/>
          <w:szCs w:val="24"/>
        </w:rPr>
        <w:t>ment of</w:t>
      </w:r>
      <w:r w:rsidR="0937C6FD" w:rsidRPr="006B142C">
        <w:rPr>
          <w:rFonts w:ascii="Times New Roman" w:eastAsia="Times New Roman" w:hAnsi="Times New Roman" w:cs="Times New Roman"/>
          <w:sz w:val="24"/>
          <w:szCs w:val="24"/>
        </w:rPr>
        <w:t xml:space="preserve"> </w:t>
      </w:r>
      <w:bookmarkStart w:id="0" w:name="_Hlk89513579"/>
      <w:r w:rsidR="0937C6FD" w:rsidRPr="006B142C">
        <w:rPr>
          <w:rFonts w:ascii="Times New Roman" w:eastAsia="Times New Roman" w:hAnsi="Times New Roman" w:cs="Times New Roman"/>
          <w:sz w:val="24"/>
          <w:szCs w:val="24"/>
        </w:rPr>
        <w:t xml:space="preserve">essential </w:t>
      </w:r>
      <w:bookmarkEnd w:id="0"/>
      <w:r w:rsidR="0937C6FD" w:rsidRPr="006B142C">
        <w:rPr>
          <w:rFonts w:ascii="Times New Roman" w:eastAsia="Times New Roman" w:hAnsi="Times New Roman" w:cs="Times New Roman"/>
          <w:sz w:val="24"/>
          <w:szCs w:val="24"/>
        </w:rPr>
        <w:t>knowledge and skills</w:t>
      </w:r>
      <w:r w:rsidR="6DEE752F" w:rsidRPr="006B142C">
        <w:rPr>
          <w:rFonts w:ascii="Times New Roman" w:eastAsia="Times New Roman" w:hAnsi="Times New Roman" w:cs="Times New Roman"/>
          <w:sz w:val="24"/>
          <w:szCs w:val="24"/>
        </w:rPr>
        <w:t xml:space="preserve"> </w:t>
      </w:r>
      <w:r w:rsidR="0E7C81B2" w:rsidRPr="006B142C">
        <w:rPr>
          <w:rFonts w:ascii="Times New Roman" w:eastAsia="Times New Roman" w:hAnsi="Times New Roman" w:cs="Times New Roman"/>
          <w:sz w:val="24"/>
          <w:szCs w:val="24"/>
        </w:rPr>
        <w:t xml:space="preserve">for </w:t>
      </w:r>
      <w:r w:rsidR="6DEE752F" w:rsidRPr="006B142C">
        <w:rPr>
          <w:rFonts w:ascii="Times New Roman" w:eastAsia="Times New Roman" w:hAnsi="Times New Roman" w:cs="Times New Roman"/>
          <w:sz w:val="24"/>
          <w:szCs w:val="24"/>
        </w:rPr>
        <w:t>college students</w:t>
      </w:r>
      <w:r w:rsidR="52625D60" w:rsidRPr="006B142C">
        <w:rPr>
          <w:rFonts w:ascii="Times New Roman" w:eastAsia="Times New Roman" w:hAnsi="Times New Roman" w:cs="Times New Roman"/>
          <w:sz w:val="24"/>
          <w:szCs w:val="24"/>
        </w:rPr>
        <w:t xml:space="preserve">. </w:t>
      </w:r>
      <w:r w:rsidR="6DEE752F" w:rsidRPr="006B142C">
        <w:rPr>
          <w:rFonts w:ascii="Times New Roman" w:eastAsia="Times New Roman" w:hAnsi="Times New Roman" w:cs="Times New Roman"/>
          <w:sz w:val="24"/>
          <w:szCs w:val="24"/>
        </w:rPr>
        <w:t>Using efficacy data from t</w:t>
      </w:r>
      <w:r w:rsidR="0937C6FD" w:rsidRPr="006B142C">
        <w:rPr>
          <w:rFonts w:ascii="Times New Roman" w:eastAsia="Times New Roman" w:hAnsi="Times New Roman" w:cs="Times New Roman"/>
          <w:sz w:val="24"/>
          <w:szCs w:val="24"/>
        </w:rPr>
        <w:t>wo online universities</w:t>
      </w:r>
      <w:r w:rsidR="6DEE752F" w:rsidRPr="006B142C">
        <w:rPr>
          <w:rFonts w:ascii="Times New Roman" w:eastAsia="Times New Roman" w:hAnsi="Times New Roman" w:cs="Times New Roman"/>
          <w:sz w:val="24"/>
          <w:szCs w:val="24"/>
        </w:rPr>
        <w:t>, our findings suggest</w:t>
      </w:r>
      <w:r w:rsidR="0937C6FD" w:rsidRPr="006B142C">
        <w:rPr>
          <w:rFonts w:ascii="Times New Roman" w:eastAsia="Times New Roman" w:hAnsi="Times New Roman" w:cs="Times New Roman"/>
          <w:sz w:val="24"/>
          <w:szCs w:val="24"/>
        </w:rPr>
        <w:t xml:space="preserve"> </w:t>
      </w:r>
      <w:r w:rsidR="5E3A6960" w:rsidRPr="006B142C">
        <w:rPr>
          <w:rFonts w:ascii="Times New Roman" w:eastAsia="Times New Roman" w:hAnsi="Times New Roman" w:cs="Times New Roman"/>
          <w:sz w:val="24"/>
          <w:szCs w:val="24"/>
        </w:rPr>
        <w:t xml:space="preserve">that </w:t>
      </w:r>
      <w:r w:rsidR="0937C6FD" w:rsidRPr="006B142C">
        <w:rPr>
          <w:rFonts w:ascii="Times New Roman" w:eastAsia="Times New Roman" w:hAnsi="Times New Roman" w:cs="Times New Roman"/>
          <w:sz w:val="24"/>
          <w:szCs w:val="24"/>
        </w:rPr>
        <w:t xml:space="preserve">students who engage with the </w:t>
      </w:r>
      <w:r w:rsidR="013B8E93" w:rsidRPr="006B142C">
        <w:rPr>
          <w:rFonts w:ascii="Times New Roman" w:eastAsia="Times New Roman" w:hAnsi="Times New Roman" w:cs="Times New Roman"/>
          <w:sz w:val="24"/>
          <w:szCs w:val="24"/>
        </w:rPr>
        <w:t>DAACS</w:t>
      </w:r>
      <w:r w:rsidR="00A942B1" w:rsidRPr="006B142C">
        <w:rPr>
          <w:rFonts w:ascii="Times New Roman" w:eastAsia="Times New Roman" w:hAnsi="Times New Roman" w:cs="Times New Roman"/>
          <w:sz w:val="24"/>
          <w:szCs w:val="24"/>
        </w:rPr>
        <w:t xml:space="preserve"> feedback and</w:t>
      </w:r>
      <w:r w:rsidR="013B8E93" w:rsidRPr="006B142C">
        <w:rPr>
          <w:rFonts w:ascii="Times New Roman" w:eastAsia="Times New Roman" w:hAnsi="Times New Roman" w:cs="Times New Roman"/>
          <w:sz w:val="24"/>
          <w:szCs w:val="24"/>
        </w:rPr>
        <w:t xml:space="preserve"> </w:t>
      </w:r>
      <w:r w:rsidR="541F5A88" w:rsidRPr="006B142C">
        <w:rPr>
          <w:rFonts w:ascii="Times New Roman" w:eastAsia="Times New Roman" w:hAnsi="Times New Roman" w:cs="Times New Roman"/>
          <w:sz w:val="24"/>
          <w:szCs w:val="24"/>
        </w:rPr>
        <w:t>resource</w:t>
      </w:r>
      <w:r w:rsidR="013B8E93" w:rsidRPr="006B142C">
        <w:rPr>
          <w:rFonts w:ascii="Times New Roman" w:eastAsia="Times New Roman" w:hAnsi="Times New Roman" w:cs="Times New Roman"/>
          <w:sz w:val="24"/>
          <w:szCs w:val="24"/>
        </w:rPr>
        <w:t>s</w:t>
      </w:r>
      <w:r w:rsidR="541F5A88" w:rsidRPr="006B142C">
        <w:rPr>
          <w:rFonts w:ascii="Times New Roman" w:eastAsia="Times New Roman" w:hAnsi="Times New Roman" w:cs="Times New Roman"/>
          <w:sz w:val="24"/>
          <w:szCs w:val="24"/>
        </w:rPr>
        <w:t xml:space="preserve"> are more successful than those who do not, </w:t>
      </w:r>
      <w:r w:rsidR="46FF7F4A" w:rsidRPr="006B142C">
        <w:rPr>
          <w:rFonts w:ascii="Times New Roman" w:eastAsia="Times New Roman" w:hAnsi="Times New Roman" w:cs="Times New Roman"/>
          <w:sz w:val="24"/>
          <w:szCs w:val="24"/>
        </w:rPr>
        <w:t xml:space="preserve">and </w:t>
      </w:r>
      <w:r w:rsidR="4236A5C1" w:rsidRPr="006B142C">
        <w:rPr>
          <w:rFonts w:ascii="Times New Roman" w:eastAsia="Times New Roman" w:hAnsi="Times New Roman" w:cs="Times New Roman"/>
          <w:sz w:val="24"/>
          <w:szCs w:val="24"/>
        </w:rPr>
        <w:t>the addition of DAACS data significantly increases the</w:t>
      </w:r>
      <w:r w:rsidR="541F5A88" w:rsidRPr="006B142C">
        <w:rPr>
          <w:rFonts w:ascii="Times New Roman" w:eastAsia="Times New Roman" w:hAnsi="Times New Roman" w:cs="Times New Roman"/>
          <w:sz w:val="24"/>
          <w:szCs w:val="24"/>
        </w:rPr>
        <w:t xml:space="preserve"> </w:t>
      </w:r>
      <w:r w:rsidR="4236A5C1" w:rsidRPr="006B142C">
        <w:rPr>
          <w:rFonts w:ascii="Times New Roman" w:eastAsia="Times New Roman" w:hAnsi="Times New Roman" w:cs="Times New Roman"/>
          <w:sz w:val="24"/>
          <w:szCs w:val="24"/>
        </w:rPr>
        <w:t>accuracy of identifying at-risk students</w:t>
      </w:r>
      <w:r w:rsidR="6DEE752F" w:rsidRPr="006B142C">
        <w:rPr>
          <w:rFonts w:ascii="Times New Roman" w:eastAsia="Times New Roman" w:hAnsi="Times New Roman" w:cs="Times New Roman"/>
          <w:sz w:val="24"/>
          <w:szCs w:val="24"/>
        </w:rPr>
        <w:t xml:space="preserve">. </w:t>
      </w:r>
    </w:p>
    <w:p w14:paraId="0762AA2E" w14:textId="4F686D22" w:rsidR="002476B0" w:rsidRPr="006B142C" w:rsidRDefault="403CD510" w:rsidP="2EE7FA3C">
      <w:pPr>
        <w:shd w:val="clear" w:color="auto" w:fill="FFFFFF" w:themeFill="background1"/>
        <w:spacing w:after="200" w:line="480" w:lineRule="auto"/>
        <w:ind w:firstLine="720"/>
        <w:contextualSpacing/>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According to The Nation’s Report Card (</w:t>
      </w:r>
      <w:r w:rsidR="00B154A6" w:rsidRPr="006B142C">
        <w:rPr>
          <w:rFonts w:ascii="Times New Roman" w:eastAsia="Times New Roman" w:hAnsi="Times New Roman" w:cs="Times New Roman"/>
          <w:sz w:val="24"/>
          <w:szCs w:val="24"/>
        </w:rPr>
        <w:t>National Assessment of Educational Progress, 2015</w:t>
      </w:r>
      <w:r w:rsidRPr="006B142C">
        <w:rPr>
          <w:rFonts w:ascii="Times New Roman" w:eastAsia="Times New Roman" w:hAnsi="Times New Roman" w:cs="Times New Roman"/>
          <w:sz w:val="24"/>
          <w:szCs w:val="24"/>
        </w:rPr>
        <w:t xml:space="preserve">), 75% of all high school seniors were unprepared for post-secondary coursework in mathematics, </w:t>
      </w:r>
      <w:r w:rsidR="5EF6438D" w:rsidRPr="006B142C">
        <w:rPr>
          <w:rFonts w:ascii="Times New Roman" w:eastAsia="Times New Roman" w:hAnsi="Times New Roman" w:cs="Times New Roman"/>
          <w:sz w:val="24"/>
          <w:szCs w:val="24"/>
        </w:rPr>
        <w:t>while 63</w:t>
      </w:r>
      <w:r w:rsidRPr="006B142C">
        <w:rPr>
          <w:rFonts w:ascii="Times New Roman" w:eastAsia="Times New Roman" w:hAnsi="Times New Roman" w:cs="Times New Roman"/>
          <w:sz w:val="24"/>
          <w:szCs w:val="24"/>
        </w:rPr>
        <w:t xml:space="preserve">% were unprepared for coursework in reading. </w:t>
      </w:r>
      <w:r w:rsidR="5EF6438D" w:rsidRPr="006B142C">
        <w:rPr>
          <w:rFonts w:ascii="Times New Roman" w:eastAsia="Times New Roman" w:hAnsi="Times New Roman" w:cs="Times New Roman"/>
          <w:sz w:val="24"/>
          <w:szCs w:val="24"/>
        </w:rPr>
        <w:t>Further, of</w:t>
      </w:r>
      <w:r w:rsidRPr="006B142C">
        <w:rPr>
          <w:rFonts w:ascii="Times New Roman" w:eastAsia="Times New Roman" w:hAnsi="Times New Roman" w:cs="Times New Roman"/>
          <w:sz w:val="24"/>
          <w:szCs w:val="24"/>
        </w:rPr>
        <w:t xml:space="preserve"> the 1.8 million high school students who took the ACT in 2019, almost 40% failed to meet any of the four ACT College Readiness Benchmarks</w:t>
      </w:r>
      <w:r w:rsidR="32DD654A" w:rsidRPr="006B142C">
        <w:rPr>
          <w:rFonts w:ascii="Times New Roman" w:eastAsia="Times New Roman" w:hAnsi="Times New Roman" w:cs="Times New Roman"/>
          <w:sz w:val="24"/>
          <w:szCs w:val="24"/>
        </w:rPr>
        <w:t xml:space="preserve">, which are </w:t>
      </w:r>
      <w:r w:rsidR="37E5F96D" w:rsidRPr="006B142C">
        <w:rPr>
          <w:rFonts w:ascii="Times New Roman" w:eastAsia="Times New Roman" w:hAnsi="Times New Roman" w:cs="Times New Roman"/>
          <w:sz w:val="24"/>
          <w:szCs w:val="24"/>
        </w:rPr>
        <w:t>the minimum scores</w:t>
      </w:r>
      <w:r w:rsidR="53588CE2" w:rsidRPr="006B142C">
        <w:rPr>
          <w:rFonts w:ascii="Times New Roman" w:eastAsia="Times New Roman" w:hAnsi="Times New Roman" w:cs="Times New Roman"/>
          <w:sz w:val="24"/>
          <w:szCs w:val="24"/>
        </w:rPr>
        <w:t xml:space="preserve"> </w:t>
      </w:r>
      <w:r w:rsidR="3EA913A4" w:rsidRPr="006B142C">
        <w:rPr>
          <w:rFonts w:ascii="Times New Roman" w:eastAsia="Times New Roman" w:hAnsi="Times New Roman" w:cs="Times New Roman"/>
          <w:sz w:val="24"/>
          <w:szCs w:val="24"/>
        </w:rPr>
        <w:t xml:space="preserve">required </w:t>
      </w:r>
      <w:r w:rsidR="53588CE2" w:rsidRPr="006B142C">
        <w:rPr>
          <w:rFonts w:ascii="Times New Roman" w:eastAsia="Times New Roman" w:hAnsi="Times New Roman" w:cs="Times New Roman"/>
          <w:sz w:val="24"/>
          <w:szCs w:val="24"/>
        </w:rPr>
        <w:t>for students to have a reasonable chance of success in first-year coursework</w:t>
      </w:r>
      <w:r w:rsidRPr="006B142C">
        <w:rPr>
          <w:rFonts w:ascii="Times New Roman" w:eastAsia="Times New Roman" w:hAnsi="Times New Roman" w:cs="Times New Roman"/>
          <w:sz w:val="24"/>
          <w:szCs w:val="24"/>
        </w:rPr>
        <w:t xml:space="preserve"> (ACT, 2019).</w:t>
      </w:r>
      <w:r w:rsidR="5EF6438D" w:rsidRPr="006B142C">
        <w:rPr>
          <w:rFonts w:ascii="Times New Roman" w:eastAsia="Times New Roman" w:hAnsi="Times New Roman" w:cs="Times New Roman"/>
          <w:sz w:val="24"/>
          <w:szCs w:val="24"/>
        </w:rPr>
        <w:t xml:space="preserve"> </w:t>
      </w:r>
      <w:r w:rsidR="13AE7921" w:rsidRPr="006B142C">
        <w:rPr>
          <w:rFonts w:ascii="Times New Roman" w:eastAsia="Times New Roman" w:hAnsi="Times New Roman" w:cs="Times New Roman"/>
          <w:sz w:val="24"/>
          <w:szCs w:val="24"/>
        </w:rPr>
        <w:t>Anticipating significant pandemic-related learning losses, especially in mathematics and science, c</w:t>
      </w:r>
      <w:r w:rsidR="5EF6438D" w:rsidRPr="006B142C">
        <w:rPr>
          <w:rFonts w:ascii="Times New Roman" w:eastAsia="Times New Roman" w:hAnsi="Times New Roman" w:cs="Times New Roman"/>
          <w:sz w:val="24"/>
          <w:szCs w:val="24"/>
        </w:rPr>
        <w:t xml:space="preserve">ollege and university administrators </w:t>
      </w:r>
      <w:r w:rsidR="40FE7443" w:rsidRPr="006B142C">
        <w:rPr>
          <w:rFonts w:ascii="Times New Roman" w:eastAsia="Times New Roman" w:hAnsi="Times New Roman" w:cs="Times New Roman"/>
          <w:sz w:val="24"/>
          <w:szCs w:val="24"/>
        </w:rPr>
        <w:t xml:space="preserve">are </w:t>
      </w:r>
      <w:r w:rsidR="18335C8D" w:rsidRPr="006B142C">
        <w:rPr>
          <w:rFonts w:ascii="Times New Roman" w:eastAsia="Times New Roman" w:hAnsi="Times New Roman" w:cs="Times New Roman"/>
          <w:sz w:val="24"/>
          <w:szCs w:val="24"/>
        </w:rPr>
        <w:t xml:space="preserve">more concerned that ever about </w:t>
      </w:r>
      <w:r w:rsidR="2AC72BF8" w:rsidRPr="006B142C">
        <w:rPr>
          <w:rFonts w:ascii="Times New Roman" w:eastAsia="Times New Roman" w:hAnsi="Times New Roman" w:cs="Times New Roman"/>
          <w:sz w:val="24"/>
          <w:szCs w:val="24"/>
        </w:rPr>
        <w:t>effectively</w:t>
      </w:r>
      <w:r w:rsidR="501BE0E3" w:rsidRPr="006B142C">
        <w:rPr>
          <w:rFonts w:ascii="Times New Roman" w:eastAsia="Times New Roman" w:hAnsi="Times New Roman" w:cs="Times New Roman"/>
          <w:sz w:val="24"/>
          <w:szCs w:val="24"/>
        </w:rPr>
        <w:t xml:space="preserve"> meet</w:t>
      </w:r>
      <w:r w:rsidR="21FE08DB" w:rsidRPr="006B142C">
        <w:rPr>
          <w:rFonts w:ascii="Times New Roman" w:eastAsia="Times New Roman" w:hAnsi="Times New Roman" w:cs="Times New Roman"/>
          <w:sz w:val="24"/>
          <w:szCs w:val="24"/>
        </w:rPr>
        <w:t>ing</w:t>
      </w:r>
      <w:r w:rsidR="501BE0E3" w:rsidRPr="006B142C">
        <w:rPr>
          <w:rFonts w:ascii="Times New Roman" w:eastAsia="Times New Roman" w:hAnsi="Times New Roman" w:cs="Times New Roman"/>
          <w:sz w:val="24"/>
          <w:szCs w:val="24"/>
        </w:rPr>
        <w:t xml:space="preserve"> the needs of academically underprepared students</w:t>
      </w:r>
      <w:r w:rsidR="481D33DA" w:rsidRPr="006B142C">
        <w:rPr>
          <w:rFonts w:ascii="Times New Roman" w:eastAsia="Times New Roman" w:hAnsi="Times New Roman" w:cs="Times New Roman"/>
          <w:sz w:val="24"/>
          <w:szCs w:val="24"/>
        </w:rPr>
        <w:t>.</w:t>
      </w:r>
      <w:r w:rsidRPr="006B142C">
        <w:rPr>
          <w:rFonts w:ascii="Times New Roman" w:eastAsia="Times New Roman" w:hAnsi="Times New Roman" w:cs="Times New Roman"/>
          <w:sz w:val="24"/>
          <w:szCs w:val="24"/>
        </w:rPr>
        <w:t xml:space="preserve"> </w:t>
      </w:r>
    </w:p>
    <w:p w14:paraId="7E363AFA" w14:textId="596F52A9" w:rsidR="00040D4C" w:rsidRPr="006B142C" w:rsidRDefault="53456F81">
      <w:pPr>
        <w:shd w:val="clear" w:color="auto" w:fill="FFFFFF" w:themeFill="background1"/>
        <w:spacing w:after="0" w:line="480" w:lineRule="auto"/>
        <w:ind w:firstLine="720"/>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 xml:space="preserve">One of the most common </w:t>
      </w:r>
      <w:r w:rsidR="7B145801" w:rsidRPr="006B142C">
        <w:rPr>
          <w:rFonts w:ascii="Times New Roman" w:eastAsia="Times New Roman" w:hAnsi="Times New Roman" w:cs="Times New Roman"/>
          <w:sz w:val="24"/>
          <w:szCs w:val="24"/>
        </w:rPr>
        <w:t>approach</w:t>
      </w:r>
      <w:r w:rsidRPr="006B142C">
        <w:rPr>
          <w:rFonts w:ascii="Times New Roman" w:eastAsia="Times New Roman" w:hAnsi="Times New Roman" w:cs="Times New Roman"/>
          <w:sz w:val="24"/>
          <w:szCs w:val="24"/>
        </w:rPr>
        <w:t>es</w:t>
      </w:r>
      <w:r w:rsidR="7B145801" w:rsidRPr="006B142C">
        <w:rPr>
          <w:rFonts w:ascii="Times New Roman" w:eastAsia="Times New Roman" w:hAnsi="Times New Roman" w:cs="Times New Roman"/>
          <w:sz w:val="24"/>
          <w:szCs w:val="24"/>
        </w:rPr>
        <w:t xml:space="preserve"> </w:t>
      </w:r>
      <w:r w:rsidR="481D33DA" w:rsidRPr="006B142C">
        <w:rPr>
          <w:rFonts w:ascii="Times New Roman" w:eastAsia="Times New Roman" w:hAnsi="Times New Roman" w:cs="Times New Roman"/>
          <w:sz w:val="24"/>
          <w:szCs w:val="24"/>
        </w:rPr>
        <w:t xml:space="preserve">to </w:t>
      </w:r>
      <w:r w:rsidR="7B145801" w:rsidRPr="006B142C">
        <w:rPr>
          <w:rFonts w:ascii="Times New Roman" w:eastAsia="Times New Roman" w:hAnsi="Times New Roman" w:cs="Times New Roman"/>
          <w:sz w:val="24"/>
          <w:szCs w:val="24"/>
        </w:rPr>
        <w:t xml:space="preserve">supporting </w:t>
      </w:r>
      <w:r w:rsidR="481D33DA" w:rsidRPr="006B142C">
        <w:rPr>
          <w:rFonts w:ascii="Times New Roman" w:eastAsia="Times New Roman" w:hAnsi="Times New Roman" w:cs="Times New Roman"/>
          <w:sz w:val="24"/>
          <w:szCs w:val="24"/>
        </w:rPr>
        <w:t xml:space="preserve">students </w:t>
      </w:r>
      <w:r w:rsidR="04587E90" w:rsidRPr="006B142C">
        <w:rPr>
          <w:rFonts w:ascii="Times New Roman" w:eastAsia="Times New Roman" w:hAnsi="Times New Roman" w:cs="Times New Roman"/>
          <w:sz w:val="24"/>
          <w:szCs w:val="24"/>
        </w:rPr>
        <w:t xml:space="preserve">with low college </w:t>
      </w:r>
      <w:r w:rsidR="7CD05177" w:rsidRPr="006B142C">
        <w:rPr>
          <w:rFonts w:ascii="Times New Roman" w:eastAsia="Times New Roman" w:hAnsi="Times New Roman" w:cs="Times New Roman"/>
          <w:sz w:val="24"/>
          <w:szCs w:val="24"/>
        </w:rPr>
        <w:t xml:space="preserve">preparedness involves </w:t>
      </w:r>
      <w:r w:rsidR="04587E90" w:rsidRPr="006B142C">
        <w:rPr>
          <w:rFonts w:ascii="Times New Roman" w:eastAsia="Times New Roman" w:hAnsi="Times New Roman" w:cs="Times New Roman"/>
          <w:sz w:val="24"/>
          <w:szCs w:val="24"/>
        </w:rPr>
        <w:t xml:space="preserve">a system of </w:t>
      </w:r>
      <w:r w:rsidR="7CD05177" w:rsidRPr="006B142C">
        <w:rPr>
          <w:rFonts w:ascii="Times New Roman" w:eastAsia="Times New Roman" w:hAnsi="Times New Roman" w:cs="Times New Roman"/>
          <w:sz w:val="24"/>
          <w:szCs w:val="24"/>
        </w:rPr>
        <w:t xml:space="preserve">placement tests followed by remedial coursework. </w:t>
      </w:r>
      <w:r w:rsidR="00894A0E" w:rsidRPr="006B142C">
        <w:rPr>
          <w:rFonts w:ascii="Times New Roman" w:eastAsia="Times New Roman" w:hAnsi="Times New Roman" w:cs="Times New Roman"/>
          <w:sz w:val="24"/>
          <w:szCs w:val="24"/>
        </w:rPr>
        <w:t xml:space="preserve">The logic </w:t>
      </w:r>
      <w:r w:rsidRPr="006B142C">
        <w:rPr>
          <w:rFonts w:ascii="Times New Roman" w:eastAsia="Times New Roman" w:hAnsi="Times New Roman" w:cs="Times New Roman"/>
          <w:sz w:val="24"/>
          <w:szCs w:val="24"/>
        </w:rPr>
        <w:lastRenderedPageBreak/>
        <w:t xml:space="preserve">of this approach </w:t>
      </w:r>
      <w:r w:rsidR="00894A0E" w:rsidRPr="006B142C">
        <w:rPr>
          <w:rFonts w:ascii="Times New Roman" w:eastAsia="Times New Roman" w:hAnsi="Times New Roman" w:cs="Times New Roman"/>
          <w:sz w:val="24"/>
          <w:szCs w:val="24"/>
        </w:rPr>
        <w:t xml:space="preserve">is that by </w:t>
      </w:r>
      <w:r w:rsidR="6DEE752F" w:rsidRPr="006B142C">
        <w:rPr>
          <w:rFonts w:ascii="Times New Roman" w:eastAsia="Times New Roman" w:hAnsi="Times New Roman" w:cs="Times New Roman"/>
          <w:sz w:val="24"/>
          <w:szCs w:val="24"/>
        </w:rPr>
        <w:t xml:space="preserve">providing remedial coursework that addresses specific academic deficiencies </w:t>
      </w:r>
      <w:r w:rsidR="00894A0E" w:rsidRPr="006B142C">
        <w:rPr>
          <w:rFonts w:ascii="Times New Roman" w:eastAsia="Times New Roman" w:hAnsi="Times New Roman" w:cs="Times New Roman"/>
          <w:sz w:val="24"/>
          <w:szCs w:val="24"/>
        </w:rPr>
        <w:t>identif</w:t>
      </w:r>
      <w:r w:rsidR="6DEE752F" w:rsidRPr="006B142C">
        <w:rPr>
          <w:rFonts w:ascii="Times New Roman" w:eastAsia="Times New Roman" w:hAnsi="Times New Roman" w:cs="Times New Roman"/>
          <w:sz w:val="24"/>
          <w:szCs w:val="24"/>
        </w:rPr>
        <w:t xml:space="preserve">ied </w:t>
      </w:r>
      <w:r w:rsidR="4E871F8F" w:rsidRPr="006B142C">
        <w:rPr>
          <w:rFonts w:ascii="Times New Roman" w:eastAsia="Times New Roman" w:hAnsi="Times New Roman" w:cs="Times New Roman"/>
          <w:sz w:val="24"/>
          <w:szCs w:val="24"/>
        </w:rPr>
        <w:t xml:space="preserve">by </w:t>
      </w:r>
      <w:r w:rsidRPr="006B142C">
        <w:rPr>
          <w:rFonts w:ascii="Times New Roman" w:eastAsia="Times New Roman" w:hAnsi="Times New Roman" w:cs="Times New Roman"/>
          <w:sz w:val="24"/>
          <w:szCs w:val="24"/>
        </w:rPr>
        <w:t xml:space="preserve">placement tests, </w:t>
      </w:r>
      <w:r w:rsidR="2EC45B53" w:rsidRPr="006B142C">
        <w:rPr>
          <w:rFonts w:ascii="Times New Roman" w:eastAsia="Times New Roman" w:hAnsi="Times New Roman" w:cs="Times New Roman"/>
          <w:sz w:val="24"/>
          <w:szCs w:val="24"/>
        </w:rPr>
        <w:t xml:space="preserve">students </w:t>
      </w:r>
      <w:r w:rsidR="6DEE752F" w:rsidRPr="006B142C">
        <w:rPr>
          <w:rFonts w:ascii="Times New Roman" w:eastAsia="Times New Roman" w:hAnsi="Times New Roman" w:cs="Times New Roman"/>
          <w:sz w:val="24"/>
          <w:szCs w:val="24"/>
        </w:rPr>
        <w:t xml:space="preserve">can </w:t>
      </w:r>
      <w:r w:rsidR="71F262FD" w:rsidRPr="006B142C">
        <w:rPr>
          <w:rFonts w:ascii="Times New Roman" w:eastAsia="Times New Roman" w:hAnsi="Times New Roman" w:cs="Times New Roman"/>
          <w:sz w:val="24"/>
          <w:szCs w:val="24"/>
        </w:rPr>
        <w:t>transition</w:t>
      </w:r>
      <w:r w:rsidRPr="006B142C">
        <w:rPr>
          <w:rFonts w:ascii="Times New Roman" w:eastAsia="Times New Roman" w:hAnsi="Times New Roman" w:cs="Times New Roman"/>
          <w:sz w:val="24"/>
          <w:szCs w:val="24"/>
        </w:rPr>
        <w:t xml:space="preserve"> into credit-bearing coursework</w:t>
      </w:r>
      <w:r w:rsidR="26D2CBF0" w:rsidRPr="006B142C">
        <w:rPr>
          <w:rFonts w:ascii="Times New Roman" w:eastAsia="Times New Roman" w:hAnsi="Times New Roman" w:cs="Times New Roman"/>
          <w:sz w:val="24"/>
          <w:szCs w:val="24"/>
        </w:rPr>
        <w:t>.</w:t>
      </w:r>
      <w:r w:rsidR="6F0A1AB3" w:rsidRPr="006B142C">
        <w:rPr>
          <w:rFonts w:ascii="Times New Roman" w:eastAsia="Times New Roman" w:hAnsi="Times New Roman" w:cs="Times New Roman"/>
          <w:sz w:val="24"/>
          <w:szCs w:val="24"/>
        </w:rPr>
        <w:t xml:space="preserve"> The reality, however, is that this </w:t>
      </w:r>
      <w:r w:rsidR="5DFD984D" w:rsidRPr="006B142C">
        <w:rPr>
          <w:rFonts w:ascii="Times New Roman" w:eastAsia="Times New Roman" w:hAnsi="Times New Roman" w:cs="Times New Roman"/>
          <w:sz w:val="24"/>
          <w:szCs w:val="24"/>
        </w:rPr>
        <w:t>testing-</w:t>
      </w:r>
      <w:r w:rsidR="6F0A1AB3" w:rsidRPr="006B142C">
        <w:rPr>
          <w:rFonts w:ascii="Times New Roman" w:eastAsia="Times New Roman" w:hAnsi="Times New Roman" w:cs="Times New Roman"/>
          <w:sz w:val="24"/>
          <w:szCs w:val="24"/>
        </w:rPr>
        <w:t xml:space="preserve">to-remediation </w:t>
      </w:r>
      <w:r w:rsidR="5DFD984D" w:rsidRPr="006B142C">
        <w:rPr>
          <w:rFonts w:ascii="Times New Roman" w:eastAsia="Times New Roman" w:hAnsi="Times New Roman" w:cs="Times New Roman"/>
          <w:sz w:val="24"/>
          <w:szCs w:val="24"/>
        </w:rPr>
        <w:t>process</w:t>
      </w:r>
      <w:r w:rsidR="6F0A1AB3" w:rsidRPr="006B142C">
        <w:rPr>
          <w:rFonts w:ascii="Times New Roman" w:eastAsia="Times New Roman" w:hAnsi="Times New Roman" w:cs="Times New Roman"/>
          <w:sz w:val="24"/>
          <w:szCs w:val="24"/>
        </w:rPr>
        <w:t xml:space="preserve"> is fraught with </w:t>
      </w:r>
      <w:r w:rsidR="0A5EE537" w:rsidRPr="006B142C">
        <w:rPr>
          <w:rFonts w:ascii="Times New Roman" w:eastAsia="Times New Roman" w:hAnsi="Times New Roman" w:cs="Times New Roman"/>
          <w:sz w:val="24"/>
          <w:szCs w:val="24"/>
        </w:rPr>
        <w:t>inefficiencies and ineffective practices</w:t>
      </w:r>
      <w:r w:rsidR="04648123" w:rsidRPr="006B142C">
        <w:rPr>
          <w:rFonts w:ascii="Times New Roman" w:eastAsia="Times New Roman" w:hAnsi="Times New Roman" w:cs="Times New Roman"/>
          <w:sz w:val="24"/>
          <w:szCs w:val="24"/>
        </w:rPr>
        <w:t>, a</w:t>
      </w:r>
      <w:r w:rsidR="0A5EE537" w:rsidRPr="006B142C">
        <w:rPr>
          <w:rFonts w:ascii="Times New Roman" w:eastAsia="Times New Roman" w:hAnsi="Times New Roman" w:cs="Times New Roman"/>
          <w:sz w:val="24"/>
          <w:szCs w:val="24"/>
        </w:rPr>
        <w:t xml:space="preserve"> </w:t>
      </w:r>
      <w:r w:rsidR="5DFD984D" w:rsidRPr="006B142C">
        <w:rPr>
          <w:rFonts w:ascii="Times New Roman" w:eastAsia="Times New Roman" w:hAnsi="Times New Roman" w:cs="Times New Roman"/>
          <w:sz w:val="24"/>
          <w:szCs w:val="24"/>
        </w:rPr>
        <w:t>situation</w:t>
      </w:r>
      <w:r w:rsidR="0A5EE537" w:rsidRPr="006B142C">
        <w:rPr>
          <w:rFonts w:ascii="Times New Roman" w:eastAsia="Times New Roman" w:hAnsi="Times New Roman" w:cs="Times New Roman"/>
          <w:sz w:val="24"/>
          <w:szCs w:val="24"/>
        </w:rPr>
        <w:t xml:space="preserve"> that has prompted researcher</w:t>
      </w:r>
      <w:r w:rsidR="5DFD984D" w:rsidRPr="006B142C">
        <w:rPr>
          <w:rFonts w:ascii="Times New Roman" w:eastAsia="Times New Roman" w:hAnsi="Times New Roman" w:cs="Times New Roman"/>
          <w:sz w:val="24"/>
          <w:szCs w:val="24"/>
        </w:rPr>
        <w:t xml:space="preserve">s </w:t>
      </w:r>
      <w:r w:rsidR="0A5EE537" w:rsidRPr="006B142C">
        <w:rPr>
          <w:rFonts w:ascii="Times New Roman" w:eastAsia="Times New Roman" w:hAnsi="Times New Roman" w:cs="Times New Roman"/>
          <w:sz w:val="24"/>
          <w:szCs w:val="24"/>
        </w:rPr>
        <w:t xml:space="preserve">to consider alternative solutions and pathways to </w:t>
      </w:r>
      <w:r w:rsidR="56BE96C0" w:rsidRPr="006B142C">
        <w:rPr>
          <w:rFonts w:ascii="Times New Roman" w:eastAsia="Times New Roman" w:hAnsi="Times New Roman" w:cs="Times New Roman"/>
          <w:sz w:val="24"/>
          <w:szCs w:val="24"/>
        </w:rPr>
        <w:t>serving incoming freshman populations</w:t>
      </w:r>
      <w:r w:rsidR="6FB1AD6C" w:rsidRPr="006B142C">
        <w:rPr>
          <w:rFonts w:ascii="Times New Roman" w:eastAsia="Times New Roman" w:hAnsi="Times New Roman" w:cs="Times New Roman"/>
          <w:sz w:val="24"/>
          <w:szCs w:val="24"/>
        </w:rPr>
        <w:t xml:space="preserve"> (</w:t>
      </w:r>
      <w:proofErr w:type="spellStart"/>
      <w:r w:rsidR="6FB1AD6C" w:rsidRPr="006B142C">
        <w:rPr>
          <w:rFonts w:ascii="Times New Roman" w:eastAsia="Times New Roman" w:hAnsi="Times New Roman" w:cs="Times New Roman"/>
          <w:sz w:val="24"/>
          <w:szCs w:val="24"/>
        </w:rPr>
        <w:t>Mokher</w:t>
      </w:r>
      <w:proofErr w:type="spellEnd"/>
      <w:r w:rsidR="6FB1AD6C" w:rsidRPr="006B142C">
        <w:rPr>
          <w:rFonts w:ascii="Times New Roman" w:eastAsia="Times New Roman" w:hAnsi="Times New Roman" w:cs="Times New Roman"/>
          <w:sz w:val="24"/>
          <w:szCs w:val="24"/>
        </w:rPr>
        <w:t xml:space="preserve">, </w:t>
      </w:r>
      <w:r w:rsidR="2E2020DC" w:rsidRPr="006B142C">
        <w:rPr>
          <w:rFonts w:ascii="Times New Roman" w:eastAsia="Times New Roman" w:hAnsi="Times New Roman" w:cs="Times New Roman"/>
          <w:sz w:val="24"/>
          <w:szCs w:val="24"/>
        </w:rPr>
        <w:t>et al.,</w:t>
      </w:r>
      <w:r w:rsidR="2D7549B3" w:rsidRPr="006B142C">
        <w:rPr>
          <w:rFonts w:ascii="Times New Roman" w:eastAsia="Times New Roman" w:hAnsi="Times New Roman" w:cs="Times New Roman"/>
          <w:sz w:val="24"/>
          <w:szCs w:val="24"/>
        </w:rPr>
        <w:t xml:space="preserve"> </w:t>
      </w:r>
      <w:r w:rsidR="6FB1AD6C" w:rsidRPr="006B142C">
        <w:rPr>
          <w:rFonts w:ascii="Times New Roman" w:eastAsia="Times New Roman" w:hAnsi="Times New Roman" w:cs="Times New Roman"/>
          <w:sz w:val="24"/>
          <w:szCs w:val="24"/>
        </w:rPr>
        <w:t>2019)</w:t>
      </w:r>
      <w:r w:rsidR="56BE96C0" w:rsidRPr="006B142C">
        <w:rPr>
          <w:rFonts w:ascii="Times New Roman" w:eastAsia="Times New Roman" w:hAnsi="Times New Roman" w:cs="Times New Roman"/>
          <w:sz w:val="24"/>
          <w:szCs w:val="24"/>
        </w:rPr>
        <w:t xml:space="preserve">. </w:t>
      </w:r>
    </w:p>
    <w:p w14:paraId="5193A286" w14:textId="307FF218" w:rsidR="00F937BE" w:rsidRPr="006B142C" w:rsidRDefault="56BE96C0" w:rsidP="35E59C30">
      <w:pPr>
        <w:shd w:val="clear" w:color="auto" w:fill="FFFFFF" w:themeFill="background1"/>
        <w:spacing w:after="0" w:line="480" w:lineRule="auto"/>
        <w:ind w:firstLine="720"/>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In this study, we</w:t>
      </w:r>
      <w:r w:rsidR="2E2FEBD2" w:rsidRPr="006B142C">
        <w:rPr>
          <w:rFonts w:ascii="Times New Roman" w:eastAsia="Times New Roman" w:hAnsi="Times New Roman" w:cs="Times New Roman"/>
          <w:sz w:val="24"/>
          <w:szCs w:val="24"/>
        </w:rPr>
        <w:t xml:space="preserve"> conducted a randomized control trial (RCT) to</w:t>
      </w:r>
      <w:r w:rsidRPr="006B142C">
        <w:rPr>
          <w:rFonts w:ascii="Times New Roman" w:eastAsia="Times New Roman" w:hAnsi="Times New Roman" w:cs="Times New Roman"/>
          <w:sz w:val="24"/>
          <w:szCs w:val="24"/>
        </w:rPr>
        <w:t xml:space="preserve"> examine the effects of one such alternative—the </w:t>
      </w:r>
      <w:r w:rsidRPr="006B142C">
        <w:rPr>
          <w:rFonts w:ascii="Times New Roman" w:hAnsi="Times New Roman" w:cs="Times New Roman"/>
          <w:sz w:val="24"/>
          <w:szCs w:val="24"/>
        </w:rPr>
        <w:t>Diagnostic Assessment and Achievement of College Skills (DAACS)</w:t>
      </w:r>
      <w:r w:rsidRPr="006B142C">
        <w:rPr>
          <w:rFonts w:ascii="Times New Roman" w:eastAsia="Times New Roman" w:hAnsi="Times New Roman" w:cs="Times New Roman"/>
          <w:sz w:val="24"/>
          <w:szCs w:val="24"/>
        </w:rPr>
        <w:t xml:space="preserve"> —</w:t>
      </w:r>
      <w:r w:rsidRPr="006B142C">
        <w:rPr>
          <w:rFonts w:ascii="Times New Roman" w:hAnsi="Times New Roman" w:cs="Times New Roman"/>
          <w:sz w:val="24"/>
          <w:szCs w:val="24"/>
        </w:rPr>
        <w:t xml:space="preserve">on </w:t>
      </w:r>
      <w:r w:rsidR="6BD9B2C8" w:rsidRPr="006B142C">
        <w:rPr>
          <w:rFonts w:ascii="Times New Roman" w:hAnsi="Times New Roman" w:cs="Times New Roman"/>
          <w:sz w:val="24"/>
          <w:szCs w:val="24"/>
        </w:rPr>
        <w:t>key college outcomes for first</w:t>
      </w:r>
      <w:r w:rsidR="00B64431" w:rsidRPr="006B142C">
        <w:rPr>
          <w:rFonts w:ascii="Times New Roman" w:hAnsi="Times New Roman" w:cs="Times New Roman"/>
          <w:sz w:val="24"/>
          <w:szCs w:val="24"/>
        </w:rPr>
        <w:t>-</w:t>
      </w:r>
      <w:r w:rsidR="6BD9B2C8" w:rsidRPr="006B142C">
        <w:rPr>
          <w:rFonts w:ascii="Times New Roman" w:hAnsi="Times New Roman" w:cs="Times New Roman"/>
          <w:sz w:val="24"/>
          <w:szCs w:val="24"/>
        </w:rPr>
        <w:t xml:space="preserve">year college students. The DAACS is </w:t>
      </w:r>
      <w:r w:rsidR="22CB3C1F" w:rsidRPr="006B142C">
        <w:rPr>
          <w:rFonts w:ascii="Times New Roman" w:hAnsi="Times New Roman" w:cs="Times New Roman"/>
          <w:sz w:val="24"/>
          <w:szCs w:val="24"/>
        </w:rPr>
        <w:t xml:space="preserve">a free, online, no-stakes diagnostic assessment, feedback, and intervention system. It is designed to </w:t>
      </w:r>
      <w:r w:rsidR="7C9FBE65" w:rsidRPr="006B142C">
        <w:rPr>
          <w:rFonts w:ascii="Times New Roman" w:hAnsi="Times New Roman" w:cs="Times New Roman"/>
          <w:sz w:val="24"/>
          <w:szCs w:val="24"/>
        </w:rPr>
        <w:t xml:space="preserve">provide </w:t>
      </w:r>
      <w:r w:rsidR="3B229A1E" w:rsidRPr="006B142C">
        <w:rPr>
          <w:rFonts w:ascii="Times New Roman" w:hAnsi="Times New Roman" w:cs="Times New Roman"/>
          <w:sz w:val="24"/>
          <w:szCs w:val="24"/>
        </w:rPr>
        <w:t>students</w:t>
      </w:r>
      <w:r w:rsidR="6FC5203E" w:rsidRPr="006B142C">
        <w:rPr>
          <w:rFonts w:ascii="Times New Roman" w:hAnsi="Times New Roman" w:cs="Times New Roman"/>
          <w:sz w:val="24"/>
          <w:szCs w:val="24"/>
        </w:rPr>
        <w:t xml:space="preserve"> with information about their</w:t>
      </w:r>
      <w:r w:rsidR="3B229A1E" w:rsidRPr="006B142C">
        <w:rPr>
          <w:rFonts w:ascii="Times New Roman" w:hAnsi="Times New Roman" w:cs="Times New Roman"/>
          <w:sz w:val="24"/>
          <w:szCs w:val="24"/>
        </w:rPr>
        <w:t xml:space="preserve"> </w:t>
      </w:r>
      <w:r w:rsidR="58ED0495" w:rsidRPr="006B142C">
        <w:rPr>
          <w:rFonts w:ascii="Times New Roman" w:hAnsi="Times New Roman" w:cs="Times New Roman"/>
          <w:sz w:val="24"/>
          <w:szCs w:val="24"/>
        </w:rPr>
        <w:t xml:space="preserve">strengths and areas in need of improvement </w:t>
      </w:r>
      <w:r w:rsidR="58ED0495" w:rsidRPr="006B142C">
        <w:rPr>
          <w:rFonts w:ascii="Times New Roman" w:hAnsi="Times New Roman" w:cs="Times New Roman"/>
          <w:i/>
          <w:iCs/>
          <w:sz w:val="24"/>
          <w:szCs w:val="24"/>
        </w:rPr>
        <w:t>and</w:t>
      </w:r>
      <w:r w:rsidR="350BC54E" w:rsidRPr="006B142C">
        <w:rPr>
          <w:rFonts w:ascii="Times New Roman" w:hAnsi="Times New Roman" w:cs="Times New Roman"/>
          <w:sz w:val="24"/>
          <w:szCs w:val="24"/>
        </w:rPr>
        <w:t xml:space="preserve"> to provide </w:t>
      </w:r>
      <w:r w:rsidR="0193C16C" w:rsidRPr="006B142C">
        <w:rPr>
          <w:rFonts w:ascii="Times New Roman" w:hAnsi="Times New Roman" w:cs="Times New Roman"/>
          <w:sz w:val="24"/>
          <w:szCs w:val="24"/>
        </w:rPr>
        <w:t xml:space="preserve">actionable feedback and </w:t>
      </w:r>
      <w:r w:rsidR="350BC54E" w:rsidRPr="006B142C">
        <w:rPr>
          <w:rFonts w:ascii="Times New Roman" w:hAnsi="Times New Roman" w:cs="Times New Roman"/>
          <w:sz w:val="24"/>
          <w:szCs w:val="24"/>
        </w:rPr>
        <w:t xml:space="preserve">resources they can use </w:t>
      </w:r>
      <w:r w:rsidR="58ED0495" w:rsidRPr="006B142C">
        <w:rPr>
          <w:rFonts w:ascii="Times New Roman" w:hAnsi="Times New Roman" w:cs="Times New Roman"/>
          <w:sz w:val="24"/>
          <w:szCs w:val="24"/>
        </w:rPr>
        <w:t xml:space="preserve">to </w:t>
      </w:r>
      <w:r w:rsidR="2E2FEBD2" w:rsidRPr="006B142C">
        <w:rPr>
          <w:rFonts w:ascii="Times New Roman" w:hAnsi="Times New Roman" w:cs="Times New Roman"/>
          <w:sz w:val="24"/>
          <w:szCs w:val="24"/>
        </w:rPr>
        <w:t>optimize success</w:t>
      </w:r>
      <w:r w:rsidR="3DEB37D4" w:rsidRPr="006B142C">
        <w:rPr>
          <w:rFonts w:ascii="Times New Roman" w:hAnsi="Times New Roman" w:cs="Times New Roman"/>
          <w:sz w:val="24"/>
          <w:szCs w:val="24"/>
        </w:rPr>
        <w:t xml:space="preserve"> (</w:t>
      </w:r>
      <w:r w:rsidR="008D310C">
        <w:rPr>
          <w:rFonts w:ascii="Times New Roman" w:hAnsi="Times New Roman" w:cs="Times New Roman"/>
          <w:sz w:val="24"/>
          <w:szCs w:val="24"/>
        </w:rPr>
        <w:t>Bryer et al.</w:t>
      </w:r>
      <w:r w:rsidR="1DD2944C" w:rsidRPr="006B142C">
        <w:rPr>
          <w:rFonts w:ascii="Times New Roman" w:hAnsi="Times New Roman" w:cs="Times New Roman"/>
          <w:sz w:val="24"/>
          <w:szCs w:val="24"/>
        </w:rPr>
        <w:t>, 2018</w:t>
      </w:r>
      <w:r w:rsidR="3DEB37D4" w:rsidRPr="006B142C">
        <w:rPr>
          <w:rFonts w:ascii="Times New Roman" w:hAnsi="Times New Roman" w:cs="Times New Roman"/>
          <w:sz w:val="24"/>
          <w:szCs w:val="24"/>
        </w:rPr>
        <w:t>)</w:t>
      </w:r>
      <w:r w:rsidR="2E2FEBD2" w:rsidRPr="006B142C">
        <w:rPr>
          <w:rFonts w:ascii="Times New Roman" w:hAnsi="Times New Roman" w:cs="Times New Roman"/>
          <w:sz w:val="24"/>
          <w:szCs w:val="24"/>
        </w:rPr>
        <w:t>.</w:t>
      </w:r>
      <w:r w:rsidRPr="006B142C">
        <w:rPr>
          <w:rFonts w:ascii="Times New Roman" w:hAnsi="Times New Roman" w:cs="Times New Roman"/>
          <w:sz w:val="24"/>
          <w:szCs w:val="24"/>
        </w:rPr>
        <w:t xml:space="preserve"> </w:t>
      </w:r>
    </w:p>
    <w:p w14:paraId="1BC572D5" w14:textId="53B74D13" w:rsidR="00350112" w:rsidRPr="006B142C" w:rsidRDefault="00203A61" w:rsidP="2EE7FA3C">
      <w:pPr>
        <w:shd w:val="clear" w:color="auto" w:fill="FFFFFF" w:themeFill="background1"/>
        <w:spacing w:after="0" w:line="480" w:lineRule="auto"/>
        <w:rPr>
          <w:rFonts w:ascii="Times New Roman" w:eastAsia="Times New Roman" w:hAnsi="Times New Roman" w:cs="Times New Roman"/>
          <w:b/>
          <w:bCs/>
          <w:sz w:val="24"/>
          <w:szCs w:val="24"/>
        </w:rPr>
      </w:pPr>
      <w:r w:rsidRPr="006B142C">
        <w:rPr>
          <w:rFonts w:ascii="Times New Roman" w:eastAsia="Times New Roman" w:hAnsi="Times New Roman" w:cs="Times New Roman"/>
          <w:b/>
          <w:bCs/>
          <w:sz w:val="24"/>
          <w:szCs w:val="24"/>
        </w:rPr>
        <w:t>Lim</w:t>
      </w:r>
      <w:r w:rsidR="0067215E" w:rsidRPr="006B142C">
        <w:rPr>
          <w:rFonts w:ascii="Times New Roman" w:eastAsia="Times New Roman" w:hAnsi="Times New Roman" w:cs="Times New Roman"/>
          <w:b/>
          <w:bCs/>
          <w:sz w:val="24"/>
          <w:szCs w:val="24"/>
        </w:rPr>
        <w:t>i</w:t>
      </w:r>
      <w:r w:rsidRPr="006B142C">
        <w:rPr>
          <w:rFonts w:ascii="Times New Roman" w:eastAsia="Times New Roman" w:hAnsi="Times New Roman" w:cs="Times New Roman"/>
          <w:b/>
          <w:bCs/>
          <w:sz w:val="24"/>
          <w:szCs w:val="24"/>
        </w:rPr>
        <w:t>tations</w:t>
      </w:r>
      <w:r w:rsidR="00FC4064" w:rsidRPr="006B142C">
        <w:rPr>
          <w:rFonts w:ascii="Times New Roman" w:eastAsia="Times New Roman" w:hAnsi="Times New Roman" w:cs="Times New Roman"/>
          <w:b/>
          <w:bCs/>
          <w:sz w:val="24"/>
          <w:szCs w:val="24"/>
        </w:rPr>
        <w:t xml:space="preserve"> of Placement Test</w:t>
      </w:r>
      <w:r w:rsidR="00716EAE" w:rsidRPr="006B142C">
        <w:rPr>
          <w:rFonts w:ascii="Times New Roman" w:eastAsia="Times New Roman" w:hAnsi="Times New Roman" w:cs="Times New Roman"/>
          <w:b/>
          <w:bCs/>
          <w:sz w:val="24"/>
          <w:szCs w:val="24"/>
        </w:rPr>
        <w:t xml:space="preserve">s and </w:t>
      </w:r>
      <w:r w:rsidR="00FC4064" w:rsidRPr="006B142C">
        <w:rPr>
          <w:rFonts w:ascii="Times New Roman" w:eastAsia="Times New Roman" w:hAnsi="Times New Roman" w:cs="Times New Roman"/>
          <w:b/>
          <w:bCs/>
          <w:sz w:val="24"/>
          <w:szCs w:val="24"/>
        </w:rPr>
        <w:t>Remedial Course</w:t>
      </w:r>
      <w:r w:rsidR="0067215E" w:rsidRPr="006B142C">
        <w:rPr>
          <w:rFonts w:ascii="Times New Roman" w:eastAsia="Times New Roman" w:hAnsi="Times New Roman" w:cs="Times New Roman"/>
          <w:b/>
          <w:bCs/>
          <w:sz w:val="24"/>
          <w:szCs w:val="24"/>
        </w:rPr>
        <w:t>work</w:t>
      </w:r>
      <w:r w:rsidR="00FC4064" w:rsidRPr="006B142C">
        <w:rPr>
          <w:rFonts w:ascii="Times New Roman" w:eastAsia="Times New Roman" w:hAnsi="Times New Roman" w:cs="Times New Roman"/>
          <w:b/>
          <w:bCs/>
          <w:sz w:val="24"/>
          <w:szCs w:val="24"/>
        </w:rPr>
        <w:t xml:space="preserve">  </w:t>
      </w:r>
      <w:r w:rsidR="444739EC" w:rsidRPr="006B142C">
        <w:rPr>
          <w:rFonts w:ascii="Times New Roman" w:eastAsia="Times New Roman" w:hAnsi="Times New Roman" w:cs="Times New Roman"/>
          <w:b/>
          <w:bCs/>
          <w:sz w:val="24"/>
          <w:szCs w:val="24"/>
        </w:rPr>
        <w:t xml:space="preserve"> </w:t>
      </w:r>
    </w:p>
    <w:p w14:paraId="353A5B39" w14:textId="305AA677" w:rsidR="004F37E3" w:rsidRPr="006B142C" w:rsidRDefault="00CA3E5B" w:rsidP="004F37E3">
      <w:pPr>
        <w:autoSpaceDE w:val="0"/>
        <w:autoSpaceDN w:val="0"/>
        <w:adjustRightInd w:val="0"/>
        <w:spacing w:after="0" w:line="480" w:lineRule="auto"/>
        <w:ind w:firstLine="720"/>
        <w:rPr>
          <w:rFonts w:ascii="Times New Roman" w:hAnsi="Times New Roman" w:cs="Times New Roman"/>
          <w:sz w:val="24"/>
          <w:szCs w:val="24"/>
        </w:rPr>
      </w:pPr>
      <w:r w:rsidRPr="006B142C">
        <w:rPr>
          <w:rFonts w:ascii="Times New Roman" w:eastAsia="Times New Roman" w:hAnsi="Times New Roman" w:cs="Times New Roman"/>
          <w:sz w:val="24"/>
          <w:szCs w:val="24"/>
        </w:rPr>
        <w:t>For several decade</w:t>
      </w:r>
      <w:r w:rsidR="00CC7BB2" w:rsidRPr="006B142C">
        <w:rPr>
          <w:rFonts w:ascii="Times New Roman" w:eastAsia="Times New Roman" w:hAnsi="Times New Roman" w:cs="Times New Roman"/>
          <w:sz w:val="24"/>
          <w:szCs w:val="24"/>
        </w:rPr>
        <w:t>s</w:t>
      </w:r>
      <w:r w:rsidRPr="006B142C">
        <w:rPr>
          <w:rFonts w:ascii="Times New Roman" w:eastAsia="Times New Roman" w:hAnsi="Times New Roman" w:cs="Times New Roman"/>
          <w:sz w:val="24"/>
          <w:szCs w:val="24"/>
        </w:rPr>
        <w:t xml:space="preserve">, colleges have relied on placement tests to assist in the admission process and guide efforts to provide support to incoming </w:t>
      </w:r>
      <w:r w:rsidR="00AE00D7" w:rsidRPr="006B142C">
        <w:rPr>
          <w:rFonts w:ascii="Times New Roman" w:eastAsia="Times New Roman" w:hAnsi="Times New Roman" w:cs="Times New Roman"/>
          <w:sz w:val="24"/>
          <w:szCs w:val="24"/>
        </w:rPr>
        <w:t>freshmen</w:t>
      </w:r>
      <w:r w:rsidRPr="006B142C">
        <w:rPr>
          <w:rFonts w:ascii="Times New Roman" w:eastAsia="Times New Roman" w:hAnsi="Times New Roman" w:cs="Times New Roman"/>
          <w:sz w:val="24"/>
          <w:szCs w:val="24"/>
        </w:rPr>
        <w:t xml:space="preserve">. </w:t>
      </w:r>
      <w:r w:rsidR="009F0ADB" w:rsidRPr="006B142C">
        <w:rPr>
          <w:rFonts w:ascii="Times New Roman" w:eastAsia="Times New Roman" w:hAnsi="Times New Roman" w:cs="Times New Roman"/>
          <w:sz w:val="24"/>
          <w:szCs w:val="24"/>
        </w:rPr>
        <w:t xml:space="preserve">In recent years, researchers have </w:t>
      </w:r>
      <w:r w:rsidR="003C0CD0" w:rsidRPr="006B142C">
        <w:rPr>
          <w:rFonts w:ascii="Times New Roman" w:eastAsia="Times New Roman" w:hAnsi="Times New Roman" w:cs="Times New Roman"/>
          <w:sz w:val="24"/>
          <w:szCs w:val="24"/>
        </w:rPr>
        <w:t>demonstrated the in</w:t>
      </w:r>
      <w:r w:rsidR="00C73B4E" w:rsidRPr="006B142C">
        <w:rPr>
          <w:rFonts w:ascii="Times New Roman" w:eastAsia="Times New Roman" w:hAnsi="Times New Roman" w:cs="Times New Roman"/>
          <w:sz w:val="24"/>
          <w:szCs w:val="24"/>
        </w:rPr>
        <w:t xml:space="preserve">adequacies </w:t>
      </w:r>
      <w:r w:rsidR="003C0CD0" w:rsidRPr="006B142C">
        <w:rPr>
          <w:rFonts w:ascii="Times New Roman" w:eastAsia="Times New Roman" w:hAnsi="Times New Roman" w:cs="Times New Roman"/>
          <w:sz w:val="24"/>
          <w:szCs w:val="24"/>
        </w:rPr>
        <w:t xml:space="preserve">of these approaches </w:t>
      </w:r>
      <w:r w:rsidR="00AF750C" w:rsidRPr="006B142C">
        <w:rPr>
          <w:rFonts w:ascii="Times New Roman" w:eastAsia="Times New Roman" w:hAnsi="Times New Roman" w:cs="Times New Roman"/>
          <w:sz w:val="24"/>
          <w:szCs w:val="24"/>
        </w:rPr>
        <w:t xml:space="preserve">and the potential negative consequences </w:t>
      </w:r>
      <w:r w:rsidR="008C0956" w:rsidRPr="006B142C">
        <w:rPr>
          <w:rFonts w:ascii="Times New Roman" w:eastAsia="Times New Roman" w:hAnsi="Times New Roman" w:cs="Times New Roman"/>
          <w:sz w:val="24"/>
          <w:szCs w:val="24"/>
        </w:rPr>
        <w:t>on students. For example, p</w:t>
      </w:r>
      <w:r w:rsidR="00C73B4E" w:rsidRPr="006B142C">
        <w:rPr>
          <w:rFonts w:ascii="Times New Roman" w:eastAsia="Times New Roman" w:hAnsi="Times New Roman" w:cs="Times New Roman"/>
          <w:sz w:val="24"/>
          <w:szCs w:val="24"/>
        </w:rPr>
        <w:t xml:space="preserve">lacement tests </w:t>
      </w:r>
      <w:r w:rsidR="002B717E" w:rsidRPr="006B142C">
        <w:rPr>
          <w:rFonts w:ascii="Times New Roman" w:eastAsia="Times New Roman" w:hAnsi="Times New Roman" w:cs="Times New Roman"/>
          <w:sz w:val="24"/>
          <w:szCs w:val="24"/>
        </w:rPr>
        <w:t>often</w:t>
      </w:r>
      <w:r w:rsidR="00D326E8" w:rsidRPr="006B142C">
        <w:rPr>
          <w:rFonts w:ascii="Times New Roman" w:eastAsia="Times New Roman" w:hAnsi="Times New Roman" w:cs="Times New Roman"/>
          <w:sz w:val="24"/>
          <w:szCs w:val="24"/>
        </w:rPr>
        <w:t xml:space="preserve"> </w:t>
      </w:r>
      <w:r w:rsidR="005C3E53" w:rsidRPr="006B142C">
        <w:rPr>
          <w:rFonts w:ascii="Times New Roman" w:eastAsia="Times New Roman" w:hAnsi="Times New Roman" w:cs="Times New Roman"/>
          <w:sz w:val="24"/>
          <w:szCs w:val="24"/>
        </w:rPr>
        <w:t>generate data that do not accurately portray students’ ability levels</w:t>
      </w:r>
      <w:r w:rsidR="00684BF9" w:rsidRPr="006B142C">
        <w:rPr>
          <w:rFonts w:ascii="Times New Roman" w:eastAsia="Times New Roman" w:hAnsi="Times New Roman" w:cs="Times New Roman"/>
          <w:sz w:val="24"/>
          <w:szCs w:val="24"/>
        </w:rPr>
        <w:t>,</w:t>
      </w:r>
      <w:r w:rsidR="005C3E53" w:rsidRPr="006B142C">
        <w:rPr>
          <w:rFonts w:ascii="Times New Roman" w:eastAsia="Times New Roman" w:hAnsi="Times New Roman" w:cs="Times New Roman"/>
          <w:sz w:val="24"/>
          <w:szCs w:val="24"/>
        </w:rPr>
        <w:t xml:space="preserve"> which </w:t>
      </w:r>
      <w:r w:rsidR="00E70DBA" w:rsidRPr="006B142C">
        <w:rPr>
          <w:rFonts w:ascii="Times New Roman" w:eastAsia="Times New Roman" w:hAnsi="Times New Roman" w:cs="Times New Roman"/>
          <w:sz w:val="24"/>
          <w:szCs w:val="24"/>
        </w:rPr>
        <w:t>has led</w:t>
      </w:r>
      <w:r w:rsidR="00F038B6" w:rsidRPr="006B142C">
        <w:rPr>
          <w:rFonts w:ascii="Times New Roman" w:eastAsia="Times New Roman" w:hAnsi="Times New Roman" w:cs="Times New Roman"/>
          <w:sz w:val="24"/>
          <w:szCs w:val="24"/>
        </w:rPr>
        <w:t xml:space="preserve"> </w:t>
      </w:r>
      <w:r w:rsidR="00684BF9" w:rsidRPr="006B142C">
        <w:rPr>
          <w:rFonts w:ascii="Times New Roman" w:eastAsia="Times New Roman" w:hAnsi="Times New Roman" w:cs="Times New Roman"/>
          <w:sz w:val="24"/>
          <w:szCs w:val="24"/>
        </w:rPr>
        <w:t xml:space="preserve">to the unnecessary </w:t>
      </w:r>
      <w:r w:rsidR="002B717E" w:rsidRPr="006B142C">
        <w:rPr>
          <w:rFonts w:ascii="Times New Roman" w:eastAsia="Times New Roman" w:hAnsi="Times New Roman" w:cs="Times New Roman"/>
          <w:sz w:val="24"/>
          <w:szCs w:val="24"/>
        </w:rPr>
        <w:t xml:space="preserve">and inappropriate </w:t>
      </w:r>
      <w:r w:rsidR="00F038B6" w:rsidRPr="006B142C">
        <w:rPr>
          <w:rFonts w:ascii="Times New Roman" w:eastAsia="Times New Roman" w:hAnsi="Times New Roman" w:cs="Times New Roman"/>
          <w:sz w:val="24"/>
          <w:szCs w:val="24"/>
        </w:rPr>
        <w:t>placement of students in</w:t>
      </w:r>
      <w:r w:rsidR="00684BF9" w:rsidRPr="006B142C">
        <w:rPr>
          <w:rFonts w:ascii="Times New Roman" w:eastAsia="Times New Roman" w:hAnsi="Times New Roman" w:cs="Times New Roman"/>
          <w:sz w:val="24"/>
          <w:szCs w:val="24"/>
        </w:rPr>
        <w:t xml:space="preserve"> remedial </w:t>
      </w:r>
      <w:r w:rsidR="00F038B6" w:rsidRPr="006B142C">
        <w:rPr>
          <w:rFonts w:ascii="Times New Roman" w:eastAsia="Times New Roman" w:hAnsi="Times New Roman" w:cs="Times New Roman"/>
          <w:sz w:val="24"/>
          <w:szCs w:val="24"/>
        </w:rPr>
        <w:t>course</w:t>
      </w:r>
      <w:r w:rsidR="00684BF9" w:rsidRPr="006B142C">
        <w:rPr>
          <w:rFonts w:ascii="Times New Roman" w:eastAsia="Times New Roman" w:hAnsi="Times New Roman" w:cs="Times New Roman"/>
          <w:sz w:val="24"/>
          <w:szCs w:val="24"/>
        </w:rPr>
        <w:t xml:space="preserve">s </w:t>
      </w:r>
      <w:r w:rsidR="00D326E8" w:rsidRPr="006B142C">
        <w:rPr>
          <w:rFonts w:ascii="Times New Roman" w:hAnsi="Times New Roman" w:cs="Times New Roman"/>
          <w:sz w:val="24"/>
          <w:szCs w:val="24"/>
        </w:rPr>
        <w:t xml:space="preserve">(Belfield &amp; Crosta, 2012; Scott-Clayton, 2012). </w:t>
      </w:r>
      <w:r w:rsidR="004F37E3" w:rsidRPr="006B142C">
        <w:rPr>
          <w:rFonts w:ascii="Times New Roman" w:hAnsi="Times New Roman" w:cs="Times New Roman"/>
          <w:sz w:val="24"/>
          <w:szCs w:val="24"/>
        </w:rPr>
        <w:t>Two prominent examples of traditional approaches to placement testing are ACT’s COMPASS and College Board’s ACCUPLACER</w:t>
      </w:r>
      <w:r w:rsidR="00893544" w:rsidRPr="006B142C">
        <w:rPr>
          <w:rFonts w:ascii="Times New Roman" w:hAnsi="Times New Roman" w:cs="Times New Roman"/>
          <w:sz w:val="24"/>
          <w:szCs w:val="24"/>
        </w:rPr>
        <w:t>. These</w:t>
      </w:r>
      <w:r w:rsidR="1653E109" w:rsidRPr="006B142C">
        <w:rPr>
          <w:rFonts w:ascii="Times New Roman" w:hAnsi="Times New Roman" w:cs="Times New Roman"/>
          <w:sz w:val="24"/>
          <w:szCs w:val="24"/>
        </w:rPr>
        <w:t xml:space="preserve"> tests</w:t>
      </w:r>
      <w:r w:rsidR="004F37E3" w:rsidRPr="006B142C" w:rsidDel="00893544">
        <w:rPr>
          <w:rFonts w:ascii="Times New Roman" w:hAnsi="Times New Roman" w:cs="Times New Roman"/>
          <w:sz w:val="24"/>
          <w:szCs w:val="24"/>
        </w:rPr>
        <w:t xml:space="preserve"> </w:t>
      </w:r>
      <w:r w:rsidR="004F37E3" w:rsidRPr="006B142C">
        <w:rPr>
          <w:rFonts w:ascii="Times New Roman" w:hAnsi="Times New Roman" w:cs="Times New Roman"/>
          <w:sz w:val="24"/>
          <w:szCs w:val="24"/>
        </w:rPr>
        <w:t xml:space="preserve">assess students’ reading, writing, and mathematics skills and inform decisions to place low-scoring students in remedial courses. Two large-scale studies showed that as many as a third of students were incorrectly placed based on their COMPASS or ACCUPLACER scores (Belfield &amp; Crosta, 2012; Scott-Clayton, 2012): Students were either </w:t>
      </w:r>
      <w:r w:rsidR="004F37E3" w:rsidRPr="006B142C">
        <w:rPr>
          <w:rFonts w:ascii="Times New Roman" w:hAnsi="Times New Roman" w:cs="Times New Roman"/>
          <w:sz w:val="24"/>
          <w:szCs w:val="24"/>
        </w:rPr>
        <w:lastRenderedPageBreak/>
        <w:t xml:space="preserve">placed in remedial courses but could have passed credit-bearing classes, or they were placed in credit-bearing classes and failed. The researchers concluded that the tests have little predictive value for college success beyond what can be gleaned from high school grades. ACT eventually discontinued use of COMPASS; the College Board continues to use ACCUPLACER. </w:t>
      </w:r>
    </w:p>
    <w:p w14:paraId="791332E5" w14:textId="55E0C562" w:rsidR="002476B0" w:rsidRPr="006B142C" w:rsidRDefault="17071235" w:rsidP="35E59C30">
      <w:pPr>
        <w:shd w:val="clear" w:color="auto" w:fill="FFFFFF" w:themeFill="background1"/>
        <w:autoSpaceDE w:val="0"/>
        <w:autoSpaceDN w:val="0"/>
        <w:adjustRightInd w:val="0"/>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To address problems with the use of single placement tests, many </w:t>
      </w:r>
      <w:r w:rsidR="122818BD" w:rsidRPr="006B142C">
        <w:rPr>
          <w:rFonts w:ascii="Times New Roman" w:hAnsi="Times New Roman" w:cs="Times New Roman"/>
          <w:sz w:val="24"/>
          <w:szCs w:val="24"/>
        </w:rPr>
        <w:t xml:space="preserve">colleges </w:t>
      </w:r>
      <w:r w:rsidR="6DEE752F" w:rsidRPr="006B142C">
        <w:rPr>
          <w:rFonts w:ascii="Times New Roman" w:hAnsi="Times New Roman" w:cs="Times New Roman"/>
          <w:sz w:val="24"/>
          <w:szCs w:val="24"/>
        </w:rPr>
        <w:t xml:space="preserve">now rely </w:t>
      </w:r>
      <w:r w:rsidR="5F3D85B7" w:rsidRPr="006B142C">
        <w:rPr>
          <w:rFonts w:ascii="Times New Roman" w:hAnsi="Times New Roman" w:cs="Times New Roman"/>
          <w:sz w:val="24"/>
          <w:szCs w:val="24"/>
        </w:rPr>
        <w:t>on multiple</w:t>
      </w:r>
      <w:r w:rsidR="122818BD" w:rsidRPr="006B142C">
        <w:rPr>
          <w:rFonts w:ascii="Times New Roman" w:hAnsi="Times New Roman" w:cs="Times New Roman"/>
          <w:sz w:val="24"/>
          <w:szCs w:val="24"/>
        </w:rPr>
        <w:t xml:space="preserve"> </w:t>
      </w:r>
      <w:r w:rsidR="3DEB37D4" w:rsidRPr="006B142C">
        <w:rPr>
          <w:rFonts w:ascii="Times New Roman" w:hAnsi="Times New Roman" w:cs="Times New Roman"/>
          <w:sz w:val="24"/>
          <w:szCs w:val="24"/>
        </w:rPr>
        <w:t xml:space="preserve">sources of information </w:t>
      </w:r>
      <w:r w:rsidR="122818BD" w:rsidRPr="006B142C">
        <w:rPr>
          <w:rFonts w:ascii="Times New Roman" w:hAnsi="Times New Roman" w:cs="Times New Roman"/>
          <w:sz w:val="24"/>
          <w:szCs w:val="24"/>
        </w:rPr>
        <w:t xml:space="preserve">to </w:t>
      </w:r>
      <w:r w:rsidR="00D00CC5">
        <w:rPr>
          <w:rFonts w:ascii="Times New Roman" w:hAnsi="Times New Roman" w:cs="Times New Roman"/>
          <w:sz w:val="24"/>
          <w:szCs w:val="24"/>
        </w:rPr>
        <w:t>assess</w:t>
      </w:r>
      <w:r w:rsidR="00D00CC5" w:rsidRPr="006B142C">
        <w:rPr>
          <w:rFonts w:ascii="Times New Roman" w:hAnsi="Times New Roman" w:cs="Times New Roman"/>
          <w:sz w:val="24"/>
          <w:szCs w:val="24"/>
        </w:rPr>
        <w:t xml:space="preserve"> </w:t>
      </w:r>
      <w:r w:rsidR="71B5CE1C" w:rsidRPr="006B142C">
        <w:rPr>
          <w:rFonts w:ascii="Times New Roman" w:hAnsi="Times New Roman" w:cs="Times New Roman"/>
          <w:sz w:val="24"/>
          <w:szCs w:val="24"/>
        </w:rPr>
        <w:t>students</w:t>
      </w:r>
      <w:r w:rsidR="122818BD" w:rsidRPr="006B142C">
        <w:rPr>
          <w:rFonts w:ascii="Times New Roman" w:hAnsi="Times New Roman" w:cs="Times New Roman"/>
          <w:sz w:val="24"/>
          <w:szCs w:val="24"/>
        </w:rPr>
        <w:t xml:space="preserve">’ </w:t>
      </w:r>
      <w:r w:rsidR="0EFB32FE" w:rsidRPr="006B142C">
        <w:rPr>
          <w:rFonts w:ascii="Times New Roman" w:hAnsi="Times New Roman" w:cs="Times New Roman"/>
          <w:sz w:val="24"/>
          <w:szCs w:val="24"/>
        </w:rPr>
        <w:t xml:space="preserve">college </w:t>
      </w:r>
      <w:r w:rsidR="122818BD" w:rsidRPr="006B142C">
        <w:rPr>
          <w:rFonts w:ascii="Times New Roman" w:hAnsi="Times New Roman" w:cs="Times New Roman"/>
          <w:sz w:val="24"/>
          <w:szCs w:val="24"/>
        </w:rPr>
        <w:t xml:space="preserve">preparedness, including </w:t>
      </w:r>
      <w:r w:rsidR="35F2577B" w:rsidRPr="006B142C">
        <w:rPr>
          <w:rFonts w:ascii="Times New Roman" w:hAnsi="Times New Roman" w:cs="Times New Roman"/>
          <w:sz w:val="24"/>
          <w:szCs w:val="24"/>
        </w:rPr>
        <w:t>state graduation tests, writing assessments, high school transcript information, and years since high school graduation.</w:t>
      </w:r>
      <w:r w:rsidR="122818BD" w:rsidRPr="006B142C">
        <w:rPr>
          <w:rFonts w:ascii="Times New Roman" w:hAnsi="Times New Roman" w:cs="Times New Roman"/>
          <w:sz w:val="24"/>
          <w:szCs w:val="24"/>
        </w:rPr>
        <w:t xml:space="preserve"> T</w:t>
      </w:r>
      <w:r w:rsidRPr="006B142C">
        <w:rPr>
          <w:rFonts w:ascii="Times New Roman" w:hAnsi="Times New Roman" w:cs="Times New Roman"/>
          <w:sz w:val="24"/>
          <w:szCs w:val="24"/>
        </w:rPr>
        <w:t>here is some evidence that these efforts have decreased</w:t>
      </w:r>
      <w:r w:rsidR="122818BD" w:rsidRPr="006B142C">
        <w:rPr>
          <w:rFonts w:ascii="Times New Roman" w:hAnsi="Times New Roman" w:cs="Times New Roman"/>
          <w:sz w:val="24"/>
          <w:szCs w:val="24"/>
        </w:rPr>
        <w:t xml:space="preserve"> the number of students needing to take remedial courses</w:t>
      </w:r>
      <w:r w:rsidR="4C6106D2" w:rsidRPr="006B142C">
        <w:rPr>
          <w:rFonts w:ascii="Times New Roman" w:hAnsi="Times New Roman" w:cs="Times New Roman"/>
          <w:sz w:val="24"/>
          <w:szCs w:val="24"/>
        </w:rPr>
        <w:t>, perhaps in part because th</w:t>
      </w:r>
      <w:r w:rsidR="0A240322" w:rsidRPr="006B142C">
        <w:rPr>
          <w:rFonts w:ascii="Times New Roman" w:hAnsi="Times New Roman" w:cs="Times New Roman"/>
          <w:sz w:val="24"/>
          <w:szCs w:val="24"/>
        </w:rPr>
        <w:t>is</w:t>
      </w:r>
      <w:r w:rsidR="4C6106D2" w:rsidRPr="006B142C">
        <w:rPr>
          <w:rFonts w:ascii="Times New Roman" w:hAnsi="Times New Roman" w:cs="Times New Roman"/>
          <w:sz w:val="24"/>
          <w:szCs w:val="24"/>
        </w:rPr>
        <w:t xml:space="preserve"> additional </w:t>
      </w:r>
      <w:r w:rsidR="55920BE8" w:rsidRPr="006B142C">
        <w:rPr>
          <w:rFonts w:ascii="Times New Roman" w:hAnsi="Times New Roman" w:cs="Times New Roman"/>
          <w:sz w:val="24"/>
          <w:szCs w:val="24"/>
        </w:rPr>
        <w:t>information taps</w:t>
      </w:r>
      <w:r w:rsidR="4C6106D2" w:rsidRPr="006B142C">
        <w:rPr>
          <w:rFonts w:ascii="Times New Roman" w:hAnsi="Times New Roman" w:cs="Times New Roman"/>
          <w:sz w:val="24"/>
          <w:szCs w:val="24"/>
        </w:rPr>
        <w:t xml:space="preserve"> important </w:t>
      </w:r>
      <w:r w:rsidR="35F2577B" w:rsidRPr="006B142C">
        <w:rPr>
          <w:rFonts w:ascii="Times New Roman" w:hAnsi="Times New Roman" w:cs="Times New Roman"/>
          <w:sz w:val="24"/>
          <w:szCs w:val="24"/>
        </w:rPr>
        <w:t xml:space="preserve">noncognitive factors </w:t>
      </w:r>
      <w:r w:rsidR="122818BD" w:rsidRPr="006B142C">
        <w:rPr>
          <w:rFonts w:ascii="Times New Roman" w:hAnsi="Times New Roman" w:cs="Times New Roman"/>
          <w:sz w:val="24"/>
          <w:szCs w:val="24"/>
        </w:rPr>
        <w:t>(Ganga &amp; Mazzariello, 2019)</w:t>
      </w:r>
      <w:r w:rsidR="35F2577B" w:rsidRPr="006B142C">
        <w:rPr>
          <w:rFonts w:ascii="Times New Roman" w:hAnsi="Times New Roman" w:cs="Times New Roman"/>
          <w:sz w:val="24"/>
          <w:szCs w:val="24"/>
        </w:rPr>
        <w:t>. P</w:t>
      </w:r>
      <w:r w:rsidR="5DB11F52" w:rsidRPr="006B142C">
        <w:rPr>
          <w:rFonts w:ascii="Times New Roman" w:hAnsi="Times New Roman" w:cs="Times New Roman"/>
          <w:sz w:val="24"/>
          <w:szCs w:val="24"/>
        </w:rPr>
        <w:t>lacement tests do not measure</w:t>
      </w:r>
      <w:r w:rsidR="05983AF9" w:rsidRPr="006B142C">
        <w:rPr>
          <w:rFonts w:ascii="Times New Roman" w:hAnsi="Times New Roman" w:cs="Times New Roman"/>
          <w:sz w:val="24"/>
          <w:szCs w:val="24"/>
        </w:rPr>
        <w:t xml:space="preserve"> </w:t>
      </w:r>
      <w:r w:rsidR="183B23F7" w:rsidRPr="006B142C">
        <w:rPr>
          <w:rFonts w:ascii="Times New Roman" w:hAnsi="Times New Roman" w:cs="Times New Roman"/>
          <w:sz w:val="24"/>
          <w:szCs w:val="24"/>
        </w:rPr>
        <w:t xml:space="preserve">some </w:t>
      </w:r>
      <w:r w:rsidR="5DB11F52" w:rsidRPr="006B142C">
        <w:rPr>
          <w:rFonts w:ascii="Times New Roman" w:hAnsi="Times New Roman" w:cs="Times New Roman"/>
          <w:sz w:val="24"/>
          <w:szCs w:val="24"/>
        </w:rPr>
        <w:t xml:space="preserve">skills </w:t>
      </w:r>
      <w:r w:rsidR="05983AF9" w:rsidRPr="006B142C">
        <w:rPr>
          <w:rFonts w:ascii="Times New Roman" w:hAnsi="Times New Roman" w:cs="Times New Roman"/>
          <w:sz w:val="24"/>
          <w:szCs w:val="24"/>
        </w:rPr>
        <w:t xml:space="preserve">and attributes </w:t>
      </w:r>
      <w:r w:rsidR="5DB11F52" w:rsidRPr="006B142C">
        <w:rPr>
          <w:rFonts w:ascii="Times New Roman" w:hAnsi="Times New Roman" w:cs="Times New Roman"/>
          <w:sz w:val="24"/>
          <w:szCs w:val="24"/>
        </w:rPr>
        <w:t xml:space="preserve">that research has shown are necessary for succeeding in college, such as </w:t>
      </w:r>
      <w:r w:rsidR="05983AF9" w:rsidRPr="006B142C">
        <w:rPr>
          <w:rFonts w:ascii="Times New Roman" w:hAnsi="Times New Roman" w:cs="Times New Roman"/>
          <w:sz w:val="24"/>
          <w:szCs w:val="24"/>
        </w:rPr>
        <w:t xml:space="preserve">motivation, effort regulation, and the use of </w:t>
      </w:r>
      <w:r w:rsidR="5DB11F52" w:rsidRPr="006B142C">
        <w:rPr>
          <w:rFonts w:ascii="Times New Roman" w:hAnsi="Times New Roman" w:cs="Times New Roman"/>
          <w:sz w:val="24"/>
          <w:szCs w:val="24"/>
        </w:rPr>
        <w:t>self-regulated learning (SRL)</w:t>
      </w:r>
      <w:r w:rsidR="05983AF9" w:rsidRPr="006B142C">
        <w:rPr>
          <w:rFonts w:ascii="Times New Roman" w:hAnsi="Times New Roman" w:cs="Times New Roman"/>
          <w:sz w:val="24"/>
          <w:szCs w:val="24"/>
        </w:rPr>
        <w:t xml:space="preserve"> strategies </w:t>
      </w:r>
      <w:r w:rsidR="504442C3" w:rsidRPr="006B142C">
        <w:rPr>
          <w:rFonts w:ascii="Times New Roman" w:hAnsi="Times New Roman" w:cs="Times New Roman"/>
          <w:sz w:val="24"/>
          <w:szCs w:val="24"/>
        </w:rPr>
        <w:t>like metacognition</w:t>
      </w:r>
      <w:r w:rsidR="05983AF9" w:rsidRPr="006B142C">
        <w:rPr>
          <w:rFonts w:ascii="Times New Roman" w:hAnsi="Times New Roman" w:cs="Times New Roman"/>
          <w:sz w:val="24"/>
          <w:szCs w:val="24"/>
        </w:rPr>
        <w:t xml:space="preserve"> </w:t>
      </w:r>
      <w:r w:rsidR="5DB11F52" w:rsidRPr="006B142C">
        <w:rPr>
          <w:rFonts w:ascii="Times New Roman" w:hAnsi="Times New Roman" w:cs="Times New Roman"/>
          <w:sz w:val="24"/>
          <w:szCs w:val="24"/>
        </w:rPr>
        <w:t>(</w:t>
      </w:r>
      <w:proofErr w:type="spellStart"/>
      <w:r w:rsidR="3823779D" w:rsidRPr="006B142C">
        <w:rPr>
          <w:rFonts w:ascii="Times New Roman" w:eastAsia="Times New Roman" w:hAnsi="Times New Roman" w:cs="Times New Roman"/>
          <w:sz w:val="24"/>
          <w:szCs w:val="24"/>
        </w:rPr>
        <w:t>Credé</w:t>
      </w:r>
      <w:proofErr w:type="spellEnd"/>
      <w:r w:rsidR="3823779D" w:rsidRPr="006B142C">
        <w:rPr>
          <w:rFonts w:ascii="Times New Roman" w:eastAsia="Times New Roman" w:hAnsi="Times New Roman" w:cs="Times New Roman"/>
          <w:sz w:val="24"/>
          <w:szCs w:val="24"/>
        </w:rPr>
        <w:t xml:space="preserve"> &amp; Phillips, 2011; </w:t>
      </w:r>
      <w:r w:rsidR="3823779D" w:rsidRPr="006B142C">
        <w:rPr>
          <w:rFonts w:ascii="Times New Roman" w:hAnsi="Times New Roman" w:cs="Times New Roman"/>
          <w:sz w:val="24"/>
          <w:szCs w:val="24"/>
        </w:rPr>
        <w:t>Meijer et al, 2019;</w:t>
      </w:r>
      <w:r w:rsidR="3823779D" w:rsidRPr="006B142C">
        <w:rPr>
          <w:rFonts w:ascii="Times New Roman" w:eastAsia="Times New Roman" w:hAnsi="Times New Roman" w:cs="Times New Roman"/>
          <w:sz w:val="24"/>
          <w:szCs w:val="24"/>
        </w:rPr>
        <w:t xml:space="preserve"> Richardson et al., 2012; Weinstein et al., 1998; Wolters &amp; Hoops, 2015;</w:t>
      </w:r>
      <w:r w:rsidR="5DB11F52" w:rsidRPr="006B142C">
        <w:rPr>
          <w:rFonts w:ascii="Times New Roman" w:hAnsi="Times New Roman" w:cs="Times New Roman"/>
          <w:sz w:val="24"/>
          <w:szCs w:val="24"/>
        </w:rPr>
        <w:t xml:space="preserve"> Zimmerman et al., 2011)</w:t>
      </w:r>
      <w:r w:rsidR="43D34A96" w:rsidRPr="006B142C">
        <w:rPr>
          <w:rFonts w:ascii="Times New Roman" w:hAnsi="Times New Roman" w:cs="Times New Roman"/>
          <w:sz w:val="24"/>
          <w:szCs w:val="24"/>
        </w:rPr>
        <w:t xml:space="preserve">. </w:t>
      </w:r>
    </w:p>
    <w:p w14:paraId="6F2762E0" w14:textId="6839B67D" w:rsidR="002476B0" w:rsidRPr="006B142C" w:rsidRDefault="35F2577B" w:rsidP="35E59C30">
      <w:pPr>
        <w:shd w:val="clear" w:color="auto" w:fill="FFFFFF" w:themeFill="background1"/>
        <w:autoSpaceDE w:val="0"/>
        <w:autoSpaceDN w:val="0"/>
        <w:adjustRightInd w:val="0"/>
        <w:spacing w:after="0" w:line="480" w:lineRule="auto"/>
        <w:ind w:firstLine="720"/>
        <w:rPr>
          <w:rFonts w:ascii="Times New Roman" w:eastAsia="Times New Roman" w:hAnsi="Times New Roman" w:cs="Times New Roman"/>
          <w:sz w:val="24"/>
          <w:szCs w:val="24"/>
        </w:rPr>
      </w:pPr>
      <w:r w:rsidRPr="006B142C">
        <w:rPr>
          <w:rFonts w:ascii="Times New Roman" w:hAnsi="Times New Roman" w:cs="Times New Roman"/>
          <w:sz w:val="24"/>
          <w:szCs w:val="24"/>
        </w:rPr>
        <w:t xml:space="preserve">Finally, traditional placement tests do not provide students with feedback or access to resources they can </w:t>
      </w:r>
      <w:r w:rsidR="007E336A" w:rsidRPr="006B142C">
        <w:rPr>
          <w:rFonts w:ascii="Times New Roman" w:hAnsi="Times New Roman" w:cs="Times New Roman"/>
          <w:sz w:val="24"/>
          <w:szCs w:val="24"/>
        </w:rPr>
        <w:t xml:space="preserve">independently </w:t>
      </w:r>
      <w:r w:rsidRPr="006B142C">
        <w:rPr>
          <w:rFonts w:ascii="Times New Roman" w:hAnsi="Times New Roman" w:cs="Times New Roman"/>
          <w:sz w:val="24"/>
          <w:szCs w:val="24"/>
        </w:rPr>
        <w:t>use to fill in gaps in their knowledge and skills</w:t>
      </w:r>
      <w:r w:rsidR="59E8611F" w:rsidRPr="006B142C">
        <w:rPr>
          <w:rFonts w:ascii="Times New Roman" w:hAnsi="Times New Roman" w:cs="Times New Roman"/>
          <w:sz w:val="24"/>
          <w:szCs w:val="24"/>
        </w:rPr>
        <w:t>. Instead,</w:t>
      </w:r>
      <w:r w:rsidRPr="006B142C">
        <w:rPr>
          <w:rFonts w:ascii="Times New Roman" w:hAnsi="Times New Roman" w:cs="Times New Roman"/>
          <w:sz w:val="24"/>
          <w:szCs w:val="24"/>
        </w:rPr>
        <w:t xml:space="preserve"> </w:t>
      </w:r>
      <w:r w:rsidR="59E8611F" w:rsidRPr="006B142C">
        <w:rPr>
          <w:rFonts w:ascii="Times New Roman" w:hAnsi="Times New Roman" w:cs="Times New Roman"/>
          <w:sz w:val="24"/>
          <w:szCs w:val="24"/>
        </w:rPr>
        <w:t>s</w:t>
      </w:r>
      <w:r w:rsidRPr="006B142C">
        <w:rPr>
          <w:rFonts w:ascii="Times New Roman" w:hAnsi="Times New Roman" w:cs="Times New Roman"/>
          <w:sz w:val="24"/>
          <w:szCs w:val="24"/>
        </w:rPr>
        <w:t>tudents must pay for remedial coursework (also known as developmental courses) that does not contribute to their progress toward a degree.</w:t>
      </w:r>
      <w:r w:rsidR="48F9A7AB" w:rsidRPr="006B142C">
        <w:rPr>
          <w:rFonts w:ascii="Times New Roman" w:eastAsia="Times New Roman" w:hAnsi="Times New Roman" w:cs="Times New Roman"/>
          <w:sz w:val="24"/>
          <w:szCs w:val="24"/>
        </w:rPr>
        <w:t xml:space="preserve"> </w:t>
      </w:r>
      <w:r w:rsidR="403CD510" w:rsidRPr="006B142C">
        <w:rPr>
          <w:rFonts w:ascii="Times New Roman" w:eastAsia="Times New Roman" w:hAnsi="Times New Roman" w:cs="Times New Roman"/>
          <w:sz w:val="24"/>
          <w:szCs w:val="24"/>
        </w:rPr>
        <w:t>Remediation is very common</w:t>
      </w:r>
      <w:r w:rsidR="3A449281" w:rsidRPr="006B142C">
        <w:rPr>
          <w:rFonts w:ascii="Times New Roman" w:eastAsia="Times New Roman" w:hAnsi="Times New Roman" w:cs="Times New Roman"/>
          <w:sz w:val="24"/>
          <w:szCs w:val="24"/>
        </w:rPr>
        <w:t>: A</w:t>
      </w:r>
      <w:r w:rsidR="403CD510" w:rsidRPr="006B142C">
        <w:rPr>
          <w:rFonts w:ascii="Times New Roman" w:eastAsia="Times New Roman" w:hAnsi="Times New Roman" w:cs="Times New Roman"/>
          <w:sz w:val="24"/>
          <w:szCs w:val="24"/>
        </w:rPr>
        <w:t xml:space="preserve"> Community College Research Center report noted that 68% of community college students and 40% of students at public four-year colleges took at least one remedial course, with an annual cost to all college students nationwide of approximately $7 billion (Jaggars &amp; Stacey, 2014). </w:t>
      </w:r>
      <w:r w:rsidR="3CEFE260" w:rsidRPr="006B142C">
        <w:rPr>
          <w:rFonts w:ascii="Times New Roman" w:eastAsia="Times New Roman" w:hAnsi="Times New Roman" w:cs="Times New Roman"/>
          <w:sz w:val="24"/>
          <w:szCs w:val="24"/>
        </w:rPr>
        <w:t xml:space="preserve">The problem </w:t>
      </w:r>
      <w:r w:rsidR="606A3376" w:rsidRPr="006B142C">
        <w:rPr>
          <w:rFonts w:ascii="Times New Roman" w:eastAsia="Times New Roman" w:hAnsi="Times New Roman" w:cs="Times New Roman"/>
          <w:sz w:val="24"/>
          <w:szCs w:val="24"/>
        </w:rPr>
        <w:t>with</w:t>
      </w:r>
      <w:r w:rsidR="12DE5367" w:rsidRPr="006B142C">
        <w:rPr>
          <w:rFonts w:ascii="Times New Roman" w:eastAsia="Times New Roman" w:hAnsi="Times New Roman" w:cs="Times New Roman"/>
          <w:sz w:val="24"/>
          <w:szCs w:val="24"/>
        </w:rPr>
        <w:t xml:space="preserve"> </w:t>
      </w:r>
      <w:r w:rsidR="403CD510" w:rsidRPr="006B142C">
        <w:rPr>
          <w:rFonts w:ascii="Times New Roman" w:eastAsia="Times New Roman" w:hAnsi="Times New Roman" w:cs="Times New Roman"/>
          <w:sz w:val="24"/>
          <w:szCs w:val="24"/>
        </w:rPr>
        <w:t>remedia</w:t>
      </w:r>
      <w:r w:rsidR="2FFA1518" w:rsidRPr="006B142C">
        <w:rPr>
          <w:rFonts w:ascii="Times New Roman" w:eastAsia="Times New Roman" w:hAnsi="Times New Roman" w:cs="Times New Roman"/>
          <w:sz w:val="24"/>
          <w:szCs w:val="24"/>
        </w:rPr>
        <w:t xml:space="preserve">tion </w:t>
      </w:r>
      <w:r w:rsidR="403CD510" w:rsidRPr="006B142C">
        <w:rPr>
          <w:rFonts w:ascii="Times New Roman" w:eastAsia="Times New Roman" w:hAnsi="Times New Roman" w:cs="Times New Roman"/>
          <w:sz w:val="24"/>
          <w:szCs w:val="24"/>
        </w:rPr>
        <w:t xml:space="preserve">is </w:t>
      </w:r>
      <w:r w:rsidR="606A3376" w:rsidRPr="006B142C">
        <w:rPr>
          <w:rFonts w:ascii="Times New Roman" w:eastAsia="Times New Roman" w:hAnsi="Times New Roman" w:cs="Times New Roman"/>
          <w:sz w:val="24"/>
          <w:szCs w:val="24"/>
        </w:rPr>
        <w:t xml:space="preserve">that </w:t>
      </w:r>
      <w:r w:rsidR="71DCAAC9" w:rsidRPr="006B142C">
        <w:rPr>
          <w:rFonts w:ascii="Times New Roman" w:eastAsia="Times New Roman" w:hAnsi="Times New Roman" w:cs="Times New Roman"/>
          <w:sz w:val="24"/>
          <w:szCs w:val="24"/>
        </w:rPr>
        <w:t xml:space="preserve">it is </w:t>
      </w:r>
      <w:r w:rsidR="3CEFE260" w:rsidRPr="006B142C">
        <w:rPr>
          <w:rFonts w:ascii="Times New Roman" w:eastAsia="Times New Roman" w:hAnsi="Times New Roman" w:cs="Times New Roman"/>
          <w:sz w:val="24"/>
          <w:szCs w:val="24"/>
        </w:rPr>
        <w:t xml:space="preserve">typically </w:t>
      </w:r>
      <w:r w:rsidR="403CD510" w:rsidRPr="006B142C">
        <w:rPr>
          <w:rFonts w:ascii="Times New Roman" w:eastAsia="Times New Roman" w:hAnsi="Times New Roman" w:cs="Times New Roman"/>
          <w:sz w:val="24"/>
          <w:szCs w:val="24"/>
        </w:rPr>
        <w:t xml:space="preserve">ineffective, unnecessary for </w:t>
      </w:r>
      <w:proofErr w:type="gramStart"/>
      <w:r w:rsidR="403CD510" w:rsidRPr="006B142C">
        <w:rPr>
          <w:rFonts w:ascii="Times New Roman" w:eastAsia="Times New Roman" w:hAnsi="Times New Roman" w:cs="Times New Roman"/>
          <w:sz w:val="24"/>
          <w:szCs w:val="24"/>
        </w:rPr>
        <w:t>the majority of</w:t>
      </w:r>
      <w:proofErr w:type="gramEnd"/>
      <w:r w:rsidR="403CD510" w:rsidRPr="006B142C">
        <w:rPr>
          <w:rFonts w:ascii="Times New Roman" w:eastAsia="Times New Roman" w:hAnsi="Times New Roman" w:cs="Times New Roman"/>
          <w:sz w:val="24"/>
          <w:szCs w:val="24"/>
        </w:rPr>
        <w:t xml:space="preserve"> students, and associated with negative outcomes such as increased cost, time to degre</w:t>
      </w:r>
      <w:r w:rsidR="6ABE12D9" w:rsidRPr="006B142C">
        <w:rPr>
          <w:rFonts w:ascii="Times New Roman" w:eastAsia="Times New Roman" w:hAnsi="Times New Roman" w:cs="Times New Roman"/>
          <w:sz w:val="24"/>
          <w:szCs w:val="24"/>
        </w:rPr>
        <w:t>e,</w:t>
      </w:r>
      <w:r w:rsidR="403CD510" w:rsidRPr="006B142C">
        <w:rPr>
          <w:rFonts w:ascii="Times New Roman" w:eastAsia="Times New Roman" w:hAnsi="Times New Roman" w:cs="Times New Roman"/>
          <w:sz w:val="24"/>
          <w:szCs w:val="24"/>
        </w:rPr>
        <w:t xml:space="preserve"> and attrition (Attewell</w:t>
      </w:r>
      <w:r w:rsidR="7C974025" w:rsidRPr="006B142C">
        <w:rPr>
          <w:rFonts w:ascii="Times New Roman" w:eastAsia="Times New Roman" w:hAnsi="Times New Roman" w:cs="Times New Roman"/>
          <w:sz w:val="24"/>
          <w:szCs w:val="24"/>
        </w:rPr>
        <w:t xml:space="preserve"> </w:t>
      </w:r>
      <w:r w:rsidR="7C974025" w:rsidRPr="006B142C">
        <w:rPr>
          <w:rFonts w:ascii="Times New Roman" w:eastAsia="Times New Roman" w:hAnsi="Times New Roman" w:cs="Times New Roman"/>
          <w:sz w:val="24"/>
          <w:szCs w:val="24"/>
        </w:rPr>
        <w:lastRenderedPageBreak/>
        <w:t>et al.</w:t>
      </w:r>
      <w:r w:rsidR="403CD510" w:rsidRPr="006B142C">
        <w:rPr>
          <w:rFonts w:ascii="Times New Roman" w:eastAsia="Times New Roman" w:hAnsi="Times New Roman" w:cs="Times New Roman"/>
          <w:sz w:val="24"/>
          <w:szCs w:val="24"/>
        </w:rPr>
        <w:t xml:space="preserve">, 2006; </w:t>
      </w:r>
      <w:r w:rsidR="36245612" w:rsidRPr="006B142C">
        <w:rPr>
          <w:rFonts w:ascii="Times New Roman" w:hAnsi="Times New Roman" w:cs="Times New Roman"/>
          <w:sz w:val="24"/>
          <w:szCs w:val="24"/>
        </w:rPr>
        <w:t>Bailey &amp; Cho, 2010; Belfield &amp; Crosta, 2012; Rodriguez et al., 2015; Scott-Clayton &amp; Rodriguez, 2012</w:t>
      </w:r>
      <w:r w:rsidR="403CD510" w:rsidRPr="006B142C">
        <w:rPr>
          <w:rFonts w:ascii="Times New Roman" w:eastAsia="Times New Roman" w:hAnsi="Times New Roman" w:cs="Times New Roman"/>
          <w:sz w:val="24"/>
          <w:szCs w:val="24"/>
        </w:rPr>
        <w:t xml:space="preserve">). </w:t>
      </w:r>
      <w:r w:rsidR="77BF72A7" w:rsidRPr="006B142C">
        <w:rPr>
          <w:rFonts w:ascii="Times New Roman" w:eastAsia="Times New Roman" w:hAnsi="Times New Roman" w:cs="Times New Roman"/>
          <w:sz w:val="24"/>
          <w:szCs w:val="24"/>
        </w:rPr>
        <w:t xml:space="preserve">Even in combination with other college supports such as learning and writing centers, remedial coursework has not adequately prepared many students entering college, </w:t>
      </w:r>
      <w:proofErr w:type="gramStart"/>
      <w:r w:rsidR="77BF72A7" w:rsidRPr="006B142C">
        <w:rPr>
          <w:rFonts w:ascii="Times New Roman" w:eastAsia="Times New Roman" w:hAnsi="Times New Roman" w:cs="Times New Roman"/>
          <w:sz w:val="24"/>
          <w:szCs w:val="24"/>
        </w:rPr>
        <w:t>with the possible exception of</w:t>
      </w:r>
      <w:proofErr w:type="gramEnd"/>
      <w:r w:rsidR="77BF72A7" w:rsidRPr="006B142C">
        <w:rPr>
          <w:rFonts w:ascii="Times New Roman" w:eastAsia="Times New Roman" w:hAnsi="Times New Roman" w:cs="Times New Roman"/>
          <w:sz w:val="24"/>
          <w:szCs w:val="24"/>
        </w:rPr>
        <w:t xml:space="preserve"> the lowest-scoring students at two-year institutions (Boatman &amp; Long, 2018)</w:t>
      </w:r>
      <w:r w:rsidR="0CFA99BC" w:rsidRPr="006B142C">
        <w:rPr>
          <w:rFonts w:ascii="Times New Roman" w:eastAsia="Times New Roman" w:hAnsi="Times New Roman" w:cs="Times New Roman"/>
          <w:sz w:val="24"/>
          <w:szCs w:val="24"/>
        </w:rPr>
        <w:t xml:space="preserve">. </w:t>
      </w:r>
      <w:r w:rsidR="56A5B11B" w:rsidRPr="006B142C">
        <w:rPr>
          <w:rFonts w:ascii="Times New Roman" w:eastAsia="Times New Roman" w:hAnsi="Times New Roman" w:cs="Times New Roman"/>
          <w:sz w:val="24"/>
          <w:szCs w:val="24"/>
        </w:rPr>
        <w:t xml:space="preserve">Further, </w:t>
      </w:r>
      <w:r w:rsidR="56A5B11B" w:rsidRPr="006B142C">
        <w:rPr>
          <w:rFonts w:ascii="Times New Roman" w:hAnsi="Times New Roman" w:cs="Times New Roman"/>
          <w:sz w:val="24"/>
          <w:szCs w:val="24"/>
        </w:rPr>
        <w:t>t</w:t>
      </w:r>
      <w:r w:rsidR="36245612" w:rsidRPr="006B142C">
        <w:rPr>
          <w:rFonts w:ascii="Times New Roman" w:hAnsi="Times New Roman" w:cs="Times New Roman"/>
          <w:sz w:val="24"/>
          <w:szCs w:val="24"/>
        </w:rPr>
        <w:t xml:space="preserve">he placement test-remediation system has been shown to </w:t>
      </w:r>
      <w:r w:rsidR="0B4F37C3" w:rsidRPr="006B142C">
        <w:rPr>
          <w:rFonts w:ascii="Times New Roman" w:hAnsi="Times New Roman" w:cs="Times New Roman"/>
          <w:sz w:val="24"/>
          <w:szCs w:val="24"/>
        </w:rPr>
        <w:t>produce inequitable outcomes for minority</w:t>
      </w:r>
      <w:r w:rsidR="36245612" w:rsidRPr="006B142C">
        <w:rPr>
          <w:rFonts w:ascii="Times New Roman" w:hAnsi="Times New Roman" w:cs="Times New Roman"/>
          <w:sz w:val="24"/>
          <w:szCs w:val="24"/>
        </w:rPr>
        <w:t xml:space="preserve"> and first-generation students, </w:t>
      </w:r>
      <w:r w:rsidR="2B6B79FA" w:rsidRPr="006B142C">
        <w:rPr>
          <w:rFonts w:ascii="Times New Roman" w:hAnsi="Times New Roman" w:cs="Times New Roman"/>
          <w:sz w:val="24"/>
          <w:szCs w:val="24"/>
        </w:rPr>
        <w:t>specifically regarding the disproportionate placement</w:t>
      </w:r>
      <w:r w:rsidR="36245612" w:rsidRPr="006B142C">
        <w:rPr>
          <w:rFonts w:ascii="Times New Roman" w:hAnsi="Times New Roman" w:cs="Times New Roman"/>
          <w:sz w:val="24"/>
          <w:szCs w:val="24"/>
        </w:rPr>
        <w:t xml:space="preserve"> </w:t>
      </w:r>
      <w:r w:rsidR="0CFA99BC" w:rsidRPr="006B142C">
        <w:rPr>
          <w:rFonts w:ascii="Times New Roman" w:hAnsi="Times New Roman" w:cs="Times New Roman"/>
          <w:sz w:val="24"/>
          <w:szCs w:val="24"/>
        </w:rPr>
        <w:t xml:space="preserve">of these students </w:t>
      </w:r>
      <w:r w:rsidR="36245612" w:rsidRPr="006B142C">
        <w:rPr>
          <w:rFonts w:ascii="Times New Roman" w:hAnsi="Times New Roman" w:cs="Times New Roman"/>
          <w:sz w:val="24"/>
          <w:szCs w:val="24"/>
        </w:rPr>
        <w:t xml:space="preserve">into remedial programs (Attewell et al., 2006). </w:t>
      </w:r>
      <w:r w:rsidR="47C48C29" w:rsidRPr="006B142C">
        <w:rPr>
          <w:rFonts w:ascii="Times New Roman" w:eastAsia="Times New Roman" w:hAnsi="Times New Roman" w:cs="Times New Roman"/>
          <w:sz w:val="24"/>
          <w:szCs w:val="24"/>
        </w:rPr>
        <w:t xml:space="preserve"> </w:t>
      </w:r>
    </w:p>
    <w:p w14:paraId="75BDBEB6" w14:textId="037BF9E3" w:rsidR="00C92EAA" w:rsidRPr="006B142C" w:rsidRDefault="1AEEEBF4" w:rsidP="00D57ADB">
      <w:pPr>
        <w:autoSpaceDE w:val="0"/>
        <w:autoSpaceDN w:val="0"/>
        <w:adjustRightInd w:val="0"/>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A recent study of a natural experiment in Florida highlighted the problems with remedial education. Park-Gaghan et al</w:t>
      </w:r>
      <w:r w:rsidR="5BA8CD89" w:rsidRPr="006B142C">
        <w:rPr>
          <w:rFonts w:ascii="Times New Roman" w:hAnsi="Times New Roman" w:cs="Times New Roman"/>
          <w:sz w:val="24"/>
          <w:szCs w:val="24"/>
        </w:rPr>
        <w:t>.</w:t>
      </w:r>
      <w:r w:rsidRPr="006B142C">
        <w:rPr>
          <w:rFonts w:ascii="Times New Roman" w:hAnsi="Times New Roman" w:cs="Times New Roman"/>
          <w:sz w:val="24"/>
          <w:szCs w:val="24"/>
        </w:rPr>
        <w:t xml:space="preserve"> (2020) studied the effects of a state-wide reform that required colleges to make developmental (i.e., remedial) courses optional for students, modify existing remedial courses to allow students to progress to credit-bearing courses more quickly, and provide enhanced advisement and support services to students. They found that after this policy was implemented, more students</w:t>
      </w:r>
      <w:r w:rsidR="00FE6AC0" w:rsidRPr="006B142C">
        <w:rPr>
          <w:rFonts w:ascii="Times New Roman" w:hAnsi="Times New Roman" w:cs="Times New Roman"/>
          <w:sz w:val="24"/>
          <w:szCs w:val="24"/>
        </w:rPr>
        <w:t xml:space="preserve">, </w:t>
      </w:r>
      <w:r w:rsidRPr="006B142C">
        <w:rPr>
          <w:rFonts w:ascii="Times New Roman" w:hAnsi="Times New Roman" w:cs="Times New Roman"/>
          <w:sz w:val="24"/>
          <w:szCs w:val="24"/>
        </w:rPr>
        <w:t>especially Black and Hispanic students</w:t>
      </w:r>
      <w:r w:rsidR="00FE6AC0" w:rsidRPr="006B142C">
        <w:rPr>
          <w:rFonts w:ascii="Times New Roman" w:hAnsi="Times New Roman" w:cs="Times New Roman"/>
          <w:sz w:val="24"/>
          <w:szCs w:val="24"/>
        </w:rPr>
        <w:t>,</w:t>
      </w:r>
      <w:r w:rsidRPr="006B142C">
        <w:rPr>
          <w:rFonts w:ascii="Times New Roman" w:hAnsi="Times New Roman" w:cs="Times New Roman"/>
          <w:sz w:val="24"/>
          <w:szCs w:val="24"/>
        </w:rPr>
        <w:t xml:space="preserve"> took and passed introductory college courses, strongly suggesting that many of those who would have been required to take remedial courses were able to pass the credit-bearing courses</w:t>
      </w:r>
      <w:r w:rsidR="00A31941" w:rsidRPr="006B142C">
        <w:rPr>
          <w:rFonts w:ascii="Times New Roman" w:hAnsi="Times New Roman" w:cs="Times New Roman"/>
          <w:sz w:val="24"/>
          <w:szCs w:val="24"/>
        </w:rPr>
        <w:t xml:space="preserve">. Although </w:t>
      </w:r>
      <w:r w:rsidR="002E6B54" w:rsidRPr="006B142C">
        <w:rPr>
          <w:rFonts w:ascii="Times New Roman" w:hAnsi="Times New Roman" w:cs="Times New Roman"/>
          <w:sz w:val="24"/>
          <w:szCs w:val="24"/>
        </w:rPr>
        <w:t xml:space="preserve">remedial education has an important place </w:t>
      </w:r>
      <w:r w:rsidR="004667A8" w:rsidRPr="006B142C">
        <w:rPr>
          <w:rFonts w:ascii="Times New Roman" w:hAnsi="Times New Roman" w:cs="Times New Roman"/>
          <w:sz w:val="24"/>
          <w:szCs w:val="24"/>
        </w:rPr>
        <w:t xml:space="preserve">for some students </w:t>
      </w:r>
      <w:r w:rsidR="007E1D66" w:rsidRPr="006B142C">
        <w:rPr>
          <w:rFonts w:ascii="Times New Roman" w:hAnsi="Times New Roman" w:cs="Times New Roman"/>
          <w:sz w:val="24"/>
          <w:szCs w:val="24"/>
        </w:rPr>
        <w:t>(P</w:t>
      </w:r>
      <w:r w:rsidR="00520714" w:rsidRPr="006B142C">
        <w:rPr>
          <w:rFonts w:ascii="Times New Roman" w:hAnsi="Times New Roman" w:cs="Times New Roman"/>
          <w:sz w:val="24"/>
          <w:szCs w:val="24"/>
        </w:rPr>
        <w:t>ark-Gaghan et al.</w:t>
      </w:r>
      <w:r w:rsidR="004667A8" w:rsidRPr="006B142C">
        <w:rPr>
          <w:rFonts w:ascii="Times New Roman" w:hAnsi="Times New Roman" w:cs="Times New Roman"/>
          <w:sz w:val="24"/>
          <w:szCs w:val="24"/>
        </w:rPr>
        <w:t xml:space="preserve">, </w:t>
      </w:r>
      <w:r w:rsidR="00CC77B7" w:rsidRPr="006B142C">
        <w:rPr>
          <w:rFonts w:ascii="Times New Roman" w:hAnsi="Times New Roman" w:cs="Times New Roman"/>
          <w:sz w:val="24"/>
          <w:szCs w:val="24"/>
        </w:rPr>
        <w:t>2020),</w:t>
      </w:r>
      <w:r w:rsidR="004667A8" w:rsidRPr="006B142C">
        <w:rPr>
          <w:rFonts w:ascii="Times New Roman" w:hAnsi="Times New Roman" w:cs="Times New Roman"/>
          <w:sz w:val="24"/>
          <w:szCs w:val="24"/>
        </w:rPr>
        <w:t xml:space="preserve"> </w:t>
      </w:r>
      <w:r w:rsidR="0015125B" w:rsidRPr="006B142C">
        <w:rPr>
          <w:rFonts w:ascii="Times New Roman" w:hAnsi="Times New Roman" w:cs="Times New Roman"/>
          <w:sz w:val="24"/>
          <w:szCs w:val="24"/>
        </w:rPr>
        <w:t>cost</w:t>
      </w:r>
      <w:r w:rsidR="1AE85A25" w:rsidRPr="006B142C">
        <w:rPr>
          <w:rFonts w:ascii="Times New Roman" w:hAnsi="Times New Roman" w:cs="Times New Roman"/>
          <w:sz w:val="24"/>
          <w:szCs w:val="24"/>
        </w:rPr>
        <w:t xml:space="preserve"> </w:t>
      </w:r>
      <w:r w:rsidR="0015125B" w:rsidRPr="006B142C">
        <w:rPr>
          <w:rFonts w:ascii="Times New Roman" w:hAnsi="Times New Roman" w:cs="Times New Roman"/>
          <w:sz w:val="24"/>
          <w:szCs w:val="24"/>
        </w:rPr>
        <w:t>effective</w:t>
      </w:r>
      <w:r w:rsidR="1AE85A25" w:rsidRPr="006B142C">
        <w:rPr>
          <w:rFonts w:ascii="Times New Roman" w:hAnsi="Times New Roman" w:cs="Times New Roman"/>
          <w:sz w:val="24"/>
          <w:szCs w:val="24"/>
        </w:rPr>
        <w:t xml:space="preserve"> </w:t>
      </w:r>
      <w:r w:rsidR="00D57ADB" w:rsidRPr="006B142C">
        <w:rPr>
          <w:rFonts w:ascii="Times New Roman" w:hAnsi="Times New Roman" w:cs="Times New Roman"/>
          <w:sz w:val="24"/>
          <w:szCs w:val="24"/>
        </w:rPr>
        <w:t>alternative</w:t>
      </w:r>
      <w:r w:rsidR="00061EFD" w:rsidRPr="006B142C">
        <w:rPr>
          <w:rFonts w:ascii="Times New Roman" w:hAnsi="Times New Roman" w:cs="Times New Roman"/>
          <w:sz w:val="24"/>
          <w:szCs w:val="24"/>
        </w:rPr>
        <w:t>s</w:t>
      </w:r>
      <w:r w:rsidR="00D57ADB" w:rsidRPr="006B142C">
        <w:rPr>
          <w:rFonts w:ascii="Times New Roman" w:hAnsi="Times New Roman" w:cs="Times New Roman"/>
          <w:sz w:val="24"/>
          <w:szCs w:val="24"/>
        </w:rPr>
        <w:t xml:space="preserve"> </w:t>
      </w:r>
      <w:r w:rsidR="00061EFD" w:rsidRPr="006B142C">
        <w:rPr>
          <w:rFonts w:ascii="Times New Roman" w:hAnsi="Times New Roman" w:cs="Times New Roman"/>
          <w:sz w:val="24"/>
          <w:szCs w:val="24"/>
        </w:rPr>
        <w:t xml:space="preserve">to the placement-test-remediation </w:t>
      </w:r>
      <w:r w:rsidR="004667A8" w:rsidRPr="006B142C">
        <w:rPr>
          <w:rFonts w:ascii="Times New Roman" w:hAnsi="Times New Roman" w:cs="Times New Roman"/>
          <w:sz w:val="24"/>
          <w:szCs w:val="24"/>
        </w:rPr>
        <w:t>approach</w:t>
      </w:r>
      <w:r w:rsidR="00D57ADB" w:rsidRPr="006B142C">
        <w:rPr>
          <w:rFonts w:ascii="Times New Roman" w:hAnsi="Times New Roman" w:cs="Times New Roman"/>
          <w:sz w:val="24"/>
          <w:szCs w:val="24"/>
        </w:rPr>
        <w:t xml:space="preserve"> are needed that do not rely on </w:t>
      </w:r>
      <w:r w:rsidR="00BD5D61" w:rsidRPr="006B142C">
        <w:rPr>
          <w:rFonts w:ascii="Times New Roman" w:hAnsi="Times New Roman" w:cs="Times New Roman"/>
          <w:sz w:val="24"/>
          <w:szCs w:val="24"/>
        </w:rPr>
        <w:t xml:space="preserve">expensive </w:t>
      </w:r>
      <w:r w:rsidR="00D57ADB" w:rsidRPr="006B142C">
        <w:rPr>
          <w:rFonts w:ascii="Times New Roman" w:hAnsi="Times New Roman" w:cs="Times New Roman"/>
          <w:sz w:val="24"/>
          <w:szCs w:val="24"/>
        </w:rPr>
        <w:t xml:space="preserve">state or federal policy changes. </w:t>
      </w:r>
    </w:p>
    <w:p w14:paraId="17E23483" w14:textId="0487A4EF" w:rsidR="00CC77B7" w:rsidRPr="006B142C" w:rsidRDefault="755659FD" w:rsidP="35E59C30">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T</w:t>
      </w:r>
      <w:r w:rsidR="5C77C960" w:rsidRPr="006B142C">
        <w:rPr>
          <w:rFonts w:ascii="Times New Roman" w:hAnsi="Times New Roman" w:cs="Times New Roman"/>
          <w:sz w:val="24"/>
          <w:szCs w:val="24"/>
        </w:rPr>
        <w:t xml:space="preserve">he What Works Clearinghouse </w:t>
      </w:r>
      <w:r w:rsidR="13CD258C" w:rsidRPr="006B142C">
        <w:rPr>
          <w:rFonts w:ascii="Times New Roman" w:hAnsi="Times New Roman" w:cs="Times New Roman"/>
          <w:sz w:val="24"/>
          <w:szCs w:val="24"/>
        </w:rPr>
        <w:t xml:space="preserve">(WWC) </w:t>
      </w:r>
      <w:r w:rsidR="3CEFE260" w:rsidRPr="006B142C">
        <w:rPr>
          <w:rFonts w:ascii="Times New Roman" w:hAnsi="Times New Roman" w:cs="Times New Roman"/>
          <w:sz w:val="24"/>
          <w:szCs w:val="24"/>
        </w:rPr>
        <w:t>identified</w:t>
      </w:r>
      <w:r w:rsidR="01EFE2AA" w:rsidRPr="006B142C">
        <w:rPr>
          <w:rFonts w:ascii="Times New Roman" w:hAnsi="Times New Roman" w:cs="Times New Roman"/>
          <w:sz w:val="24"/>
          <w:szCs w:val="24"/>
        </w:rPr>
        <w:t xml:space="preserve"> six </w:t>
      </w:r>
      <w:r w:rsidR="12B57907" w:rsidRPr="006B142C">
        <w:rPr>
          <w:rFonts w:ascii="Times New Roman" w:hAnsi="Times New Roman" w:cs="Times New Roman"/>
          <w:sz w:val="24"/>
          <w:szCs w:val="24"/>
        </w:rPr>
        <w:t xml:space="preserve">empirically grounded </w:t>
      </w:r>
      <w:r w:rsidR="01EFE2AA" w:rsidRPr="006B142C">
        <w:rPr>
          <w:rFonts w:ascii="Times New Roman" w:hAnsi="Times New Roman" w:cs="Times New Roman"/>
          <w:sz w:val="24"/>
          <w:szCs w:val="24"/>
        </w:rPr>
        <w:t xml:space="preserve">guidelines </w:t>
      </w:r>
      <w:r w:rsidR="4548FEDD" w:rsidRPr="006B142C">
        <w:rPr>
          <w:rFonts w:ascii="Times New Roman" w:hAnsi="Times New Roman" w:cs="Times New Roman"/>
          <w:sz w:val="24"/>
          <w:szCs w:val="24"/>
        </w:rPr>
        <w:t xml:space="preserve">for optimizing student preparedness and overall success in college </w:t>
      </w:r>
      <w:r w:rsidR="5C77C960" w:rsidRPr="006B142C">
        <w:rPr>
          <w:rFonts w:ascii="Times New Roman" w:hAnsi="Times New Roman" w:cs="Times New Roman"/>
          <w:sz w:val="24"/>
          <w:szCs w:val="24"/>
        </w:rPr>
        <w:t>(WWC; Bailey et al., 2016</w:t>
      </w:r>
      <w:r w:rsidR="4548FEDD" w:rsidRPr="006B142C">
        <w:rPr>
          <w:rFonts w:ascii="Times New Roman" w:hAnsi="Times New Roman" w:cs="Times New Roman"/>
          <w:sz w:val="24"/>
          <w:szCs w:val="24"/>
        </w:rPr>
        <w:t>)</w:t>
      </w:r>
      <w:r w:rsidR="5C77C960" w:rsidRPr="006B142C">
        <w:rPr>
          <w:rFonts w:ascii="Times New Roman" w:hAnsi="Times New Roman" w:cs="Times New Roman"/>
          <w:sz w:val="24"/>
          <w:szCs w:val="24"/>
        </w:rPr>
        <w:t xml:space="preserve">. The WWC </w:t>
      </w:r>
      <w:r w:rsidR="4548FEDD" w:rsidRPr="006B142C">
        <w:rPr>
          <w:rFonts w:ascii="Times New Roman" w:hAnsi="Times New Roman" w:cs="Times New Roman"/>
          <w:sz w:val="24"/>
          <w:szCs w:val="24"/>
        </w:rPr>
        <w:t xml:space="preserve">recommends </w:t>
      </w:r>
      <w:r w:rsidR="5C77C960" w:rsidRPr="006B142C">
        <w:rPr>
          <w:rFonts w:ascii="Times New Roman" w:hAnsi="Times New Roman" w:cs="Times New Roman"/>
          <w:sz w:val="24"/>
          <w:szCs w:val="24"/>
        </w:rPr>
        <w:t xml:space="preserve">that colleges: (1) use multiple measures to assess postsecondary readiness, (2) require regular participation in enhanced advising activities, (3) compress developmental education, (4) teach students how to become self-regulated learners, (5) </w:t>
      </w:r>
      <w:r w:rsidR="5C77C960" w:rsidRPr="006B142C">
        <w:rPr>
          <w:rFonts w:ascii="Times New Roman" w:hAnsi="Times New Roman" w:cs="Times New Roman"/>
          <w:sz w:val="24"/>
          <w:szCs w:val="24"/>
        </w:rPr>
        <w:lastRenderedPageBreak/>
        <w:t>implement comprehensive, integrated, and long-lasting support programs, and (6) offer students performance-based monetary incentives.</w:t>
      </w:r>
      <w:r w:rsidR="09E68111" w:rsidRPr="006B142C">
        <w:rPr>
          <w:rFonts w:ascii="Times New Roman" w:hAnsi="Times New Roman" w:cs="Times New Roman"/>
          <w:sz w:val="24"/>
          <w:szCs w:val="24"/>
        </w:rPr>
        <w:t xml:space="preserve"> </w:t>
      </w:r>
      <w:proofErr w:type="gramStart"/>
      <w:r w:rsidR="499C6AF0" w:rsidRPr="006B142C">
        <w:rPr>
          <w:rFonts w:ascii="Times New Roman" w:eastAsia="Times New Roman" w:hAnsi="Times New Roman" w:cs="Times New Roman"/>
          <w:sz w:val="24"/>
          <w:szCs w:val="24"/>
        </w:rPr>
        <w:t>With the exception of</w:t>
      </w:r>
      <w:proofErr w:type="gramEnd"/>
      <w:r w:rsidR="499C6AF0" w:rsidRPr="006B142C">
        <w:rPr>
          <w:rFonts w:ascii="Times New Roman" w:eastAsia="Times New Roman" w:hAnsi="Times New Roman" w:cs="Times New Roman"/>
          <w:sz w:val="24"/>
          <w:szCs w:val="24"/>
        </w:rPr>
        <w:t xml:space="preserve"> monetary incentives, the </w:t>
      </w:r>
      <w:bookmarkStart w:id="1" w:name="_Hlk89616365"/>
      <w:r w:rsidR="75FBD25B" w:rsidRPr="006B142C">
        <w:rPr>
          <w:rFonts w:ascii="Times New Roman" w:eastAsia="Times New Roman" w:hAnsi="Times New Roman" w:cs="Times New Roman"/>
          <w:sz w:val="24"/>
          <w:szCs w:val="24"/>
        </w:rPr>
        <w:t xml:space="preserve">DAACS system </w:t>
      </w:r>
      <w:r w:rsidR="4EA0FAE4" w:rsidRPr="006B142C">
        <w:rPr>
          <w:rFonts w:ascii="Times New Roman" w:eastAsia="Times New Roman" w:hAnsi="Times New Roman" w:cs="Times New Roman"/>
          <w:sz w:val="24"/>
          <w:szCs w:val="24"/>
        </w:rPr>
        <w:t xml:space="preserve">explicitly incorporates each </w:t>
      </w:r>
      <w:r w:rsidR="00230321" w:rsidRPr="006B142C">
        <w:rPr>
          <w:rFonts w:ascii="Times New Roman" w:eastAsia="Times New Roman" w:hAnsi="Times New Roman" w:cs="Times New Roman"/>
          <w:sz w:val="24"/>
          <w:szCs w:val="24"/>
        </w:rPr>
        <w:t>WWC</w:t>
      </w:r>
      <w:r w:rsidR="007863B1" w:rsidRPr="006B142C">
        <w:rPr>
          <w:rFonts w:ascii="Times New Roman" w:eastAsia="Times New Roman" w:hAnsi="Times New Roman" w:cs="Times New Roman"/>
          <w:sz w:val="24"/>
          <w:szCs w:val="24"/>
        </w:rPr>
        <w:t xml:space="preserve"> </w:t>
      </w:r>
      <w:r w:rsidR="00230321" w:rsidRPr="006B142C">
        <w:rPr>
          <w:rFonts w:ascii="Times New Roman" w:eastAsia="Times New Roman" w:hAnsi="Times New Roman" w:cs="Times New Roman"/>
          <w:sz w:val="24"/>
          <w:szCs w:val="24"/>
        </w:rPr>
        <w:t>recommended</w:t>
      </w:r>
      <w:r w:rsidR="4EA0FAE4" w:rsidRPr="006B142C">
        <w:rPr>
          <w:rFonts w:ascii="Times New Roman" w:eastAsia="Times New Roman" w:hAnsi="Times New Roman" w:cs="Times New Roman"/>
          <w:sz w:val="24"/>
          <w:szCs w:val="24"/>
        </w:rPr>
        <w:t xml:space="preserve"> practice</w:t>
      </w:r>
      <w:bookmarkEnd w:id="1"/>
      <w:r w:rsidR="75D0A976" w:rsidRPr="006B142C">
        <w:rPr>
          <w:rFonts w:ascii="Times New Roman" w:eastAsia="Times New Roman" w:hAnsi="Times New Roman" w:cs="Times New Roman"/>
          <w:sz w:val="24"/>
          <w:szCs w:val="24"/>
        </w:rPr>
        <w:t xml:space="preserve">. </w:t>
      </w:r>
      <w:proofErr w:type="gramStart"/>
      <w:r w:rsidR="6056E7E4" w:rsidRPr="006B142C">
        <w:rPr>
          <w:rFonts w:ascii="Times New Roman" w:eastAsia="Times New Roman" w:hAnsi="Times New Roman" w:cs="Times New Roman"/>
          <w:sz w:val="24"/>
          <w:szCs w:val="24"/>
        </w:rPr>
        <w:t>Through the use of</w:t>
      </w:r>
      <w:proofErr w:type="gramEnd"/>
      <w:r w:rsidR="6056E7E4" w:rsidRPr="006B142C">
        <w:rPr>
          <w:rFonts w:ascii="Times New Roman" w:eastAsia="Times New Roman" w:hAnsi="Times New Roman" w:cs="Times New Roman"/>
          <w:sz w:val="24"/>
          <w:szCs w:val="24"/>
        </w:rPr>
        <w:t xml:space="preserve"> </w:t>
      </w:r>
      <w:r w:rsidR="00613841" w:rsidRPr="006B142C">
        <w:rPr>
          <w:rFonts w:ascii="Times New Roman" w:hAnsi="Times New Roman" w:cs="Times New Roman"/>
          <w:sz w:val="24"/>
          <w:szCs w:val="24"/>
        </w:rPr>
        <w:t>open</w:t>
      </w:r>
      <w:r w:rsidR="007863B1" w:rsidRPr="006B142C">
        <w:rPr>
          <w:rFonts w:ascii="Times New Roman" w:hAnsi="Times New Roman" w:cs="Times New Roman"/>
          <w:sz w:val="24"/>
          <w:szCs w:val="24"/>
        </w:rPr>
        <w:t xml:space="preserve"> </w:t>
      </w:r>
      <w:r w:rsidR="00613841" w:rsidRPr="006B142C">
        <w:rPr>
          <w:rFonts w:ascii="Times New Roman" w:hAnsi="Times New Roman" w:cs="Times New Roman"/>
          <w:sz w:val="24"/>
          <w:szCs w:val="24"/>
        </w:rPr>
        <w:t>source</w:t>
      </w:r>
      <w:r w:rsidR="403CD510" w:rsidRPr="006B142C">
        <w:rPr>
          <w:rFonts w:ascii="Times New Roman" w:hAnsi="Times New Roman" w:cs="Times New Roman"/>
          <w:sz w:val="24"/>
          <w:szCs w:val="24"/>
        </w:rPr>
        <w:t>, online, no-</w:t>
      </w:r>
      <w:r w:rsidR="0A2AF6D1" w:rsidRPr="006B142C">
        <w:rPr>
          <w:rFonts w:ascii="Times New Roman" w:hAnsi="Times New Roman" w:cs="Times New Roman"/>
          <w:sz w:val="24"/>
          <w:szCs w:val="24"/>
        </w:rPr>
        <w:t xml:space="preserve">stakes </w:t>
      </w:r>
      <w:r w:rsidR="4F5D5420" w:rsidRPr="006B142C">
        <w:rPr>
          <w:rFonts w:ascii="Times New Roman" w:hAnsi="Times New Roman" w:cs="Times New Roman"/>
          <w:sz w:val="24"/>
          <w:szCs w:val="24"/>
        </w:rPr>
        <w:t xml:space="preserve">diagnostic </w:t>
      </w:r>
      <w:r w:rsidR="0A2AF6D1" w:rsidRPr="006B142C">
        <w:rPr>
          <w:rFonts w:ascii="Times New Roman" w:hAnsi="Times New Roman" w:cs="Times New Roman"/>
          <w:sz w:val="24"/>
          <w:szCs w:val="24"/>
        </w:rPr>
        <w:t>assessments required by the institution at which a student has enrolled</w:t>
      </w:r>
      <w:r w:rsidR="6056E7E4" w:rsidRPr="006B142C">
        <w:rPr>
          <w:rFonts w:ascii="Times New Roman" w:hAnsi="Times New Roman" w:cs="Times New Roman"/>
          <w:sz w:val="24"/>
          <w:szCs w:val="24"/>
        </w:rPr>
        <w:t xml:space="preserve">, DAACS </w:t>
      </w:r>
      <w:r w:rsidR="0A2AF6D1" w:rsidRPr="006B142C">
        <w:rPr>
          <w:rFonts w:ascii="Times New Roman" w:hAnsi="Times New Roman" w:cs="Times New Roman"/>
          <w:sz w:val="24"/>
          <w:szCs w:val="24"/>
        </w:rPr>
        <w:t>g</w:t>
      </w:r>
      <w:r w:rsidR="403CD510" w:rsidRPr="006B142C">
        <w:rPr>
          <w:rFonts w:ascii="Times New Roman" w:hAnsi="Times New Roman" w:cs="Times New Roman"/>
          <w:sz w:val="24"/>
          <w:szCs w:val="24"/>
        </w:rPr>
        <w:t xml:space="preserve">enerates </w:t>
      </w:r>
      <w:r w:rsidR="0A2AF6D1" w:rsidRPr="006B142C">
        <w:rPr>
          <w:rFonts w:ascii="Times New Roman" w:hAnsi="Times New Roman" w:cs="Times New Roman"/>
          <w:sz w:val="24"/>
          <w:szCs w:val="24"/>
        </w:rPr>
        <w:t>i</w:t>
      </w:r>
      <w:r w:rsidR="403CD510" w:rsidRPr="006B142C">
        <w:rPr>
          <w:rFonts w:ascii="Times New Roman" w:hAnsi="Times New Roman" w:cs="Times New Roman"/>
          <w:sz w:val="24"/>
          <w:szCs w:val="24"/>
        </w:rPr>
        <w:t xml:space="preserve">nformation about </w:t>
      </w:r>
      <w:r w:rsidR="6C521AB4" w:rsidRPr="006B142C">
        <w:rPr>
          <w:rFonts w:ascii="Times New Roman" w:hAnsi="Times New Roman" w:cs="Times New Roman"/>
          <w:sz w:val="24"/>
          <w:szCs w:val="24"/>
        </w:rPr>
        <w:t xml:space="preserve">newly enrolled </w:t>
      </w:r>
      <w:r w:rsidR="403CD510" w:rsidRPr="006B142C">
        <w:rPr>
          <w:rFonts w:ascii="Times New Roman" w:hAnsi="Times New Roman" w:cs="Times New Roman"/>
          <w:sz w:val="24"/>
          <w:szCs w:val="24"/>
        </w:rPr>
        <w:t>students’ core academic, motivational, and regulatory skills</w:t>
      </w:r>
      <w:r w:rsidR="527D4514" w:rsidRPr="006B142C">
        <w:rPr>
          <w:rFonts w:ascii="Times New Roman" w:hAnsi="Times New Roman" w:cs="Times New Roman"/>
          <w:sz w:val="24"/>
          <w:szCs w:val="24"/>
        </w:rPr>
        <w:t xml:space="preserve">. </w:t>
      </w:r>
      <w:r w:rsidR="1CB52EE4" w:rsidRPr="006B142C">
        <w:rPr>
          <w:rFonts w:ascii="Times New Roman" w:hAnsi="Times New Roman" w:cs="Times New Roman"/>
          <w:sz w:val="24"/>
          <w:szCs w:val="24"/>
        </w:rPr>
        <w:t xml:space="preserve">Leveraging </w:t>
      </w:r>
      <w:r w:rsidR="00BB320F" w:rsidRPr="006B142C">
        <w:rPr>
          <w:rFonts w:ascii="Times New Roman" w:hAnsi="Times New Roman" w:cs="Times New Roman"/>
          <w:sz w:val="24"/>
          <w:szCs w:val="24"/>
        </w:rPr>
        <w:t xml:space="preserve">these </w:t>
      </w:r>
      <w:r w:rsidR="6C521AB4" w:rsidRPr="006B142C">
        <w:rPr>
          <w:rFonts w:ascii="Times New Roman" w:hAnsi="Times New Roman" w:cs="Times New Roman"/>
          <w:sz w:val="24"/>
          <w:szCs w:val="24"/>
        </w:rPr>
        <w:t xml:space="preserve">data, the DAACS system provides </w:t>
      </w:r>
      <w:r w:rsidR="527D4514" w:rsidRPr="006B142C">
        <w:rPr>
          <w:rFonts w:ascii="Times New Roman" w:hAnsi="Times New Roman" w:cs="Times New Roman"/>
          <w:sz w:val="24"/>
          <w:szCs w:val="24"/>
        </w:rPr>
        <w:t>students with immediate feedback</w:t>
      </w:r>
      <w:r w:rsidR="5E7C9ABB" w:rsidRPr="006B142C">
        <w:rPr>
          <w:rFonts w:ascii="Times New Roman" w:hAnsi="Times New Roman" w:cs="Times New Roman"/>
          <w:sz w:val="24"/>
          <w:szCs w:val="24"/>
        </w:rPr>
        <w:t xml:space="preserve"> about academic strengths and area</w:t>
      </w:r>
      <w:r w:rsidR="513F3DB0" w:rsidRPr="006B142C">
        <w:rPr>
          <w:rFonts w:ascii="Times New Roman" w:hAnsi="Times New Roman" w:cs="Times New Roman"/>
          <w:sz w:val="24"/>
          <w:szCs w:val="24"/>
        </w:rPr>
        <w:t xml:space="preserve">s </w:t>
      </w:r>
      <w:r w:rsidR="5E7C9ABB" w:rsidRPr="006B142C">
        <w:rPr>
          <w:rFonts w:ascii="Times New Roman" w:hAnsi="Times New Roman" w:cs="Times New Roman"/>
          <w:sz w:val="24"/>
          <w:szCs w:val="24"/>
        </w:rPr>
        <w:t>in need of improvement and</w:t>
      </w:r>
      <w:r w:rsidR="527D4514" w:rsidRPr="006B142C">
        <w:rPr>
          <w:rFonts w:ascii="Times New Roman" w:hAnsi="Times New Roman" w:cs="Times New Roman"/>
          <w:sz w:val="24"/>
          <w:szCs w:val="24"/>
        </w:rPr>
        <w:t xml:space="preserve"> </w:t>
      </w:r>
      <w:r w:rsidR="513F3DB0" w:rsidRPr="006B142C">
        <w:rPr>
          <w:rFonts w:ascii="Times New Roman" w:hAnsi="Times New Roman" w:cs="Times New Roman"/>
          <w:sz w:val="24"/>
          <w:szCs w:val="24"/>
        </w:rPr>
        <w:t xml:space="preserve">provides access to and guidance in the use </w:t>
      </w:r>
      <w:r w:rsidR="3E6A3DB3" w:rsidRPr="006B142C">
        <w:rPr>
          <w:rFonts w:ascii="Times New Roman" w:hAnsi="Times New Roman" w:cs="Times New Roman"/>
          <w:sz w:val="24"/>
          <w:szCs w:val="24"/>
        </w:rPr>
        <w:t xml:space="preserve">of </w:t>
      </w:r>
      <w:r w:rsidR="006807F0" w:rsidRPr="006B142C">
        <w:rPr>
          <w:rFonts w:ascii="Times New Roman" w:hAnsi="Times New Roman" w:cs="Times New Roman"/>
          <w:sz w:val="24"/>
          <w:szCs w:val="24"/>
        </w:rPr>
        <w:t>freely available resources related to building knowledge and skills on their own</w:t>
      </w:r>
      <w:r w:rsidR="4F346A14" w:rsidRPr="006B142C">
        <w:rPr>
          <w:rFonts w:ascii="Times New Roman" w:hAnsi="Times New Roman" w:cs="Times New Roman"/>
          <w:sz w:val="24"/>
          <w:szCs w:val="24"/>
        </w:rPr>
        <w:t>. Th</w:t>
      </w:r>
      <w:r w:rsidR="527D4514" w:rsidRPr="006B142C">
        <w:rPr>
          <w:rFonts w:ascii="Times New Roman" w:hAnsi="Times New Roman" w:cs="Times New Roman"/>
          <w:sz w:val="24"/>
          <w:szCs w:val="24"/>
        </w:rPr>
        <w:t>e</w:t>
      </w:r>
      <w:r w:rsidR="085B09E2" w:rsidRPr="006B142C">
        <w:rPr>
          <w:rFonts w:ascii="Times New Roman" w:hAnsi="Times New Roman" w:cs="Times New Roman"/>
          <w:sz w:val="24"/>
          <w:szCs w:val="24"/>
        </w:rPr>
        <w:t xml:space="preserve"> diagnostic assessment data</w:t>
      </w:r>
      <w:r w:rsidR="4F5D5420" w:rsidRPr="006B142C">
        <w:rPr>
          <w:rFonts w:ascii="Times New Roman" w:hAnsi="Times New Roman" w:cs="Times New Roman"/>
          <w:sz w:val="24"/>
          <w:szCs w:val="24"/>
        </w:rPr>
        <w:t xml:space="preserve">, which </w:t>
      </w:r>
      <w:r w:rsidR="527D4514" w:rsidRPr="006B142C">
        <w:rPr>
          <w:rFonts w:ascii="Times New Roman" w:hAnsi="Times New Roman" w:cs="Times New Roman"/>
          <w:sz w:val="24"/>
          <w:szCs w:val="24"/>
        </w:rPr>
        <w:t xml:space="preserve">is </w:t>
      </w:r>
      <w:r w:rsidR="4F5D5420" w:rsidRPr="006B142C">
        <w:rPr>
          <w:rFonts w:ascii="Times New Roman" w:hAnsi="Times New Roman" w:cs="Times New Roman"/>
          <w:sz w:val="24"/>
          <w:szCs w:val="24"/>
        </w:rPr>
        <w:t xml:space="preserve">collected before students begin their coursework, </w:t>
      </w:r>
      <w:r w:rsidR="4F346A14" w:rsidRPr="006B142C">
        <w:rPr>
          <w:rFonts w:ascii="Times New Roman" w:hAnsi="Times New Roman" w:cs="Times New Roman"/>
          <w:sz w:val="24"/>
          <w:szCs w:val="24"/>
        </w:rPr>
        <w:t xml:space="preserve">can also </w:t>
      </w:r>
      <w:r w:rsidR="5107FE6D" w:rsidRPr="006B142C">
        <w:rPr>
          <w:rFonts w:ascii="Times New Roman" w:hAnsi="Times New Roman" w:cs="Times New Roman"/>
          <w:sz w:val="24"/>
          <w:szCs w:val="24"/>
        </w:rPr>
        <w:t xml:space="preserve">inform advising and </w:t>
      </w:r>
      <w:r w:rsidR="3E6A3DB3" w:rsidRPr="006B142C">
        <w:rPr>
          <w:rFonts w:ascii="Times New Roman" w:hAnsi="Times New Roman" w:cs="Times New Roman"/>
          <w:sz w:val="24"/>
          <w:szCs w:val="24"/>
        </w:rPr>
        <w:t xml:space="preserve">be </w:t>
      </w:r>
      <w:r w:rsidR="5107FE6D" w:rsidRPr="006B142C">
        <w:rPr>
          <w:rFonts w:ascii="Times New Roman" w:hAnsi="Times New Roman" w:cs="Times New Roman"/>
          <w:sz w:val="24"/>
          <w:szCs w:val="24"/>
        </w:rPr>
        <w:t xml:space="preserve">used </w:t>
      </w:r>
      <w:r w:rsidR="3E6A3DB3" w:rsidRPr="006B142C">
        <w:rPr>
          <w:rFonts w:ascii="Times New Roman" w:hAnsi="Times New Roman" w:cs="Times New Roman"/>
          <w:sz w:val="24"/>
          <w:szCs w:val="24"/>
        </w:rPr>
        <w:t>by institution</w:t>
      </w:r>
      <w:r w:rsidR="26220C4C" w:rsidRPr="006B142C">
        <w:rPr>
          <w:rFonts w:ascii="Times New Roman" w:hAnsi="Times New Roman" w:cs="Times New Roman"/>
          <w:sz w:val="24"/>
          <w:szCs w:val="24"/>
        </w:rPr>
        <w:t>s</w:t>
      </w:r>
      <w:r w:rsidR="3E6A3DB3" w:rsidRPr="006B142C">
        <w:rPr>
          <w:rFonts w:ascii="Times New Roman" w:hAnsi="Times New Roman" w:cs="Times New Roman"/>
          <w:sz w:val="24"/>
          <w:szCs w:val="24"/>
        </w:rPr>
        <w:t xml:space="preserve"> </w:t>
      </w:r>
      <w:r w:rsidR="26220C4C" w:rsidRPr="006B142C">
        <w:rPr>
          <w:rFonts w:ascii="Times New Roman" w:hAnsi="Times New Roman" w:cs="Times New Roman"/>
          <w:sz w:val="24"/>
          <w:szCs w:val="24"/>
        </w:rPr>
        <w:t>to enhance</w:t>
      </w:r>
      <w:r w:rsidR="4F5D5420" w:rsidRPr="006B142C">
        <w:rPr>
          <w:rFonts w:ascii="Times New Roman" w:hAnsi="Times New Roman" w:cs="Times New Roman"/>
          <w:sz w:val="24"/>
          <w:szCs w:val="24"/>
        </w:rPr>
        <w:t xml:space="preserve"> early </w:t>
      </w:r>
      <w:r w:rsidR="3E6A3DB3" w:rsidRPr="006B142C">
        <w:rPr>
          <w:rFonts w:ascii="Times New Roman" w:hAnsi="Times New Roman" w:cs="Times New Roman"/>
          <w:sz w:val="24"/>
          <w:szCs w:val="24"/>
        </w:rPr>
        <w:t>prediction</w:t>
      </w:r>
      <w:r w:rsidR="4F5D5420" w:rsidRPr="006B142C">
        <w:rPr>
          <w:rFonts w:ascii="Times New Roman" w:hAnsi="Times New Roman" w:cs="Times New Roman"/>
          <w:sz w:val="24"/>
          <w:szCs w:val="24"/>
        </w:rPr>
        <w:t>s</w:t>
      </w:r>
      <w:r w:rsidR="3E6A3DB3" w:rsidRPr="006B142C">
        <w:rPr>
          <w:rFonts w:ascii="Times New Roman" w:hAnsi="Times New Roman" w:cs="Times New Roman"/>
          <w:sz w:val="24"/>
          <w:szCs w:val="24"/>
        </w:rPr>
        <w:t xml:space="preserve"> of student success</w:t>
      </w:r>
      <w:r w:rsidR="527D4514" w:rsidRPr="006B142C">
        <w:rPr>
          <w:rFonts w:ascii="Times New Roman" w:hAnsi="Times New Roman" w:cs="Times New Roman"/>
          <w:sz w:val="24"/>
          <w:szCs w:val="24"/>
        </w:rPr>
        <w:t xml:space="preserve"> or struggle</w:t>
      </w:r>
      <w:r w:rsidR="3E6A3DB3" w:rsidRPr="006B142C">
        <w:rPr>
          <w:rFonts w:ascii="Times New Roman" w:hAnsi="Times New Roman" w:cs="Times New Roman"/>
          <w:sz w:val="24"/>
          <w:szCs w:val="24"/>
        </w:rPr>
        <w:t xml:space="preserve">. </w:t>
      </w:r>
    </w:p>
    <w:p w14:paraId="7C05AFFC" w14:textId="60B6C456" w:rsidR="02036217" w:rsidRPr="006B142C" w:rsidRDefault="02036217" w:rsidP="35E59C30">
      <w:pPr>
        <w:shd w:val="clear" w:color="auto" w:fill="FFFFFF" w:themeFill="background1"/>
        <w:spacing w:after="0" w:line="480" w:lineRule="auto"/>
        <w:rPr>
          <w:rFonts w:ascii="Times New Roman" w:eastAsia="Times New Roman" w:hAnsi="Times New Roman" w:cs="Times New Roman"/>
          <w:sz w:val="24"/>
          <w:szCs w:val="24"/>
        </w:rPr>
      </w:pPr>
      <w:r w:rsidRPr="006B142C">
        <w:rPr>
          <w:rFonts w:ascii="Times New Roman" w:eastAsia="Times New Roman" w:hAnsi="Times New Roman" w:cs="Times New Roman"/>
          <w:b/>
          <w:bCs/>
          <w:sz w:val="24"/>
          <w:szCs w:val="24"/>
        </w:rPr>
        <w:t>A New Approach</w:t>
      </w:r>
      <w:r w:rsidR="34DB2F8F" w:rsidRPr="006B142C">
        <w:rPr>
          <w:rFonts w:ascii="Times New Roman" w:eastAsia="Times New Roman" w:hAnsi="Times New Roman" w:cs="Times New Roman"/>
          <w:b/>
          <w:bCs/>
          <w:sz w:val="24"/>
          <w:szCs w:val="24"/>
        </w:rPr>
        <w:t xml:space="preserve">: </w:t>
      </w:r>
      <w:r w:rsidR="573AA512" w:rsidRPr="006B142C">
        <w:rPr>
          <w:rFonts w:ascii="Times New Roman" w:eastAsia="Times New Roman" w:hAnsi="Times New Roman" w:cs="Times New Roman"/>
          <w:b/>
          <w:bCs/>
          <w:sz w:val="24"/>
          <w:szCs w:val="24"/>
        </w:rPr>
        <w:t>T</w:t>
      </w:r>
      <w:r w:rsidR="34DB2F8F" w:rsidRPr="006B142C">
        <w:rPr>
          <w:rFonts w:ascii="Times New Roman" w:eastAsia="Times New Roman" w:hAnsi="Times New Roman" w:cs="Times New Roman"/>
          <w:b/>
          <w:bCs/>
          <w:sz w:val="24"/>
          <w:szCs w:val="24"/>
        </w:rPr>
        <w:t>he Diagnostic Assessment and Achievement of College Skills</w:t>
      </w:r>
    </w:p>
    <w:p w14:paraId="07554735" w14:textId="58028890" w:rsidR="0029381D" w:rsidRPr="006B142C" w:rsidRDefault="75846B50" w:rsidP="2EE7FA3C">
      <w:pPr>
        <w:shd w:val="clear" w:color="auto" w:fill="FFFFFF" w:themeFill="background1"/>
        <w:spacing w:after="0" w:line="480" w:lineRule="auto"/>
        <w:ind w:firstLine="720"/>
        <w:rPr>
          <w:rFonts w:ascii="Times New Roman" w:hAnsi="Times New Roman" w:cs="Times New Roman"/>
          <w:sz w:val="24"/>
          <w:szCs w:val="24"/>
        </w:rPr>
      </w:pPr>
      <w:r w:rsidRPr="006B142C">
        <w:rPr>
          <w:rFonts w:ascii="Times New Roman" w:eastAsia="Times New Roman" w:hAnsi="Times New Roman" w:cs="Times New Roman"/>
          <w:sz w:val="24"/>
          <w:szCs w:val="24"/>
        </w:rPr>
        <w:t xml:space="preserve">DAACS </w:t>
      </w:r>
      <w:r w:rsidR="0120037B" w:rsidRPr="006B142C">
        <w:rPr>
          <w:rFonts w:ascii="Times New Roman" w:eastAsia="Times New Roman" w:hAnsi="Times New Roman" w:cs="Times New Roman"/>
          <w:sz w:val="24"/>
          <w:szCs w:val="24"/>
        </w:rPr>
        <w:t>has</w:t>
      </w:r>
      <w:r w:rsidRPr="006B142C">
        <w:rPr>
          <w:rFonts w:ascii="Times New Roman" w:eastAsia="Times New Roman" w:hAnsi="Times New Roman" w:cs="Times New Roman"/>
          <w:sz w:val="24"/>
          <w:szCs w:val="24"/>
        </w:rPr>
        <w:t xml:space="preserve"> four key components: (</w:t>
      </w:r>
      <w:r w:rsidR="0120037B" w:rsidRPr="006B142C">
        <w:rPr>
          <w:rFonts w:ascii="Times New Roman" w:eastAsia="Times New Roman" w:hAnsi="Times New Roman" w:cs="Times New Roman"/>
          <w:sz w:val="24"/>
          <w:szCs w:val="24"/>
        </w:rPr>
        <w:t>1</w:t>
      </w:r>
      <w:r w:rsidRPr="006B142C">
        <w:rPr>
          <w:rFonts w:ascii="Times New Roman" w:eastAsia="Times New Roman" w:hAnsi="Times New Roman" w:cs="Times New Roman"/>
          <w:sz w:val="24"/>
          <w:szCs w:val="24"/>
        </w:rPr>
        <w:t>) diagnostic assessments, (</w:t>
      </w:r>
      <w:r w:rsidR="0120037B" w:rsidRPr="006B142C">
        <w:rPr>
          <w:rFonts w:ascii="Times New Roman" w:eastAsia="Times New Roman" w:hAnsi="Times New Roman" w:cs="Times New Roman"/>
          <w:sz w:val="24"/>
          <w:szCs w:val="24"/>
        </w:rPr>
        <w:t>2</w:t>
      </w:r>
      <w:r w:rsidRPr="006B142C">
        <w:rPr>
          <w:rFonts w:ascii="Times New Roman" w:eastAsia="Times New Roman" w:hAnsi="Times New Roman" w:cs="Times New Roman"/>
          <w:sz w:val="24"/>
          <w:szCs w:val="24"/>
        </w:rPr>
        <w:t xml:space="preserve">) </w:t>
      </w:r>
      <w:r w:rsidR="21B2957A" w:rsidRPr="006B142C">
        <w:rPr>
          <w:rFonts w:ascii="Times New Roman" w:eastAsia="Times New Roman" w:hAnsi="Times New Roman" w:cs="Times New Roman"/>
          <w:sz w:val="24"/>
          <w:szCs w:val="24"/>
        </w:rPr>
        <w:t xml:space="preserve">individualized </w:t>
      </w:r>
      <w:r w:rsidRPr="006B142C">
        <w:rPr>
          <w:rFonts w:ascii="Times New Roman" w:eastAsia="Times New Roman" w:hAnsi="Times New Roman" w:cs="Times New Roman"/>
          <w:sz w:val="24"/>
          <w:szCs w:val="24"/>
        </w:rPr>
        <w:t xml:space="preserve">feedback </w:t>
      </w:r>
      <w:r w:rsidR="21B2957A" w:rsidRPr="006B142C">
        <w:rPr>
          <w:rFonts w:ascii="Times New Roman" w:eastAsia="Times New Roman" w:hAnsi="Times New Roman" w:cs="Times New Roman"/>
          <w:sz w:val="24"/>
          <w:szCs w:val="24"/>
        </w:rPr>
        <w:t xml:space="preserve">with links to </w:t>
      </w:r>
      <w:r w:rsidRPr="006B142C">
        <w:rPr>
          <w:rFonts w:ascii="Times New Roman" w:eastAsia="Times New Roman" w:hAnsi="Times New Roman" w:cs="Times New Roman"/>
          <w:sz w:val="24"/>
          <w:szCs w:val="24"/>
        </w:rPr>
        <w:t xml:space="preserve">open educational resources, </w:t>
      </w:r>
      <w:r w:rsidR="04260C46" w:rsidRPr="006B142C">
        <w:rPr>
          <w:rFonts w:ascii="Times New Roman" w:eastAsia="Times New Roman" w:hAnsi="Times New Roman" w:cs="Times New Roman"/>
          <w:sz w:val="24"/>
          <w:szCs w:val="24"/>
        </w:rPr>
        <w:t>(</w:t>
      </w:r>
      <w:r w:rsidR="0120037B" w:rsidRPr="006B142C">
        <w:rPr>
          <w:rFonts w:ascii="Times New Roman" w:eastAsia="Times New Roman" w:hAnsi="Times New Roman" w:cs="Times New Roman"/>
          <w:sz w:val="24"/>
          <w:szCs w:val="24"/>
        </w:rPr>
        <w:t>3</w:t>
      </w:r>
      <w:r w:rsidR="04260C46" w:rsidRPr="006B142C">
        <w:rPr>
          <w:rFonts w:ascii="Times New Roman" w:eastAsia="Times New Roman" w:hAnsi="Times New Roman" w:cs="Times New Roman"/>
          <w:sz w:val="24"/>
          <w:szCs w:val="24"/>
        </w:rPr>
        <w:t>) academic advising</w:t>
      </w:r>
      <w:r w:rsidR="14C29F82" w:rsidRPr="006B142C">
        <w:rPr>
          <w:rFonts w:ascii="Times New Roman" w:eastAsia="Times New Roman" w:hAnsi="Times New Roman" w:cs="Times New Roman"/>
          <w:sz w:val="24"/>
          <w:szCs w:val="24"/>
        </w:rPr>
        <w:t xml:space="preserve"> and coaching</w:t>
      </w:r>
      <w:r w:rsidR="04260C46" w:rsidRPr="006B142C">
        <w:rPr>
          <w:rFonts w:ascii="Times New Roman" w:eastAsia="Times New Roman" w:hAnsi="Times New Roman" w:cs="Times New Roman"/>
          <w:sz w:val="24"/>
          <w:szCs w:val="24"/>
        </w:rPr>
        <w:t>, and (</w:t>
      </w:r>
      <w:r w:rsidR="0120037B" w:rsidRPr="006B142C">
        <w:rPr>
          <w:rFonts w:ascii="Times New Roman" w:eastAsia="Times New Roman" w:hAnsi="Times New Roman" w:cs="Times New Roman"/>
          <w:sz w:val="24"/>
          <w:szCs w:val="24"/>
        </w:rPr>
        <w:t>4</w:t>
      </w:r>
      <w:r w:rsidR="04260C46" w:rsidRPr="006B142C">
        <w:rPr>
          <w:rFonts w:ascii="Times New Roman" w:eastAsia="Times New Roman" w:hAnsi="Times New Roman" w:cs="Times New Roman"/>
          <w:sz w:val="24"/>
          <w:szCs w:val="24"/>
        </w:rPr>
        <w:t xml:space="preserve">) predictive modeling. </w:t>
      </w:r>
      <w:r w:rsidR="4D28457A" w:rsidRPr="006B142C">
        <w:rPr>
          <w:rFonts w:ascii="Times New Roman" w:eastAsia="Times New Roman" w:hAnsi="Times New Roman" w:cs="Times New Roman"/>
          <w:sz w:val="24"/>
          <w:szCs w:val="24"/>
          <w:shd w:val="clear" w:color="auto" w:fill="FFFFFF" w:themeFill="background1"/>
        </w:rPr>
        <w:t xml:space="preserve">Borrowing from </w:t>
      </w:r>
      <w:r w:rsidR="4D28457A" w:rsidRPr="006B142C">
        <w:rPr>
          <w:rFonts w:ascii="Times New Roman" w:hAnsi="Times New Roman" w:cs="Times New Roman"/>
          <w:sz w:val="24"/>
          <w:szCs w:val="24"/>
          <w:shd w:val="clear" w:color="auto" w:fill="FFFFFF" w:themeFill="background1"/>
        </w:rPr>
        <w:t>Bronfenbrenner’s bioecological systems theory (1979) and Bandura’s social cognitive theory</w:t>
      </w:r>
      <w:r w:rsidR="321EB242" w:rsidRPr="006B142C">
        <w:rPr>
          <w:rFonts w:ascii="Times New Roman" w:hAnsi="Times New Roman" w:cs="Times New Roman"/>
          <w:sz w:val="24"/>
          <w:szCs w:val="24"/>
          <w:shd w:val="clear" w:color="auto" w:fill="FFFFFF" w:themeFill="background1"/>
        </w:rPr>
        <w:t xml:space="preserve"> (</w:t>
      </w:r>
      <w:r w:rsidR="00C7597C" w:rsidRPr="006B142C">
        <w:rPr>
          <w:rFonts w:ascii="Times New Roman" w:hAnsi="Times New Roman" w:cs="Times New Roman"/>
          <w:sz w:val="24"/>
          <w:szCs w:val="24"/>
          <w:shd w:val="clear" w:color="auto" w:fill="FFFFFF" w:themeFill="background1"/>
        </w:rPr>
        <w:t>2001</w:t>
      </w:r>
      <w:r w:rsidR="321EB242" w:rsidRPr="006B142C">
        <w:rPr>
          <w:rFonts w:ascii="Times New Roman" w:hAnsi="Times New Roman" w:cs="Times New Roman"/>
          <w:sz w:val="24"/>
          <w:szCs w:val="24"/>
          <w:shd w:val="clear" w:color="auto" w:fill="FFFFFF" w:themeFill="background1"/>
        </w:rPr>
        <w:t>)</w:t>
      </w:r>
      <w:r w:rsidR="4D28457A" w:rsidRPr="006B142C">
        <w:rPr>
          <w:rFonts w:ascii="Times New Roman" w:hAnsi="Times New Roman" w:cs="Times New Roman"/>
          <w:sz w:val="24"/>
          <w:szCs w:val="24"/>
          <w:shd w:val="clear" w:color="auto" w:fill="FFFFFF" w:themeFill="background1"/>
        </w:rPr>
        <w:t>, these</w:t>
      </w:r>
      <w:r w:rsidR="4D28457A" w:rsidRPr="006B142C">
        <w:rPr>
          <w:rFonts w:ascii="Times New Roman" w:hAnsi="Times New Roman" w:cs="Times New Roman"/>
          <w:sz w:val="24"/>
          <w:szCs w:val="24"/>
        </w:rPr>
        <w:t xml:space="preserve"> components </w:t>
      </w:r>
      <w:r w:rsidR="04260C46" w:rsidRPr="006B142C">
        <w:rPr>
          <w:rFonts w:ascii="Times New Roman" w:eastAsia="Times New Roman" w:hAnsi="Times New Roman" w:cs="Times New Roman"/>
          <w:sz w:val="24"/>
          <w:szCs w:val="24"/>
        </w:rPr>
        <w:t>operate as recip</w:t>
      </w:r>
      <w:r w:rsidR="4D28457A" w:rsidRPr="006B142C">
        <w:rPr>
          <w:rFonts w:ascii="Times New Roman" w:eastAsia="Times New Roman" w:hAnsi="Times New Roman" w:cs="Times New Roman"/>
          <w:sz w:val="24"/>
          <w:szCs w:val="24"/>
        </w:rPr>
        <w:t xml:space="preserve">rocal influences across </w:t>
      </w:r>
      <w:r w:rsidR="04260C46" w:rsidRPr="006B142C">
        <w:rPr>
          <w:rFonts w:ascii="Times New Roman" w:eastAsia="Times New Roman" w:hAnsi="Times New Roman" w:cs="Times New Roman"/>
          <w:sz w:val="24"/>
          <w:szCs w:val="24"/>
        </w:rPr>
        <w:t xml:space="preserve">distinct </w:t>
      </w:r>
      <w:r w:rsidR="0120037B" w:rsidRPr="006B142C">
        <w:rPr>
          <w:rFonts w:ascii="Times New Roman" w:eastAsia="Times New Roman" w:hAnsi="Times New Roman" w:cs="Times New Roman"/>
          <w:sz w:val="24"/>
          <w:szCs w:val="24"/>
        </w:rPr>
        <w:t>but</w:t>
      </w:r>
      <w:r w:rsidR="04260C46" w:rsidRPr="006B142C">
        <w:rPr>
          <w:rFonts w:ascii="Times New Roman" w:eastAsia="Times New Roman" w:hAnsi="Times New Roman" w:cs="Times New Roman"/>
          <w:sz w:val="24"/>
          <w:szCs w:val="24"/>
        </w:rPr>
        <w:t xml:space="preserve"> related systems (see Figure 1)</w:t>
      </w:r>
      <w:r w:rsidR="0120037B" w:rsidRPr="006B142C">
        <w:rPr>
          <w:rFonts w:ascii="Times New Roman" w:eastAsia="Times New Roman" w:hAnsi="Times New Roman" w:cs="Times New Roman"/>
          <w:sz w:val="24"/>
          <w:szCs w:val="24"/>
        </w:rPr>
        <w:t>: T</w:t>
      </w:r>
      <w:r w:rsidR="52A0D1D9" w:rsidRPr="006B142C">
        <w:rPr>
          <w:rFonts w:ascii="Times New Roman" w:eastAsia="Times New Roman" w:hAnsi="Times New Roman" w:cs="Times New Roman"/>
          <w:sz w:val="24"/>
          <w:szCs w:val="24"/>
        </w:rPr>
        <w:t xml:space="preserve">he student microsystem, the institutional advising mesosystem, and the institutional </w:t>
      </w:r>
      <w:proofErr w:type="spellStart"/>
      <w:r w:rsidR="52A0D1D9" w:rsidRPr="006B142C">
        <w:rPr>
          <w:rFonts w:ascii="Times New Roman" w:eastAsia="Times New Roman" w:hAnsi="Times New Roman" w:cs="Times New Roman"/>
          <w:sz w:val="24"/>
          <w:szCs w:val="24"/>
        </w:rPr>
        <w:t>exo</w:t>
      </w:r>
      <w:r w:rsidR="00B331ED" w:rsidRPr="006B142C">
        <w:rPr>
          <w:rFonts w:ascii="Times New Roman" w:eastAsia="Times New Roman" w:hAnsi="Times New Roman" w:cs="Times New Roman"/>
          <w:sz w:val="24"/>
          <w:szCs w:val="24"/>
        </w:rPr>
        <w:t>s</w:t>
      </w:r>
      <w:r w:rsidR="52A0D1D9" w:rsidRPr="006B142C">
        <w:rPr>
          <w:rFonts w:ascii="Times New Roman" w:eastAsia="Times New Roman" w:hAnsi="Times New Roman" w:cs="Times New Roman"/>
          <w:sz w:val="24"/>
          <w:szCs w:val="24"/>
        </w:rPr>
        <w:t>ystem</w:t>
      </w:r>
      <w:proofErr w:type="spellEnd"/>
      <w:r w:rsidR="52A0D1D9" w:rsidRPr="006B142C">
        <w:rPr>
          <w:rFonts w:ascii="Times New Roman" w:eastAsia="Times New Roman" w:hAnsi="Times New Roman" w:cs="Times New Roman"/>
          <w:sz w:val="24"/>
          <w:szCs w:val="24"/>
        </w:rPr>
        <w:t xml:space="preserve">. DAACS was developed </w:t>
      </w:r>
      <w:r w:rsidR="00B74D61" w:rsidRPr="006B142C">
        <w:rPr>
          <w:rFonts w:ascii="Times New Roman" w:eastAsia="Times New Roman" w:hAnsi="Times New Roman" w:cs="Times New Roman"/>
          <w:sz w:val="24"/>
          <w:szCs w:val="24"/>
        </w:rPr>
        <w:t>on the principle</w:t>
      </w:r>
      <w:r w:rsidR="00254DE8" w:rsidRPr="006B142C">
        <w:rPr>
          <w:rFonts w:ascii="Times New Roman" w:eastAsia="Times New Roman" w:hAnsi="Times New Roman" w:cs="Times New Roman"/>
          <w:sz w:val="24"/>
          <w:szCs w:val="24"/>
        </w:rPr>
        <w:t xml:space="preserve"> </w:t>
      </w:r>
      <w:r w:rsidR="52A0D1D9" w:rsidRPr="006B142C">
        <w:rPr>
          <w:rFonts w:ascii="Times New Roman" w:eastAsia="Times New Roman" w:hAnsi="Times New Roman" w:cs="Times New Roman"/>
          <w:sz w:val="24"/>
          <w:szCs w:val="24"/>
        </w:rPr>
        <w:t xml:space="preserve">that any attempt </w:t>
      </w:r>
      <w:r w:rsidR="353EFFBF" w:rsidRPr="006B142C">
        <w:rPr>
          <w:rFonts w:ascii="Times New Roman" w:hAnsi="Times New Roman" w:cs="Times New Roman"/>
          <w:sz w:val="24"/>
          <w:szCs w:val="24"/>
        </w:rPr>
        <w:t>to promote ch</w:t>
      </w:r>
      <w:r w:rsidR="52A0D1D9" w:rsidRPr="006B142C">
        <w:rPr>
          <w:rFonts w:ascii="Times New Roman" w:hAnsi="Times New Roman" w:cs="Times New Roman"/>
          <w:sz w:val="24"/>
          <w:szCs w:val="24"/>
        </w:rPr>
        <w:t xml:space="preserve">ange </w:t>
      </w:r>
      <w:r w:rsidR="00254DE8" w:rsidRPr="006B142C">
        <w:rPr>
          <w:rFonts w:ascii="Times New Roman" w:hAnsi="Times New Roman" w:cs="Times New Roman"/>
          <w:sz w:val="24"/>
          <w:szCs w:val="24"/>
        </w:rPr>
        <w:t xml:space="preserve">in student functioning </w:t>
      </w:r>
      <w:r w:rsidR="52A0D1D9" w:rsidRPr="006B142C">
        <w:rPr>
          <w:rFonts w:ascii="Times New Roman" w:hAnsi="Times New Roman" w:cs="Times New Roman"/>
          <w:sz w:val="24"/>
          <w:szCs w:val="24"/>
        </w:rPr>
        <w:t xml:space="preserve">must </w:t>
      </w:r>
      <w:r w:rsidR="00254DE8" w:rsidRPr="006B142C">
        <w:rPr>
          <w:rFonts w:ascii="Times New Roman" w:hAnsi="Times New Roman" w:cs="Times New Roman"/>
          <w:sz w:val="24"/>
          <w:szCs w:val="24"/>
        </w:rPr>
        <w:t xml:space="preserve">not only be directed at the </w:t>
      </w:r>
      <w:r w:rsidR="353EFFBF" w:rsidRPr="006B142C">
        <w:rPr>
          <w:rFonts w:ascii="Times New Roman" w:hAnsi="Times New Roman" w:cs="Times New Roman"/>
          <w:sz w:val="24"/>
          <w:szCs w:val="24"/>
        </w:rPr>
        <w:t>individual</w:t>
      </w:r>
      <w:r w:rsidR="00254DE8" w:rsidRPr="006B142C">
        <w:rPr>
          <w:rFonts w:ascii="Times New Roman" w:hAnsi="Times New Roman" w:cs="Times New Roman"/>
          <w:sz w:val="24"/>
          <w:szCs w:val="24"/>
        </w:rPr>
        <w:t xml:space="preserve"> student</w:t>
      </w:r>
      <w:r w:rsidR="353EFFBF" w:rsidRPr="006B142C">
        <w:rPr>
          <w:rFonts w:ascii="Times New Roman" w:hAnsi="Times New Roman" w:cs="Times New Roman"/>
          <w:sz w:val="24"/>
          <w:szCs w:val="24"/>
        </w:rPr>
        <w:t>, but also th</w:t>
      </w:r>
      <w:r w:rsidR="00254DE8" w:rsidRPr="006B142C">
        <w:rPr>
          <w:rFonts w:ascii="Times New Roman" w:hAnsi="Times New Roman" w:cs="Times New Roman"/>
          <w:sz w:val="24"/>
          <w:szCs w:val="24"/>
        </w:rPr>
        <w:t>e contexts in which the individual learns, such</w:t>
      </w:r>
      <w:r w:rsidR="009B7E7A" w:rsidRPr="006B142C">
        <w:rPr>
          <w:rFonts w:ascii="Times New Roman" w:hAnsi="Times New Roman" w:cs="Times New Roman"/>
          <w:sz w:val="24"/>
          <w:szCs w:val="24"/>
        </w:rPr>
        <w:t xml:space="preserve"> as </w:t>
      </w:r>
      <w:r w:rsidR="006B13A4" w:rsidRPr="006B142C">
        <w:rPr>
          <w:rFonts w:ascii="Times New Roman" w:hAnsi="Times New Roman" w:cs="Times New Roman"/>
          <w:sz w:val="24"/>
          <w:szCs w:val="24"/>
        </w:rPr>
        <w:t xml:space="preserve">advisors, technological supports, and the </w:t>
      </w:r>
      <w:r w:rsidR="353EFFBF" w:rsidRPr="006B142C">
        <w:rPr>
          <w:rFonts w:ascii="Times New Roman" w:hAnsi="Times New Roman" w:cs="Times New Roman"/>
          <w:sz w:val="24"/>
          <w:szCs w:val="24"/>
        </w:rPr>
        <w:t xml:space="preserve">interactions within and </w:t>
      </w:r>
      <w:r w:rsidR="006B13A4" w:rsidRPr="006B142C">
        <w:rPr>
          <w:rFonts w:ascii="Times New Roman" w:hAnsi="Times New Roman" w:cs="Times New Roman"/>
          <w:sz w:val="24"/>
          <w:szCs w:val="24"/>
        </w:rPr>
        <w:t xml:space="preserve">among </w:t>
      </w:r>
      <w:r w:rsidR="353EFFBF" w:rsidRPr="006B142C">
        <w:rPr>
          <w:rFonts w:ascii="Times New Roman" w:hAnsi="Times New Roman" w:cs="Times New Roman"/>
          <w:sz w:val="24"/>
          <w:szCs w:val="24"/>
        </w:rPr>
        <w:t xml:space="preserve">them (Neal &amp; Neal, 2013). </w:t>
      </w:r>
      <w:r w:rsidR="52A0D1D9" w:rsidRPr="006B142C">
        <w:rPr>
          <w:rFonts w:ascii="Times New Roman" w:hAnsi="Times New Roman" w:cs="Times New Roman"/>
          <w:sz w:val="24"/>
          <w:szCs w:val="24"/>
        </w:rPr>
        <w:t>DAACS also</w:t>
      </w:r>
      <w:r w:rsidR="21B2957A" w:rsidRPr="006B142C">
        <w:rPr>
          <w:rFonts w:ascii="Times New Roman" w:hAnsi="Times New Roman" w:cs="Times New Roman"/>
          <w:sz w:val="24"/>
          <w:szCs w:val="24"/>
        </w:rPr>
        <w:t xml:space="preserve"> embodies</w:t>
      </w:r>
      <w:r w:rsidR="52A0D1D9" w:rsidRPr="006B142C">
        <w:rPr>
          <w:rFonts w:ascii="Times New Roman" w:hAnsi="Times New Roman" w:cs="Times New Roman"/>
          <w:sz w:val="24"/>
          <w:szCs w:val="24"/>
        </w:rPr>
        <w:t xml:space="preserve"> social-cognitive principles, such as the importance of modeling</w:t>
      </w:r>
      <w:r w:rsidR="21B2957A" w:rsidRPr="006B142C">
        <w:rPr>
          <w:rFonts w:ascii="Times New Roman" w:hAnsi="Times New Roman" w:cs="Times New Roman"/>
          <w:sz w:val="24"/>
          <w:szCs w:val="24"/>
        </w:rPr>
        <w:t>,</w:t>
      </w:r>
      <w:r w:rsidR="52A0D1D9" w:rsidRPr="006B142C">
        <w:rPr>
          <w:rFonts w:ascii="Times New Roman" w:hAnsi="Times New Roman" w:cs="Times New Roman"/>
          <w:sz w:val="24"/>
          <w:szCs w:val="24"/>
        </w:rPr>
        <w:t xml:space="preserve"> feedback</w:t>
      </w:r>
      <w:r w:rsidR="21B2957A" w:rsidRPr="006B142C">
        <w:rPr>
          <w:rFonts w:ascii="Times New Roman" w:hAnsi="Times New Roman" w:cs="Times New Roman"/>
          <w:sz w:val="24"/>
          <w:szCs w:val="24"/>
        </w:rPr>
        <w:t>,</w:t>
      </w:r>
      <w:r w:rsidR="52A0D1D9" w:rsidRPr="006B142C">
        <w:rPr>
          <w:rFonts w:ascii="Times New Roman" w:hAnsi="Times New Roman" w:cs="Times New Roman"/>
          <w:sz w:val="24"/>
          <w:szCs w:val="24"/>
        </w:rPr>
        <w:t xml:space="preserve"> support systems</w:t>
      </w:r>
      <w:r w:rsidR="21B2957A" w:rsidRPr="006B142C">
        <w:rPr>
          <w:rFonts w:ascii="Times New Roman" w:hAnsi="Times New Roman" w:cs="Times New Roman"/>
          <w:sz w:val="24"/>
          <w:szCs w:val="24"/>
        </w:rPr>
        <w:t>,</w:t>
      </w:r>
      <w:r w:rsidR="52A0D1D9" w:rsidRPr="006B142C">
        <w:rPr>
          <w:rFonts w:ascii="Times New Roman" w:hAnsi="Times New Roman" w:cs="Times New Roman"/>
          <w:sz w:val="24"/>
          <w:szCs w:val="24"/>
        </w:rPr>
        <w:t xml:space="preserve"> and student agency. Through customized feedback, access to myriad </w:t>
      </w:r>
      <w:r w:rsidR="52A0D1D9" w:rsidRPr="006B142C">
        <w:rPr>
          <w:rFonts w:ascii="Times New Roman" w:hAnsi="Times New Roman" w:cs="Times New Roman"/>
          <w:sz w:val="24"/>
          <w:szCs w:val="24"/>
        </w:rPr>
        <w:lastRenderedPageBreak/>
        <w:t xml:space="preserve">academic supports, and ongoing interactions with trained academic advisors, students are expected to develop stronger efficacy beliefs and skills in self-directing their academic lives.  </w:t>
      </w:r>
    </w:p>
    <w:p w14:paraId="36DEF398" w14:textId="77777777" w:rsidR="00226009" w:rsidRPr="007C3FD1" w:rsidRDefault="00226009" w:rsidP="00226009">
      <w:pPr>
        <w:rPr>
          <w:b/>
          <w:bCs/>
        </w:rPr>
      </w:pPr>
      <w:r w:rsidRPr="007C3FD1">
        <w:rPr>
          <w:b/>
          <w:bCs/>
        </w:rPr>
        <w:t>Figure 1</w:t>
      </w:r>
    </w:p>
    <w:p w14:paraId="2233EEE1" w14:textId="77777777" w:rsidR="00226009" w:rsidRPr="007C3FD1" w:rsidRDefault="00226009" w:rsidP="00226009">
      <w:r w:rsidRPr="007C3FD1">
        <w:rPr>
          <w:i/>
          <w:iCs/>
        </w:rPr>
        <w:t>DAACS Framework and Components</w:t>
      </w:r>
    </w:p>
    <w:p w14:paraId="3D5FED5A" w14:textId="77777777" w:rsidR="00226009" w:rsidRDefault="00226009" w:rsidP="00226009">
      <w:pPr>
        <w:spacing w:line="480" w:lineRule="auto"/>
      </w:pPr>
      <w:r>
        <w:rPr>
          <w:noProof/>
        </w:rPr>
        <w:drawing>
          <wp:inline distT="0" distB="0" distL="0" distR="0" wp14:anchorId="32F9FE59" wp14:editId="3B9F5A86">
            <wp:extent cx="5810491" cy="3169077"/>
            <wp:effectExtent l="0" t="0" r="0" b="0"/>
            <wp:docPr id="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2325" cy="3170077"/>
                    </a:xfrm>
                    <a:prstGeom prst="rect">
                      <a:avLst/>
                    </a:prstGeom>
                    <a:noFill/>
                    <a:ln>
                      <a:noFill/>
                    </a:ln>
                  </pic:spPr>
                </pic:pic>
              </a:graphicData>
            </a:graphic>
          </wp:inline>
        </w:drawing>
      </w:r>
    </w:p>
    <w:p w14:paraId="242177B4" w14:textId="77777777" w:rsidR="00226009" w:rsidRDefault="00226009" w:rsidP="00226009">
      <w:pPr>
        <w:spacing w:line="480" w:lineRule="auto"/>
      </w:pPr>
    </w:p>
    <w:p w14:paraId="528CDFCE" w14:textId="6CB83F87" w:rsidR="00665255" w:rsidRPr="006B142C" w:rsidRDefault="008E31D5" w:rsidP="00665255">
      <w:pPr>
        <w:spacing w:after="0" w:line="480" w:lineRule="auto"/>
        <w:rPr>
          <w:rFonts w:ascii="Times New Roman" w:hAnsi="Times New Roman" w:cs="Times New Roman"/>
          <w:b/>
          <w:i/>
          <w:sz w:val="24"/>
          <w:szCs w:val="24"/>
        </w:rPr>
      </w:pPr>
      <w:r w:rsidRPr="006B142C">
        <w:rPr>
          <w:rFonts w:ascii="Times New Roman" w:hAnsi="Times New Roman" w:cs="Times New Roman"/>
          <w:b/>
          <w:i/>
          <w:sz w:val="24"/>
          <w:szCs w:val="24"/>
        </w:rPr>
        <w:t>Component 1: Diagnostic Assessments</w:t>
      </w:r>
    </w:p>
    <w:p w14:paraId="7B13070C" w14:textId="46C9B878" w:rsidR="008E31D5" w:rsidRPr="006B142C" w:rsidRDefault="54681F9D" w:rsidP="35E59C30">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DAACS includes </w:t>
      </w:r>
      <w:r w:rsidR="68349A03" w:rsidRPr="006B142C">
        <w:rPr>
          <w:rFonts w:ascii="Times New Roman" w:hAnsi="Times New Roman" w:cs="Times New Roman"/>
          <w:sz w:val="24"/>
          <w:szCs w:val="24"/>
        </w:rPr>
        <w:t>diagnostic assessments</w:t>
      </w:r>
      <w:r w:rsidRPr="006B142C">
        <w:rPr>
          <w:rFonts w:ascii="Times New Roman" w:hAnsi="Times New Roman" w:cs="Times New Roman"/>
          <w:sz w:val="24"/>
          <w:szCs w:val="24"/>
        </w:rPr>
        <w:t xml:space="preserve"> across four key areas of functioning: </w:t>
      </w:r>
      <w:r w:rsidR="00681F2A" w:rsidRPr="006B142C">
        <w:rPr>
          <w:rFonts w:ascii="Times New Roman" w:hAnsi="Times New Roman" w:cs="Times New Roman"/>
          <w:sz w:val="24"/>
          <w:szCs w:val="24"/>
        </w:rPr>
        <w:t xml:space="preserve">SRL, writing, mathematics, and </w:t>
      </w:r>
      <w:r w:rsidR="68349A03" w:rsidRPr="006B142C">
        <w:rPr>
          <w:rFonts w:ascii="Times New Roman" w:hAnsi="Times New Roman" w:cs="Times New Roman"/>
          <w:sz w:val="24"/>
          <w:szCs w:val="24"/>
        </w:rPr>
        <w:t>reading</w:t>
      </w:r>
      <w:r w:rsidR="00681F2A" w:rsidRPr="006B142C">
        <w:rPr>
          <w:rFonts w:ascii="Times New Roman" w:hAnsi="Times New Roman" w:cs="Times New Roman"/>
          <w:sz w:val="24"/>
          <w:szCs w:val="24"/>
        </w:rPr>
        <w:t xml:space="preserve"> skills</w:t>
      </w:r>
      <w:r w:rsidRPr="006B142C">
        <w:rPr>
          <w:rFonts w:ascii="Times New Roman" w:hAnsi="Times New Roman" w:cs="Times New Roman"/>
          <w:sz w:val="24"/>
          <w:szCs w:val="24"/>
        </w:rPr>
        <w:t xml:space="preserve">. </w:t>
      </w:r>
      <w:r w:rsidR="09B408C8" w:rsidRPr="006B142C">
        <w:rPr>
          <w:rFonts w:ascii="Times New Roman" w:hAnsi="Times New Roman" w:cs="Times New Roman"/>
          <w:sz w:val="24"/>
          <w:szCs w:val="24"/>
        </w:rPr>
        <w:t>Validity and reliability evidence for each is reported in the methods section.</w:t>
      </w:r>
      <w:r w:rsidR="35F2577B" w:rsidRPr="006B142C">
        <w:rPr>
          <w:rFonts w:ascii="Times New Roman" w:hAnsi="Times New Roman" w:cs="Times New Roman"/>
          <w:sz w:val="24"/>
          <w:szCs w:val="24"/>
        </w:rPr>
        <w:t xml:space="preserve"> </w:t>
      </w:r>
      <w:r w:rsidR="24BD30C1" w:rsidRPr="006B142C">
        <w:rPr>
          <w:rFonts w:ascii="Times New Roman" w:hAnsi="Times New Roman" w:cs="Times New Roman"/>
          <w:sz w:val="24"/>
          <w:szCs w:val="24"/>
        </w:rPr>
        <w:t xml:space="preserve">The assessments are administered prior to students formally beginning their college coursework. </w:t>
      </w:r>
      <w:r w:rsidR="432FDB9B" w:rsidRPr="006B142C">
        <w:rPr>
          <w:rFonts w:ascii="Times New Roman" w:hAnsi="Times New Roman" w:cs="Times New Roman"/>
          <w:sz w:val="24"/>
          <w:szCs w:val="24"/>
        </w:rPr>
        <w:t xml:space="preserve">Using automated scoring algorithms and procedures, </w:t>
      </w:r>
      <w:r w:rsidR="53722B4A" w:rsidRPr="006B142C">
        <w:rPr>
          <w:rFonts w:ascii="Times New Roman" w:hAnsi="Times New Roman" w:cs="Times New Roman"/>
          <w:sz w:val="24"/>
          <w:szCs w:val="24"/>
        </w:rPr>
        <w:t xml:space="preserve">students </w:t>
      </w:r>
      <w:r w:rsidR="5654BC19" w:rsidRPr="006B142C">
        <w:rPr>
          <w:rFonts w:ascii="Times New Roman" w:hAnsi="Times New Roman" w:cs="Times New Roman"/>
          <w:sz w:val="24"/>
          <w:szCs w:val="24"/>
        </w:rPr>
        <w:t>receive immediate results</w:t>
      </w:r>
      <w:r w:rsidR="53722B4A" w:rsidRPr="006B142C">
        <w:rPr>
          <w:rFonts w:ascii="Times New Roman" w:hAnsi="Times New Roman" w:cs="Times New Roman"/>
          <w:sz w:val="24"/>
          <w:szCs w:val="24"/>
        </w:rPr>
        <w:t xml:space="preserve"> for each of these skill areas</w:t>
      </w:r>
      <w:r w:rsidR="5654BC19" w:rsidRPr="006B142C">
        <w:rPr>
          <w:rFonts w:ascii="Times New Roman" w:hAnsi="Times New Roman" w:cs="Times New Roman"/>
          <w:sz w:val="24"/>
          <w:szCs w:val="24"/>
        </w:rPr>
        <w:t xml:space="preserve">, </w:t>
      </w:r>
      <w:r w:rsidR="08B27428" w:rsidRPr="006B142C">
        <w:rPr>
          <w:rFonts w:ascii="Times New Roman" w:hAnsi="Times New Roman" w:cs="Times New Roman"/>
          <w:sz w:val="24"/>
          <w:szCs w:val="24"/>
        </w:rPr>
        <w:t xml:space="preserve">presented </w:t>
      </w:r>
      <w:r w:rsidR="00762810" w:rsidRPr="006B142C">
        <w:rPr>
          <w:rFonts w:ascii="Times New Roman" w:hAnsi="Times New Roman" w:cs="Times New Roman"/>
          <w:sz w:val="24"/>
          <w:szCs w:val="24"/>
        </w:rPr>
        <w:t xml:space="preserve">as one, two, or three dots which </w:t>
      </w:r>
      <w:r w:rsidR="00CC0062" w:rsidRPr="006B142C">
        <w:rPr>
          <w:rFonts w:ascii="Times New Roman" w:hAnsi="Times New Roman" w:cs="Times New Roman"/>
          <w:sz w:val="24"/>
          <w:szCs w:val="24"/>
        </w:rPr>
        <w:t xml:space="preserve">roughly </w:t>
      </w:r>
      <w:r w:rsidR="00762810" w:rsidRPr="006B142C">
        <w:rPr>
          <w:rFonts w:ascii="Times New Roman" w:hAnsi="Times New Roman" w:cs="Times New Roman"/>
          <w:sz w:val="24"/>
          <w:szCs w:val="24"/>
        </w:rPr>
        <w:t xml:space="preserve">correspond to </w:t>
      </w:r>
      <w:r w:rsidR="08B27428" w:rsidRPr="006B142C">
        <w:rPr>
          <w:rFonts w:ascii="Times New Roman" w:hAnsi="Times New Roman" w:cs="Times New Roman"/>
          <w:sz w:val="24"/>
          <w:szCs w:val="24"/>
        </w:rPr>
        <w:t>levels of competency—developing, emerging, and master</w:t>
      </w:r>
      <w:r w:rsidR="00A80A83" w:rsidRPr="006B142C">
        <w:rPr>
          <w:rFonts w:ascii="Times New Roman" w:hAnsi="Times New Roman" w:cs="Times New Roman"/>
          <w:sz w:val="24"/>
          <w:szCs w:val="24"/>
        </w:rPr>
        <w:t>ing</w:t>
      </w:r>
      <w:r w:rsidR="005B1B9B" w:rsidRPr="006B142C">
        <w:rPr>
          <w:rFonts w:ascii="Times New Roman" w:hAnsi="Times New Roman" w:cs="Times New Roman"/>
          <w:sz w:val="24"/>
          <w:szCs w:val="24"/>
        </w:rPr>
        <w:t xml:space="preserve">, </w:t>
      </w:r>
      <w:r w:rsidR="08B27428" w:rsidRPr="006B142C">
        <w:rPr>
          <w:rFonts w:ascii="Times New Roman" w:hAnsi="Times New Roman" w:cs="Times New Roman"/>
          <w:sz w:val="24"/>
          <w:szCs w:val="24"/>
        </w:rPr>
        <w:t>rather than numeric scores. Accompanying</w:t>
      </w:r>
      <w:r w:rsidR="00195D4D" w:rsidRPr="006B142C">
        <w:rPr>
          <w:rFonts w:ascii="Times New Roman" w:hAnsi="Times New Roman" w:cs="Times New Roman"/>
          <w:sz w:val="24"/>
          <w:szCs w:val="24"/>
        </w:rPr>
        <w:t xml:space="preserve"> each </w:t>
      </w:r>
      <w:r w:rsidR="08B27428" w:rsidRPr="006B142C">
        <w:rPr>
          <w:rFonts w:ascii="Times New Roman" w:hAnsi="Times New Roman" w:cs="Times New Roman"/>
          <w:sz w:val="24"/>
          <w:szCs w:val="24"/>
        </w:rPr>
        <w:t xml:space="preserve">competency </w:t>
      </w:r>
      <w:r w:rsidR="00FA01F7" w:rsidRPr="006B142C">
        <w:rPr>
          <w:rFonts w:ascii="Times New Roman" w:hAnsi="Times New Roman" w:cs="Times New Roman"/>
          <w:sz w:val="24"/>
          <w:szCs w:val="24"/>
        </w:rPr>
        <w:t xml:space="preserve">level </w:t>
      </w:r>
      <w:r w:rsidR="08B27428" w:rsidRPr="006B142C">
        <w:rPr>
          <w:rFonts w:ascii="Times New Roman" w:hAnsi="Times New Roman" w:cs="Times New Roman"/>
          <w:sz w:val="24"/>
          <w:szCs w:val="24"/>
        </w:rPr>
        <w:t>are individualized</w:t>
      </w:r>
      <w:r w:rsidR="53722B4A" w:rsidRPr="006B142C">
        <w:rPr>
          <w:rFonts w:ascii="Times New Roman" w:hAnsi="Times New Roman" w:cs="Times New Roman"/>
          <w:sz w:val="24"/>
          <w:szCs w:val="24"/>
        </w:rPr>
        <w:t xml:space="preserve"> </w:t>
      </w:r>
      <w:r w:rsidR="5654BC19" w:rsidRPr="006B142C">
        <w:rPr>
          <w:rFonts w:ascii="Times New Roman" w:hAnsi="Times New Roman" w:cs="Times New Roman"/>
          <w:sz w:val="24"/>
          <w:szCs w:val="24"/>
        </w:rPr>
        <w:t xml:space="preserve">feedback </w:t>
      </w:r>
      <w:r w:rsidR="68349A03" w:rsidRPr="006B142C">
        <w:rPr>
          <w:rFonts w:ascii="Times New Roman" w:hAnsi="Times New Roman" w:cs="Times New Roman"/>
          <w:sz w:val="24"/>
          <w:szCs w:val="24"/>
        </w:rPr>
        <w:t>and links to</w:t>
      </w:r>
      <w:r w:rsidR="3F48CDD7" w:rsidRPr="006B142C">
        <w:rPr>
          <w:rFonts w:ascii="Times New Roman" w:hAnsi="Times New Roman" w:cs="Times New Roman"/>
          <w:sz w:val="24"/>
          <w:szCs w:val="24"/>
        </w:rPr>
        <w:t xml:space="preserve"> Open </w:t>
      </w:r>
      <w:r w:rsidR="3F48CDD7" w:rsidRPr="006B142C">
        <w:rPr>
          <w:rFonts w:ascii="Times New Roman" w:hAnsi="Times New Roman" w:cs="Times New Roman"/>
          <w:sz w:val="24"/>
          <w:szCs w:val="24"/>
        </w:rPr>
        <w:lastRenderedPageBreak/>
        <w:t>Educational Resources</w:t>
      </w:r>
      <w:r w:rsidR="68349A03" w:rsidRPr="006B142C">
        <w:rPr>
          <w:rFonts w:ascii="Times New Roman" w:hAnsi="Times New Roman" w:cs="Times New Roman"/>
          <w:sz w:val="24"/>
          <w:szCs w:val="24"/>
        </w:rPr>
        <w:t xml:space="preserve"> </w:t>
      </w:r>
      <w:r w:rsidR="3F48CDD7" w:rsidRPr="006B142C">
        <w:rPr>
          <w:rFonts w:ascii="Times New Roman" w:hAnsi="Times New Roman" w:cs="Times New Roman"/>
          <w:sz w:val="24"/>
          <w:szCs w:val="24"/>
        </w:rPr>
        <w:t>(</w:t>
      </w:r>
      <w:r w:rsidR="68349A03" w:rsidRPr="006B142C">
        <w:rPr>
          <w:rFonts w:ascii="Times New Roman" w:hAnsi="Times New Roman" w:cs="Times New Roman"/>
          <w:sz w:val="24"/>
          <w:szCs w:val="24"/>
        </w:rPr>
        <w:t>OERs</w:t>
      </w:r>
      <w:r w:rsidR="3F48CDD7" w:rsidRPr="006B142C">
        <w:rPr>
          <w:rFonts w:ascii="Times New Roman" w:hAnsi="Times New Roman" w:cs="Times New Roman"/>
          <w:sz w:val="24"/>
          <w:szCs w:val="24"/>
        </w:rPr>
        <w:t>)</w:t>
      </w:r>
      <w:r w:rsidR="08B27428" w:rsidRPr="006B142C">
        <w:rPr>
          <w:rFonts w:ascii="Times New Roman" w:hAnsi="Times New Roman" w:cs="Times New Roman"/>
          <w:sz w:val="24"/>
          <w:szCs w:val="24"/>
        </w:rPr>
        <w:t xml:space="preserve"> designed to</w:t>
      </w:r>
      <w:r w:rsidR="68349A03" w:rsidRPr="006B142C">
        <w:rPr>
          <w:rFonts w:ascii="Times New Roman" w:hAnsi="Times New Roman" w:cs="Times New Roman"/>
          <w:sz w:val="24"/>
          <w:szCs w:val="24"/>
        </w:rPr>
        <w:t xml:space="preserve"> enable </w:t>
      </w:r>
      <w:r w:rsidR="453244AC" w:rsidRPr="006B142C">
        <w:rPr>
          <w:rFonts w:ascii="Times New Roman" w:hAnsi="Times New Roman" w:cs="Times New Roman"/>
          <w:sz w:val="24"/>
          <w:szCs w:val="24"/>
        </w:rPr>
        <w:t>students</w:t>
      </w:r>
      <w:r w:rsidR="68349A03" w:rsidRPr="006B142C">
        <w:rPr>
          <w:rFonts w:ascii="Times New Roman" w:hAnsi="Times New Roman" w:cs="Times New Roman"/>
          <w:sz w:val="24"/>
          <w:szCs w:val="24"/>
        </w:rPr>
        <w:t xml:space="preserve"> to develop knowledge and skills</w:t>
      </w:r>
      <w:r w:rsidR="5654BC19" w:rsidRPr="006B142C">
        <w:rPr>
          <w:rFonts w:ascii="Times New Roman" w:hAnsi="Times New Roman" w:cs="Times New Roman"/>
          <w:sz w:val="24"/>
          <w:szCs w:val="24"/>
        </w:rPr>
        <w:t xml:space="preserve"> on their own</w:t>
      </w:r>
      <w:r w:rsidR="68349A03" w:rsidRPr="006B142C">
        <w:rPr>
          <w:rFonts w:ascii="Times New Roman" w:hAnsi="Times New Roman" w:cs="Times New Roman"/>
          <w:sz w:val="24"/>
          <w:szCs w:val="24"/>
        </w:rPr>
        <w:t xml:space="preserve">. </w:t>
      </w:r>
    </w:p>
    <w:p w14:paraId="24025817" w14:textId="37774BED" w:rsidR="008E31D5" w:rsidRPr="006B142C" w:rsidRDefault="19BCDE0E" w:rsidP="2EE7FA3C">
      <w:pPr>
        <w:spacing w:after="0" w:line="480" w:lineRule="auto"/>
        <w:ind w:firstLine="720"/>
        <w:contextualSpacing/>
        <w:rPr>
          <w:rFonts w:ascii="Times New Roman" w:hAnsi="Times New Roman" w:cs="Times New Roman"/>
          <w:sz w:val="24"/>
          <w:szCs w:val="24"/>
        </w:rPr>
      </w:pPr>
      <w:r w:rsidRPr="006B142C">
        <w:rPr>
          <w:rFonts w:ascii="Times New Roman" w:hAnsi="Times New Roman" w:cs="Times New Roman"/>
          <w:b/>
          <w:bCs/>
          <w:sz w:val="24"/>
          <w:szCs w:val="24"/>
        </w:rPr>
        <w:t xml:space="preserve">Self-regulated Learning </w:t>
      </w:r>
      <w:r w:rsidR="00D00CC5">
        <w:rPr>
          <w:rFonts w:ascii="Times New Roman" w:hAnsi="Times New Roman" w:cs="Times New Roman"/>
          <w:b/>
          <w:bCs/>
          <w:sz w:val="24"/>
          <w:szCs w:val="24"/>
        </w:rPr>
        <w:t>Questionnaire</w:t>
      </w:r>
      <w:r w:rsidRPr="006B142C">
        <w:rPr>
          <w:rFonts w:ascii="Times New Roman" w:hAnsi="Times New Roman" w:cs="Times New Roman"/>
          <w:b/>
          <w:bCs/>
          <w:sz w:val="24"/>
          <w:szCs w:val="24"/>
        </w:rPr>
        <w:t xml:space="preserve">. </w:t>
      </w:r>
      <w:r w:rsidRPr="006B142C">
        <w:rPr>
          <w:rFonts w:ascii="Times New Roman" w:hAnsi="Times New Roman" w:cs="Times New Roman"/>
          <w:sz w:val="24"/>
          <w:szCs w:val="24"/>
        </w:rPr>
        <w:t xml:space="preserve">Self-regulated learners are self-motivated, goal-directed users of effective strategies for learning and for managing competing demands on their time and attention (Zimmerman et al., 2011; Zimmerman &amp; Schunk, 2011). The State University of New York Task Force on Remediation (2012) recommends academic supports that target students’ non-cognitive skills and attitudes, including SRL and motivation beliefs, and, as noted </w:t>
      </w:r>
      <w:r w:rsidR="453244AC" w:rsidRPr="006B142C">
        <w:rPr>
          <w:rFonts w:ascii="Times New Roman" w:hAnsi="Times New Roman" w:cs="Times New Roman"/>
          <w:sz w:val="24"/>
          <w:szCs w:val="24"/>
        </w:rPr>
        <w:t>previously</w:t>
      </w:r>
      <w:r w:rsidRPr="006B142C">
        <w:rPr>
          <w:rFonts w:ascii="Times New Roman" w:hAnsi="Times New Roman" w:cs="Times New Roman"/>
          <w:sz w:val="24"/>
          <w:szCs w:val="24"/>
        </w:rPr>
        <w:t>, supporting the development of students’ SRL is one of the six</w:t>
      </w:r>
      <w:r w:rsidR="3CEFE260" w:rsidRPr="006B142C">
        <w:rPr>
          <w:rFonts w:ascii="Times New Roman" w:hAnsi="Times New Roman" w:cs="Times New Roman"/>
          <w:sz w:val="24"/>
          <w:szCs w:val="24"/>
        </w:rPr>
        <w:t xml:space="preserve"> WWC</w:t>
      </w:r>
      <w:r w:rsidRPr="006B142C">
        <w:rPr>
          <w:rFonts w:ascii="Times New Roman" w:hAnsi="Times New Roman" w:cs="Times New Roman"/>
          <w:sz w:val="24"/>
          <w:szCs w:val="24"/>
        </w:rPr>
        <w:t xml:space="preserve"> recommendations. Given the importance of </w:t>
      </w:r>
      <w:r w:rsidR="41A439BA" w:rsidRPr="006B142C">
        <w:rPr>
          <w:rFonts w:ascii="Times New Roman" w:hAnsi="Times New Roman" w:cs="Times New Roman"/>
          <w:sz w:val="24"/>
          <w:szCs w:val="24"/>
        </w:rPr>
        <w:t>SRL skills</w:t>
      </w:r>
      <w:r w:rsidRPr="006B142C">
        <w:rPr>
          <w:rFonts w:ascii="Times New Roman" w:hAnsi="Times New Roman" w:cs="Times New Roman"/>
          <w:sz w:val="24"/>
          <w:szCs w:val="24"/>
        </w:rPr>
        <w:t xml:space="preserve"> in college (Efklides, 2011; Winne &amp; Hadwin, 1998; Zimmerman, 2000), </w:t>
      </w:r>
      <w:r w:rsidR="41A439BA" w:rsidRPr="006B142C">
        <w:rPr>
          <w:rFonts w:ascii="Times New Roman" w:hAnsi="Times New Roman" w:cs="Times New Roman"/>
          <w:sz w:val="24"/>
          <w:szCs w:val="24"/>
        </w:rPr>
        <w:t xml:space="preserve">the DAACS system </w:t>
      </w:r>
      <w:r w:rsidR="24B60854" w:rsidRPr="006B142C">
        <w:rPr>
          <w:rFonts w:ascii="Times New Roman" w:hAnsi="Times New Roman" w:cs="Times New Roman"/>
          <w:sz w:val="24"/>
          <w:szCs w:val="24"/>
        </w:rPr>
        <w:t xml:space="preserve">uses </w:t>
      </w:r>
      <w:r w:rsidR="4C7CA4D6" w:rsidRPr="006B142C">
        <w:rPr>
          <w:rFonts w:ascii="Times New Roman" w:hAnsi="Times New Roman" w:cs="Times New Roman"/>
          <w:sz w:val="24"/>
          <w:szCs w:val="24"/>
        </w:rPr>
        <w:t xml:space="preserve">a </w:t>
      </w:r>
      <w:r w:rsidR="15C83E0C" w:rsidRPr="006B142C">
        <w:rPr>
          <w:rFonts w:ascii="Times New Roman" w:hAnsi="Times New Roman" w:cs="Times New Roman"/>
          <w:sz w:val="24"/>
          <w:szCs w:val="24"/>
        </w:rPr>
        <w:t>s</w:t>
      </w:r>
      <w:r w:rsidRPr="006B142C">
        <w:rPr>
          <w:rFonts w:ascii="Times New Roman" w:hAnsi="Times New Roman" w:cs="Times New Roman"/>
          <w:sz w:val="24"/>
          <w:szCs w:val="24"/>
        </w:rPr>
        <w:t xml:space="preserve">elf-report </w:t>
      </w:r>
      <w:r w:rsidR="00D00CC5" w:rsidRPr="005C213B">
        <w:rPr>
          <w:rFonts w:ascii="Times New Roman" w:hAnsi="Times New Roman" w:cs="Times New Roman"/>
          <w:sz w:val="24"/>
          <w:szCs w:val="24"/>
        </w:rPr>
        <w:t>questionnaire</w:t>
      </w:r>
      <w:r w:rsidR="00D00CC5">
        <w:rPr>
          <w:rFonts w:ascii="Times New Roman" w:hAnsi="Times New Roman" w:cs="Times New Roman"/>
          <w:b/>
          <w:bCs/>
          <w:sz w:val="24"/>
          <w:szCs w:val="24"/>
        </w:rPr>
        <w:t xml:space="preserve"> </w:t>
      </w:r>
      <w:r w:rsidR="4C7CA4D6" w:rsidRPr="006B142C">
        <w:rPr>
          <w:rFonts w:ascii="Times New Roman" w:hAnsi="Times New Roman" w:cs="Times New Roman"/>
          <w:sz w:val="24"/>
          <w:szCs w:val="24"/>
        </w:rPr>
        <w:t>t</w:t>
      </w:r>
      <w:r w:rsidRPr="006B142C">
        <w:rPr>
          <w:rFonts w:ascii="Times New Roman" w:hAnsi="Times New Roman" w:cs="Times New Roman"/>
          <w:sz w:val="24"/>
          <w:szCs w:val="24"/>
        </w:rPr>
        <w:t xml:space="preserve">o </w:t>
      </w:r>
      <w:r w:rsidR="15C83E0C" w:rsidRPr="006B142C">
        <w:rPr>
          <w:rFonts w:ascii="Times New Roman" w:hAnsi="Times New Roman" w:cs="Times New Roman"/>
          <w:sz w:val="24"/>
          <w:szCs w:val="24"/>
        </w:rPr>
        <w:t xml:space="preserve">gather information about </w:t>
      </w:r>
      <w:r w:rsidR="4C7CA4D6" w:rsidRPr="006B142C">
        <w:rPr>
          <w:rFonts w:ascii="Times New Roman" w:hAnsi="Times New Roman" w:cs="Times New Roman"/>
          <w:sz w:val="24"/>
          <w:szCs w:val="24"/>
        </w:rPr>
        <w:t xml:space="preserve">three </w:t>
      </w:r>
      <w:r w:rsidR="15C83E0C" w:rsidRPr="006B142C">
        <w:rPr>
          <w:rFonts w:ascii="Times New Roman" w:hAnsi="Times New Roman" w:cs="Times New Roman"/>
          <w:sz w:val="24"/>
          <w:szCs w:val="24"/>
        </w:rPr>
        <w:t>key</w:t>
      </w:r>
      <w:r w:rsidR="6CCEA543" w:rsidRPr="006B142C">
        <w:rPr>
          <w:rFonts w:ascii="Times New Roman" w:hAnsi="Times New Roman" w:cs="Times New Roman"/>
          <w:sz w:val="24"/>
          <w:szCs w:val="24"/>
        </w:rPr>
        <w:t xml:space="preserve"> components of students’ SRL: motivation, metacognition, and </w:t>
      </w:r>
      <w:r w:rsidR="6CCEA543" w:rsidRPr="006B142C">
        <w:rPr>
          <w:rFonts w:ascii="Times New Roman" w:hAnsi="Times New Roman" w:cs="Times New Roman"/>
          <w:sz w:val="24"/>
          <w:szCs w:val="24"/>
        </w:rPr>
        <w:t xml:space="preserve">strategy use </w:t>
      </w:r>
      <w:r w:rsidRPr="006B142C">
        <w:rPr>
          <w:rFonts w:ascii="Times New Roman" w:hAnsi="Times New Roman" w:cs="Times New Roman"/>
          <w:sz w:val="24"/>
          <w:szCs w:val="24"/>
        </w:rPr>
        <w:t>(</w:t>
      </w:r>
      <w:r w:rsidR="008D310C">
        <w:rPr>
          <w:rFonts w:ascii="Times New Roman" w:hAnsi="Times New Roman" w:cs="Times New Roman"/>
          <w:sz w:val="24"/>
          <w:szCs w:val="24"/>
        </w:rPr>
        <w:t>Lui et al.</w:t>
      </w:r>
      <w:r w:rsidR="1DD2944C" w:rsidRPr="006B142C">
        <w:rPr>
          <w:rFonts w:ascii="Times New Roman" w:hAnsi="Times New Roman" w:cs="Times New Roman"/>
          <w:sz w:val="24"/>
          <w:szCs w:val="24"/>
        </w:rPr>
        <w:t>, 2018</w:t>
      </w:r>
      <w:r w:rsidRPr="006B142C">
        <w:rPr>
          <w:rFonts w:ascii="Times New Roman" w:hAnsi="Times New Roman" w:cs="Times New Roman"/>
          <w:sz w:val="24"/>
          <w:szCs w:val="24"/>
        </w:rPr>
        <w:t xml:space="preserve">).  </w:t>
      </w:r>
    </w:p>
    <w:p w14:paraId="08FA203C" w14:textId="200FBDB7" w:rsidR="008E31D5" w:rsidRPr="006B142C" w:rsidRDefault="68349A03" w:rsidP="6B3D36C3">
      <w:pPr>
        <w:spacing w:after="0" w:line="480" w:lineRule="auto"/>
        <w:ind w:firstLine="720"/>
        <w:rPr>
          <w:rFonts w:ascii="Times New Roman" w:hAnsi="Times New Roman" w:cs="Times New Roman"/>
          <w:sz w:val="24"/>
          <w:szCs w:val="24"/>
        </w:rPr>
      </w:pPr>
      <w:r w:rsidRPr="006B142C">
        <w:rPr>
          <w:rFonts w:ascii="Times New Roman" w:hAnsi="Times New Roman" w:cs="Times New Roman"/>
          <w:b/>
          <w:bCs/>
          <w:sz w:val="24"/>
          <w:szCs w:val="24"/>
        </w:rPr>
        <w:t>Writing Assessment.</w:t>
      </w:r>
      <w:r w:rsidRPr="006B142C">
        <w:rPr>
          <w:rFonts w:ascii="Times New Roman" w:hAnsi="Times New Roman" w:cs="Times New Roman"/>
          <w:b/>
          <w:bCs/>
          <w:i/>
          <w:iCs/>
          <w:sz w:val="24"/>
          <w:szCs w:val="24"/>
        </w:rPr>
        <w:t xml:space="preserve"> </w:t>
      </w:r>
      <w:r w:rsidRPr="006B142C">
        <w:rPr>
          <w:rFonts w:ascii="Times New Roman" w:hAnsi="Times New Roman" w:cs="Times New Roman"/>
          <w:sz w:val="24"/>
          <w:szCs w:val="24"/>
        </w:rPr>
        <w:t xml:space="preserve">For the </w:t>
      </w:r>
      <w:r w:rsidR="211F7C06" w:rsidRPr="006B142C">
        <w:rPr>
          <w:rFonts w:ascii="Times New Roman" w:hAnsi="Times New Roman" w:cs="Times New Roman"/>
          <w:sz w:val="24"/>
          <w:szCs w:val="24"/>
        </w:rPr>
        <w:t xml:space="preserve">DAACS </w:t>
      </w:r>
      <w:r w:rsidRPr="006B142C">
        <w:rPr>
          <w:rFonts w:ascii="Times New Roman" w:hAnsi="Times New Roman" w:cs="Times New Roman"/>
          <w:sz w:val="24"/>
          <w:szCs w:val="24"/>
        </w:rPr>
        <w:t xml:space="preserve">writing assessment, students compose an essay of at least 350 words in which they reflect on their SRL </w:t>
      </w:r>
      <w:r w:rsidR="00D00CC5" w:rsidRPr="001A768F">
        <w:rPr>
          <w:rFonts w:ascii="Times New Roman" w:hAnsi="Times New Roman" w:cs="Times New Roman"/>
          <w:sz w:val="24"/>
          <w:szCs w:val="24"/>
        </w:rPr>
        <w:t>questionnaire</w:t>
      </w:r>
      <w:r w:rsidR="00D00CC5" w:rsidRPr="006B142C" w:rsidDel="00D00CC5">
        <w:rPr>
          <w:rFonts w:ascii="Times New Roman" w:hAnsi="Times New Roman" w:cs="Times New Roman"/>
          <w:sz w:val="24"/>
          <w:szCs w:val="24"/>
        </w:rPr>
        <w:t xml:space="preserve"> </w:t>
      </w:r>
      <w:r w:rsidRPr="006B142C">
        <w:rPr>
          <w:rFonts w:ascii="Times New Roman" w:hAnsi="Times New Roman" w:cs="Times New Roman"/>
          <w:sz w:val="24"/>
          <w:szCs w:val="24"/>
        </w:rPr>
        <w:t>results and commit to using strategies recommended in the feedback. Thus, the writing assessment not only assesses newly enrolled students’ writing skills, but also serves as a</w:t>
      </w:r>
      <w:r w:rsidR="09B408C8" w:rsidRPr="006B142C">
        <w:rPr>
          <w:rFonts w:ascii="Times New Roman" w:hAnsi="Times New Roman" w:cs="Times New Roman"/>
          <w:sz w:val="24"/>
          <w:szCs w:val="24"/>
        </w:rPr>
        <w:t xml:space="preserve"> brief</w:t>
      </w:r>
      <w:r w:rsidRPr="006B142C">
        <w:rPr>
          <w:rFonts w:ascii="Times New Roman" w:hAnsi="Times New Roman" w:cs="Times New Roman"/>
          <w:sz w:val="24"/>
          <w:szCs w:val="24"/>
        </w:rPr>
        <w:t xml:space="preserve"> intervention in support of SRL development. </w:t>
      </w:r>
      <w:r w:rsidRPr="006B142C">
        <w:rPr>
          <w:rFonts w:ascii="Times New Roman" w:eastAsia="Times New Roman" w:hAnsi="Times New Roman" w:cs="Times New Roman"/>
          <w:sz w:val="24"/>
          <w:szCs w:val="24"/>
        </w:rPr>
        <w:t>LightSide</w:t>
      </w:r>
      <w:r w:rsidRPr="006B142C">
        <w:rPr>
          <w:rFonts w:ascii="Times New Roman" w:hAnsi="Times New Roman" w:cs="Times New Roman"/>
          <w:sz w:val="24"/>
          <w:szCs w:val="24"/>
        </w:rPr>
        <w:t>, an open source, automated essay scoring program</w:t>
      </w:r>
      <w:r w:rsidR="6CA720E4" w:rsidRPr="006B142C">
        <w:rPr>
          <w:rFonts w:ascii="Times New Roman" w:hAnsi="Times New Roman" w:cs="Times New Roman"/>
          <w:sz w:val="24"/>
          <w:szCs w:val="24"/>
        </w:rPr>
        <w:t xml:space="preserve"> (Mayfield &amp; Rosé, 2013)</w:t>
      </w:r>
      <w:r w:rsidRPr="006B142C">
        <w:rPr>
          <w:rFonts w:ascii="Times New Roman" w:hAnsi="Times New Roman" w:cs="Times New Roman"/>
          <w:sz w:val="24"/>
          <w:szCs w:val="24"/>
        </w:rPr>
        <w:t xml:space="preserve">, was trained to score the writing assessments in terms of nine criteria related to effective college-level writing (Yagelski, 2015). Scores, feedback, and links to resources are delivered to students in one minute or less. </w:t>
      </w:r>
    </w:p>
    <w:p w14:paraId="3DF4769D" w14:textId="2C70CF83" w:rsidR="008E31D5" w:rsidRPr="006B142C" w:rsidRDefault="008E31D5" w:rsidP="002A2022">
      <w:pPr>
        <w:spacing w:after="0" w:line="480" w:lineRule="auto"/>
        <w:ind w:firstLine="720"/>
        <w:rPr>
          <w:rFonts w:ascii="Times New Roman" w:hAnsi="Times New Roman" w:cs="Times New Roman"/>
          <w:sz w:val="24"/>
          <w:szCs w:val="24"/>
        </w:rPr>
      </w:pPr>
      <w:r w:rsidRPr="006B142C">
        <w:rPr>
          <w:rFonts w:ascii="Times New Roman" w:hAnsi="Times New Roman" w:cs="Times New Roman"/>
          <w:b/>
          <w:bCs/>
          <w:sz w:val="24"/>
          <w:szCs w:val="24"/>
        </w:rPr>
        <w:t>Mathematics and Reading Assessments.</w:t>
      </w:r>
      <w:r w:rsidRPr="006B142C">
        <w:rPr>
          <w:rFonts w:ascii="Times New Roman" w:hAnsi="Times New Roman" w:cs="Times New Roman"/>
          <w:i/>
          <w:iCs/>
          <w:sz w:val="24"/>
          <w:szCs w:val="24"/>
        </w:rPr>
        <w:t xml:space="preserve"> </w:t>
      </w:r>
      <w:r w:rsidRPr="006B142C">
        <w:rPr>
          <w:rFonts w:ascii="Times New Roman" w:hAnsi="Times New Roman" w:cs="Times New Roman"/>
          <w:sz w:val="24"/>
          <w:szCs w:val="24"/>
        </w:rPr>
        <w:t xml:space="preserve">The mathematics and reading assessments are computer-adaptive tests with items adapted from state-mandated high school exams used to assess college readiness (Han, 2003; Jirka &amp; Hambleton, 2005; Massachusetts Department of </w:t>
      </w:r>
      <w:r w:rsidRPr="006B142C">
        <w:rPr>
          <w:rFonts w:ascii="Times New Roman" w:hAnsi="Times New Roman" w:cs="Times New Roman"/>
          <w:sz w:val="24"/>
          <w:szCs w:val="24"/>
        </w:rPr>
        <w:lastRenderedPageBreak/>
        <w:t xml:space="preserve">Elementary and Secondary Education, 2017; New York State Education Department, 2014a, 2014b). </w:t>
      </w:r>
      <w:r w:rsidR="00D24FC7" w:rsidRPr="006B142C">
        <w:rPr>
          <w:rFonts w:ascii="Times New Roman" w:hAnsi="Times New Roman" w:cs="Times New Roman"/>
          <w:sz w:val="24"/>
          <w:szCs w:val="24"/>
        </w:rPr>
        <w:t xml:space="preserve"> </w:t>
      </w:r>
    </w:p>
    <w:p w14:paraId="66773F52" w14:textId="1A327CE3" w:rsidR="008E31D5" w:rsidRPr="006B142C" w:rsidRDefault="008E31D5" w:rsidP="35E59C30">
      <w:pPr>
        <w:spacing w:after="0" w:line="480" w:lineRule="auto"/>
        <w:rPr>
          <w:rFonts w:ascii="Times New Roman" w:hAnsi="Times New Roman" w:cs="Times New Roman"/>
          <w:b/>
          <w:bCs/>
          <w:i/>
          <w:iCs/>
          <w:sz w:val="24"/>
          <w:szCs w:val="24"/>
        </w:rPr>
      </w:pPr>
      <w:r w:rsidRPr="006B142C">
        <w:rPr>
          <w:rFonts w:ascii="Times New Roman" w:hAnsi="Times New Roman" w:cs="Times New Roman"/>
          <w:b/>
          <w:bCs/>
          <w:i/>
          <w:iCs/>
          <w:sz w:val="24"/>
          <w:szCs w:val="24"/>
        </w:rPr>
        <w:t>Component 2: Feedback and Open Educational Resources</w:t>
      </w:r>
    </w:p>
    <w:p w14:paraId="7081EF74" w14:textId="76A88854" w:rsidR="008E31D5" w:rsidRPr="006B142C" w:rsidRDefault="267C27D3" w:rsidP="2750E893">
      <w:pPr>
        <w:spacing w:after="0" w:line="480" w:lineRule="auto"/>
        <w:ind w:firstLine="720"/>
        <w:rPr>
          <w:rFonts w:ascii="Times New Roman" w:eastAsia="Times New Roman" w:hAnsi="Times New Roman" w:cs="Times New Roman"/>
          <w:sz w:val="24"/>
          <w:szCs w:val="24"/>
        </w:rPr>
      </w:pPr>
      <w:r w:rsidRPr="006B142C">
        <w:rPr>
          <w:rFonts w:ascii="Times New Roman" w:hAnsi="Times New Roman" w:cs="Times New Roman"/>
          <w:sz w:val="24"/>
          <w:szCs w:val="24"/>
        </w:rPr>
        <w:t>Personalized f</w:t>
      </w:r>
      <w:r w:rsidR="07BF66F1" w:rsidRPr="006B142C">
        <w:rPr>
          <w:rFonts w:ascii="Times New Roman" w:hAnsi="Times New Roman" w:cs="Times New Roman"/>
          <w:sz w:val="24"/>
          <w:szCs w:val="24"/>
        </w:rPr>
        <w:t>eedback</w:t>
      </w:r>
      <w:r w:rsidR="52E524FB" w:rsidRPr="006B142C">
        <w:rPr>
          <w:rFonts w:ascii="Times New Roman" w:hAnsi="Times New Roman" w:cs="Times New Roman"/>
          <w:sz w:val="24"/>
          <w:szCs w:val="24"/>
        </w:rPr>
        <w:t xml:space="preserve"> and OERs are two </w:t>
      </w:r>
      <w:r w:rsidR="4C7CA4D6" w:rsidRPr="006B142C">
        <w:rPr>
          <w:rFonts w:ascii="Times New Roman" w:hAnsi="Times New Roman" w:cs="Times New Roman"/>
          <w:sz w:val="24"/>
          <w:szCs w:val="24"/>
        </w:rPr>
        <w:t xml:space="preserve">DAACS </w:t>
      </w:r>
      <w:r w:rsidR="52E524FB" w:rsidRPr="006B142C">
        <w:rPr>
          <w:rFonts w:ascii="Times New Roman" w:hAnsi="Times New Roman" w:cs="Times New Roman"/>
          <w:sz w:val="24"/>
          <w:szCs w:val="24"/>
        </w:rPr>
        <w:t xml:space="preserve">features </w:t>
      </w:r>
      <w:r w:rsidR="5D735E9F" w:rsidRPr="006B142C">
        <w:rPr>
          <w:rFonts w:ascii="Times New Roman" w:hAnsi="Times New Roman" w:cs="Times New Roman"/>
          <w:sz w:val="24"/>
          <w:szCs w:val="24"/>
        </w:rPr>
        <w:t xml:space="preserve">that can help students </w:t>
      </w:r>
      <w:r w:rsidR="36885FF0" w:rsidRPr="006B142C">
        <w:rPr>
          <w:rFonts w:ascii="Times New Roman" w:hAnsi="Times New Roman" w:cs="Times New Roman"/>
          <w:sz w:val="24"/>
          <w:szCs w:val="24"/>
        </w:rPr>
        <w:t xml:space="preserve">exert </w:t>
      </w:r>
      <w:r w:rsidRPr="006B142C">
        <w:rPr>
          <w:rFonts w:ascii="Times New Roman" w:hAnsi="Times New Roman" w:cs="Times New Roman"/>
          <w:sz w:val="24"/>
          <w:szCs w:val="24"/>
        </w:rPr>
        <w:t xml:space="preserve">agency </w:t>
      </w:r>
      <w:r w:rsidR="4E5BB097" w:rsidRPr="006B142C">
        <w:rPr>
          <w:rFonts w:ascii="Times New Roman" w:hAnsi="Times New Roman" w:cs="Times New Roman"/>
          <w:sz w:val="24"/>
          <w:szCs w:val="24"/>
        </w:rPr>
        <w:t>over</w:t>
      </w:r>
      <w:r w:rsidRPr="006B142C">
        <w:rPr>
          <w:rFonts w:ascii="Times New Roman" w:hAnsi="Times New Roman" w:cs="Times New Roman"/>
          <w:sz w:val="24"/>
          <w:szCs w:val="24"/>
        </w:rPr>
        <w:t xml:space="preserve"> their own learning by </w:t>
      </w:r>
      <w:r w:rsidR="21129254" w:rsidRPr="006B142C">
        <w:rPr>
          <w:rFonts w:ascii="Times New Roman" w:hAnsi="Times New Roman" w:cs="Times New Roman"/>
          <w:sz w:val="24"/>
          <w:szCs w:val="24"/>
        </w:rPr>
        <w:t xml:space="preserve">getting feedback </w:t>
      </w:r>
      <w:r w:rsidR="61A97CAA" w:rsidRPr="006B142C">
        <w:rPr>
          <w:rFonts w:ascii="Times New Roman" w:hAnsi="Times New Roman" w:cs="Times New Roman"/>
          <w:sz w:val="24"/>
          <w:szCs w:val="24"/>
        </w:rPr>
        <w:t>on their</w:t>
      </w:r>
      <w:r w:rsidR="0B7B0F6E" w:rsidRPr="006B142C">
        <w:rPr>
          <w:rFonts w:ascii="Times New Roman" w:hAnsi="Times New Roman" w:cs="Times New Roman"/>
          <w:sz w:val="24"/>
          <w:szCs w:val="24"/>
        </w:rPr>
        <w:t xml:space="preserve"> strengths and weaknesses </w:t>
      </w:r>
      <w:r w:rsidR="6C5EAB9C" w:rsidRPr="006B142C">
        <w:rPr>
          <w:rFonts w:ascii="Times New Roman" w:hAnsi="Times New Roman" w:cs="Times New Roman"/>
          <w:sz w:val="24"/>
          <w:szCs w:val="24"/>
        </w:rPr>
        <w:t xml:space="preserve">and </w:t>
      </w:r>
      <w:r w:rsidR="25B03FF2" w:rsidRPr="006B142C">
        <w:rPr>
          <w:rFonts w:ascii="Times New Roman" w:hAnsi="Times New Roman" w:cs="Times New Roman"/>
          <w:sz w:val="24"/>
          <w:szCs w:val="24"/>
        </w:rPr>
        <w:t xml:space="preserve">using easily accessed </w:t>
      </w:r>
      <w:r w:rsidR="07A2DCBF" w:rsidRPr="006B142C">
        <w:rPr>
          <w:rFonts w:ascii="Times New Roman" w:hAnsi="Times New Roman" w:cs="Times New Roman"/>
          <w:sz w:val="24"/>
          <w:szCs w:val="24"/>
        </w:rPr>
        <w:t xml:space="preserve">resources </w:t>
      </w:r>
      <w:r w:rsidR="1CADDB8C" w:rsidRPr="006B142C">
        <w:rPr>
          <w:rFonts w:ascii="Times New Roman" w:hAnsi="Times New Roman" w:cs="Times New Roman"/>
          <w:sz w:val="24"/>
          <w:szCs w:val="24"/>
        </w:rPr>
        <w:t xml:space="preserve">for improvement. </w:t>
      </w:r>
      <w:r w:rsidR="01CBEDA1" w:rsidRPr="006B142C">
        <w:rPr>
          <w:rFonts w:ascii="Times New Roman" w:hAnsi="Times New Roman" w:cs="Times New Roman"/>
          <w:sz w:val="24"/>
          <w:szCs w:val="24"/>
        </w:rPr>
        <w:t>Feedbac</w:t>
      </w:r>
      <w:r w:rsidR="0749BF5F" w:rsidRPr="006B142C">
        <w:rPr>
          <w:rFonts w:ascii="Times New Roman" w:hAnsi="Times New Roman" w:cs="Times New Roman"/>
          <w:sz w:val="24"/>
          <w:szCs w:val="24"/>
        </w:rPr>
        <w:t>k</w:t>
      </w:r>
      <w:r w:rsidR="07BF66F1" w:rsidRPr="006B142C">
        <w:rPr>
          <w:rFonts w:ascii="Times New Roman" w:hAnsi="Times New Roman" w:cs="Times New Roman"/>
          <w:sz w:val="24"/>
          <w:szCs w:val="24"/>
        </w:rPr>
        <w:t xml:space="preserve"> is among the </w:t>
      </w:r>
      <w:r w:rsidR="07BF66F1" w:rsidRPr="006B142C">
        <w:rPr>
          <w:rFonts w:ascii="Times New Roman" w:hAnsi="Times New Roman" w:cs="Times New Roman"/>
          <w:sz w:val="24"/>
          <w:szCs w:val="24"/>
        </w:rPr>
        <w:t>most critical influences on</w:t>
      </w:r>
      <w:r w:rsidR="3AA0DF39" w:rsidRPr="006B142C">
        <w:rPr>
          <w:rFonts w:ascii="Times New Roman" w:hAnsi="Times New Roman" w:cs="Times New Roman"/>
          <w:sz w:val="24"/>
          <w:szCs w:val="24"/>
        </w:rPr>
        <w:t xml:space="preserve"> </w:t>
      </w:r>
      <w:r w:rsidR="07BF66F1" w:rsidRPr="006B142C">
        <w:rPr>
          <w:rFonts w:ascii="Times New Roman" w:hAnsi="Times New Roman" w:cs="Times New Roman"/>
          <w:sz w:val="24"/>
          <w:szCs w:val="24"/>
        </w:rPr>
        <w:t>student</w:t>
      </w:r>
      <w:r w:rsidR="3AA0DF39" w:rsidRPr="006B142C">
        <w:rPr>
          <w:rFonts w:ascii="Times New Roman" w:hAnsi="Times New Roman" w:cs="Times New Roman"/>
          <w:sz w:val="24"/>
          <w:szCs w:val="24"/>
        </w:rPr>
        <w:t xml:space="preserve"> achievement</w:t>
      </w:r>
      <w:r w:rsidR="183572A4" w:rsidRPr="006B142C">
        <w:rPr>
          <w:rFonts w:ascii="Times New Roman" w:hAnsi="Times New Roman" w:cs="Times New Roman"/>
          <w:sz w:val="24"/>
          <w:szCs w:val="24"/>
        </w:rPr>
        <w:t xml:space="preserve"> in general</w:t>
      </w:r>
      <w:r w:rsidR="3AA0DF39" w:rsidRPr="006B142C">
        <w:rPr>
          <w:rFonts w:ascii="Times New Roman" w:hAnsi="Times New Roman" w:cs="Times New Roman"/>
          <w:sz w:val="24"/>
          <w:szCs w:val="24"/>
        </w:rPr>
        <w:t xml:space="preserve"> and </w:t>
      </w:r>
      <w:r w:rsidR="53F1B59F" w:rsidRPr="006B142C">
        <w:rPr>
          <w:rFonts w:ascii="Times New Roman" w:hAnsi="Times New Roman" w:cs="Times New Roman"/>
          <w:sz w:val="24"/>
          <w:szCs w:val="24"/>
        </w:rPr>
        <w:t xml:space="preserve">the </w:t>
      </w:r>
      <w:r w:rsidR="3AA0DF39" w:rsidRPr="006B142C">
        <w:rPr>
          <w:rFonts w:ascii="Times New Roman" w:hAnsi="Times New Roman" w:cs="Times New Roman"/>
          <w:sz w:val="24"/>
          <w:szCs w:val="24"/>
        </w:rPr>
        <w:t>mastery of content and skills</w:t>
      </w:r>
      <w:r w:rsidR="0749BF5F" w:rsidRPr="006B142C">
        <w:rPr>
          <w:rFonts w:ascii="Times New Roman" w:hAnsi="Times New Roman" w:cs="Times New Roman"/>
          <w:sz w:val="24"/>
          <w:szCs w:val="24"/>
        </w:rPr>
        <w:t xml:space="preserve"> </w:t>
      </w:r>
      <w:r w:rsidR="710DA690" w:rsidRPr="006B142C">
        <w:rPr>
          <w:rFonts w:ascii="Times New Roman" w:hAnsi="Times New Roman" w:cs="Times New Roman"/>
          <w:sz w:val="24"/>
          <w:szCs w:val="24"/>
        </w:rPr>
        <w:t>in particular</w:t>
      </w:r>
      <w:r w:rsidR="07BF66F1" w:rsidRPr="006B142C">
        <w:rPr>
          <w:rFonts w:ascii="Times New Roman" w:hAnsi="Times New Roman" w:cs="Times New Roman"/>
          <w:sz w:val="24"/>
          <w:szCs w:val="24"/>
        </w:rPr>
        <w:t xml:space="preserve"> (</w:t>
      </w:r>
      <w:r w:rsidR="004632BB">
        <w:rPr>
          <w:rFonts w:ascii="Times New Roman" w:hAnsi="Times New Roman" w:cs="Times New Roman"/>
          <w:sz w:val="24"/>
          <w:szCs w:val="24"/>
        </w:rPr>
        <w:t>Andrade &amp; Cizek</w:t>
      </w:r>
      <w:r w:rsidR="00ED5F9F">
        <w:rPr>
          <w:rFonts w:ascii="Times New Roman" w:hAnsi="Times New Roman" w:cs="Times New Roman"/>
          <w:sz w:val="24"/>
          <w:szCs w:val="24"/>
        </w:rPr>
        <w:t>,</w:t>
      </w:r>
      <w:r w:rsidR="07BF66F1" w:rsidRPr="006B142C">
        <w:rPr>
          <w:rFonts w:ascii="Times New Roman" w:hAnsi="Times New Roman" w:cs="Times New Roman"/>
          <w:sz w:val="24"/>
          <w:szCs w:val="24"/>
        </w:rPr>
        <w:t xml:space="preserve"> 2010; </w:t>
      </w:r>
      <w:proofErr w:type="spellStart"/>
      <w:r w:rsidR="07BF66F1" w:rsidRPr="006B142C">
        <w:rPr>
          <w:rFonts w:ascii="Times New Roman" w:hAnsi="Times New Roman" w:cs="Times New Roman"/>
          <w:sz w:val="24"/>
          <w:szCs w:val="24"/>
        </w:rPr>
        <w:t>Lipnevich</w:t>
      </w:r>
      <w:proofErr w:type="spellEnd"/>
      <w:r w:rsidR="07BF66F1" w:rsidRPr="006B142C">
        <w:rPr>
          <w:rFonts w:ascii="Times New Roman" w:hAnsi="Times New Roman" w:cs="Times New Roman"/>
          <w:sz w:val="24"/>
          <w:szCs w:val="24"/>
        </w:rPr>
        <w:t xml:space="preserve"> &amp; Smith, 2018; Shute, 2008; Wiliam &amp; Thompson</w:t>
      </w:r>
      <w:r w:rsidR="07BF66F1" w:rsidRPr="006B142C">
        <w:rPr>
          <w:rFonts w:ascii="Times New Roman" w:hAnsi="Times New Roman" w:cs="Times New Roman"/>
          <w:sz w:val="24"/>
          <w:szCs w:val="24"/>
        </w:rPr>
        <w:t xml:space="preserve">, 2007), with an average effect size of 0.73 (Hattie, 2009). </w:t>
      </w:r>
      <w:r w:rsidR="20A64440" w:rsidRPr="006B142C">
        <w:rPr>
          <w:rFonts w:ascii="Times New Roman" w:hAnsi="Times New Roman" w:cs="Times New Roman"/>
          <w:sz w:val="24"/>
          <w:szCs w:val="24"/>
        </w:rPr>
        <w:t xml:space="preserve">Feedback is most effective when it is detailed and narrative (not evaluative or graded), supportive, and focused on the </w:t>
      </w:r>
      <w:r w:rsidR="4F6F197E" w:rsidRPr="006B142C">
        <w:rPr>
          <w:rFonts w:ascii="Times New Roman" w:hAnsi="Times New Roman" w:cs="Times New Roman"/>
          <w:sz w:val="24"/>
          <w:szCs w:val="24"/>
        </w:rPr>
        <w:t xml:space="preserve">process and </w:t>
      </w:r>
      <w:r w:rsidR="20A64440" w:rsidRPr="006B142C">
        <w:rPr>
          <w:rFonts w:ascii="Times New Roman" w:hAnsi="Times New Roman" w:cs="Times New Roman"/>
          <w:sz w:val="24"/>
          <w:szCs w:val="24"/>
        </w:rPr>
        <w:t>self-regulation level</w:t>
      </w:r>
      <w:r w:rsidR="4F6F197E" w:rsidRPr="006B142C">
        <w:rPr>
          <w:rFonts w:ascii="Times New Roman" w:hAnsi="Times New Roman" w:cs="Times New Roman"/>
          <w:sz w:val="24"/>
          <w:szCs w:val="24"/>
        </w:rPr>
        <w:t xml:space="preserve">s </w:t>
      </w:r>
      <w:r w:rsidR="20A64440" w:rsidRPr="006B142C">
        <w:rPr>
          <w:rFonts w:ascii="Times New Roman" w:hAnsi="Times New Roman" w:cs="Times New Roman"/>
          <w:sz w:val="24"/>
          <w:szCs w:val="24"/>
        </w:rPr>
        <w:t xml:space="preserve">(Hattie &amp; Timperley, 2007). </w:t>
      </w:r>
      <w:r w:rsidR="3C11E18F" w:rsidRPr="006B142C">
        <w:rPr>
          <w:rFonts w:ascii="Times New Roman" w:hAnsi="Times New Roman" w:cs="Times New Roman"/>
          <w:sz w:val="24"/>
          <w:szCs w:val="24"/>
        </w:rPr>
        <w:t>Effective feedback</w:t>
      </w:r>
      <w:r w:rsidR="65D44454" w:rsidRPr="006B142C">
        <w:rPr>
          <w:rFonts w:ascii="Times New Roman" w:hAnsi="Times New Roman" w:cs="Times New Roman"/>
          <w:sz w:val="24"/>
          <w:szCs w:val="24"/>
        </w:rPr>
        <w:t xml:space="preserve"> provides students with concrete, actionable information about where they are (strengths and weaknesses), where they need to be (goals), and how t</w:t>
      </w:r>
      <w:r w:rsidR="55E69EB5" w:rsidRPr="006B142C">
        <w:rPr>
          <w:rFonts w:ascii="Times New Roman" w:hAnsi="Times New Roman" w:cs="Times New Roman"/>
          <w:sz w:val="24"/>
          <w:szCs w:val="24"/>
        </w:rPr>
        <w:t xml:space="preserve">hey can move toward </w:t>
      </w:r>
      <w:r w:rsidR="6FF3F63F" w:rsidRPr="006B142C">
        <w:rPr>
          <w:rFonts w:ascii="Times New Roman" w:hAnsi="Times New Roman" w:cs="Times New Roman"/>
          <w:sz w:val="24"/>
          <w:szCs w:val="24"/>
        </w:rPr>
        <w:t>these</w:t>
      </w:r>
      <w:r w:rsidR="55E69EB5" w:rsidRPr="006B142C">
        <w:rPr>
          <w:rFonts w:ascii="Times New Roman" w:hAnsi="Times New Roman" w:cs="Times New Roman"/>
          <w:sz w:val="24"/>
          <w:szCs w:val="24"/>
        </w:rPr>
        <w:t xml:space="preserve"> goals</w:t>
      </w:r>
      <w:r w:rsidR="27096087" w:rsidRPr="006B142C">
        <w:rPr>
          <w:rFonts w:ascii="Times New Roman" w:hAnsi="Times New Roman" w:cs="Times New Roman"/>
          <w:sz w:val="24"/>
          <w:szCs w:val="24"/>
        </w:rPr>
        <w:t xml:space="preserve"> and make improvements</w:t>
      </w:r>
      <w:r w:rsidR="55E69EB5" w:rsidRPr="006B142C">
        <w:rPr>
          <w:rFonts w:ascii="Times New Roman" w:hAnsi="Times New Roman" w:cs="Times New Roman"/>
          <w:sz w:val="24"/>
          <w:szCs w:val="24"/>
        </w:rPr>
        <w:t xml:space="preserve"> </w:t>
      </w:r>
      <w:r w:rsidR="65D44454" w:rsidRPr="006B142C">
        <w:rPr>
          <w:rFonts w:ascii="Times New Roman" w:hAnsi="Times New Roman" w:cs="Times New Roman"/>
          <w:sz w:val="24"/>
          <w:szCs w:val="24"/>
        </w:rPr>
        <w:t xml:space="preserve">(next steps). </w:t>
      </w:r>
      <w:r w:rsidR="3C11E18F" w:rsidRPr="006B142C">
        <w:rPr>
          <w:rFonts w:ascii="Times New Roman" w:hAnsi="Times New Roman" w:cs="Times New Roman"/>
          <w:sz w:val="24"/>
          <w:szCs w:val="24"/>
        </w:rPr>
        <w:t xml:space="preserve">Students </w:t>
      </w:r>
      <w:r w:rsidR="0B718A46" w:rsidRPr="006B142C">
        <w:rPr>
          <w:rFonts w:ascii="Times New Roman" w:hAnsi="Times New Roman" w:cs="Times New Roman"/>
          <w:sz w:val="24"/>
          <w:szCs w:val="24"/>
        </w:rPr>
        <w:t>who use DAACS</w:t>
      </w:r>
      <w:r w:rsidR="3C11E18F" w:rsidRPr="006B142C">
        <w:rPr>
          <w:rFonts w:ascii="Times New Roman" w:hAnsi="Times New Roman" w:cs="Times New Roman"/>
          <w:sz w:val="24"/>
          <w:szCs w:val="24"/>
        </w:rPr>
        <w:t xml:space="preserve"> are provided with </w:t>
      </w:r>
      <w:r w:rsidR="7EA6FD5E" w:rsidRPr="006B142C">
        <w:rPr>
          <w:rFonts w:ascii="Times New Roman" w:hAnsi="Times New Roman" w:cs="Times New Roman"/>
          <w:sz w:val="24"/>
          <w:szCs w:val="24"/>
        </w:rPr>
        <w:t>immediate, individualized</w:t>
      </w:r>
      <w:r w:rsidR="5CDD20E6" w:rsidRPr="006B142C">
        <w:rPr>
          <w:rFonts w:ascii="Times New Roman" w:hAnsi="Times New Roman" w:cs="Times New Roman"/>
          <w:sz w:val="24"/>
          <w:szCs w:val="24"/>
        </w:rPr>
        <w:t>, actionable</w:t>
      </w:r>
      <w:r w:rsidR="7EA6FD5E" w:rsidRPr="006B142C">
        <w:rPr>
          <w:rFonts w:ascii="Times New Roman" w:hAnsi="Times New Roman" w:cs="Times New Roman"/>
          <w:sz w:val="24"/>
          <w:szCs w:val="24"/>
        </w:rPr>
        <w:t xml:space="preserve"> feedback after taking </w:t>
      </w:r>
      <w:r w:rsidR="007F33DA" w:rsidRPr="006B142C">
        <w:rPr>
          <w:rFonts w:ascii="Times New Roman" w:hAnsi="Times New Roman" w:cs="Times New Roman"/>
          <w:sz w:val="24"/>
          <w:szCs w:val="24"/>
        </w:rPr>
        <w:t xml:space="preserve">each of </w:t>
      </w:r>
      <w:r w:rsidR="7EA6FD5E" w:rsidRPr="006B142C">
        <w:rPr>
          <w:rFonts w:ascii="Times New Roman" w:hAnsi="Times New Roman" w:cs="Times New Roman"/>
          <w:sz w:val="24"/>
          <w:szCs w:val="24"/>
        </w:rPr>
        <w:t>the four assessments</w:t>
      </w:r>
      <w:r w:rsidR="00591A0E" w:rsidRPr="006B142C">
        <w:rPr>
          <w:rFonts w:ascii="Times New Roman" w:hAnsi="Times New Roman" w:cs="Times New Roman"/>
          <w:sz w:val="24"/>
          <w:szCs w:val="24"/>
        </w:rPr>
        <w:t>.</w:t>
      </w:r>
    </w:p>
    <w:p w14:paraId="6ADC1B80" w14:textId="292287F7" w:rsidR="008E31D5" w:rsidRPr="006B142C" w:rsidRDefault="24F96FAA" w:rsidP="79CC8B76">
      <w:pPr>
        <w:spacing w:after="0" w:line="480" w:lineRule="auto"/>
        <w:ind w:firstLine="720"/>
        <w:rPr>
          <w:rFonts w:ascii="Times New Roman" w:eastAsia="Times New Roman" w:hAnsi="Times New Roman" w:cs="Times New Roman"/>
          <w:sz w:val="24"/>
          <w:szCs w:val="24"/>
        </w:rPr>
      </w:pPr>
      <w:r w:rsidRPr="006B142C">
        <w:rPr>
          <w:rFonts w:ascii="Times New Roman" w:hAnsi="Times New Roman" w:cs="Times New Roman"/>
          <w:sz w:val="24"/>
          <w:szCs w:val="24"/>
        </w:rPr>
        <w:t>Included with</w:t>
      </w:r>
      <w:r w:rsidR="009D7DB6" w:rsidRPr="006B142C">
        <w:rPr>
          <w:rFonts w:ascii="Times New Roman" w:hAnsi="Times New Roman" w:cs="Times New Roman"/>
          <w:sz w:val="24"/>
          <w:szCs w:val="24"/>
        </w:rPr>
        <w:t xml:space="preserve"> the feedback</w:t>
      </w:r>
      <w:r w:rsidR="7F67839F" w:rsidRPr="006B142C">
        <w:rPr>
          <w:rFonts w:ascii="Times New Roman" w:hAnsi="Times New Roman" w:cs="Times New Roman"/>
          <w:sz w:val="24"/>
          <w:szCs w:val="24"/>
        </w:rPr>
        <w:t xml:space="preserve"> are</w:t>
      </w:r>
      <w:r w:rsidR="009D7DB6" w:rsidRPr="006B142C">
        <w:rPr>
          <w:rFonts w:ascii="Times New Roman" w:hAnsi="Times New Roman" w:cs="Times New Roman"/>
          <w:sz w:val="24"/>
          <w:szCs w:val="24"/>
        </w:rPr>
        <w:t xml:space="preserve"> hyperlinks to </w:t>
      </w:r>
      <w:r w:rsidR="75846B50" w:rsidRPr="006B142C">
        <w:rPr>
          <w:rFonts w:ascii="Times New Roman" w:hAnsi="Times New Roman" w:cs="Times New Roman"/>
          <w:sz w:val="24"/>
          <w:szCs w:val="24"/>
        </w:rPr>
        <w:t xml:space="preserve">OERs </w:t>
      </w:r>
      <w:r w:rsidR="00185B7A" w:rsidRPr="006B142C">
        <w:rPr>
          <w:rFonts w:ascii="Times New Roman" w:hAnsi="Times New Roman" w:cs="Times New Roman"/>
          <w:sz w:val="24"/>
          <w:szCs w:val="24"/>
        </w:rPr>
        <w:t xml:space="preserve">that directly relate to </w:t>
      </w:r>
      <w:r w:rsidR="1844B720" w:rsidRPr="006B142C">
        <w:rPr>
          <w:rFonts w:ascii="Times New Roman" w:hAnsi="Times New Roman" w:cs="Times New Roman"/>
          <w:sz w:val="24"/>
          <w:szCs w:val="24"/>
        </w:rPr>
        <w:t>each student’s</w:t>
      </w:r>
      <w:r w:rsidR="00185B7A" w:rsidRPr="006B142C">
        <w:rPr>
          <w:rFonts w:ascii="Times New Roman" w:hAnsi="Times New Roman" w:cs="Times New Roman"/>
          <w:sz w:val="24"/>
          <w:szCs w:val="24"/>
        </w:rPr>
        <w:t xml:space="preserve"> areas in need of improvement </w:t>
      </w:r>
      <w:r w:rsidR="0A1E7F22" w:rsidRPr="006B142C">
        <w:rPr>
          <w:rFonts w:ascii="Times New Roman" w:hAnsi="Times New Roman" w:cs="Times New Roman"/>
          <w:sz w:val="24"/>
          <w:szCs w:val="24"/>
        </w:rPr>
        <w:t>as</w:t>
      </w:r>
      <w:r w:rsidR="40D74072" w:rsidRPr="006B142C">
        <w:rPr>
          <w:rFonts w:ascii="Times New Roman" w:hAnsi="Times New Roman" w:cs="Times New Roman"/>
          <w:sz w:val="24"/>
          <w:szCs w:val="24"/>
        </w:rPr>
        <w:t xml:space="preserve"> </w:t>
      </w:r>
      <w:r w:rsidR="00185B7A" w:rsidRPr="006B142C">
        <w:rPr>
          <w:rFonts w:ascii="Times New Roman" w:hAnsi="Times New Roman" w:cs="Times New Roman"/>
          <w:sz w:val="24"/>
          <w:szCs w:val="24"/>
        </w:rPr>
        <w:t>identified</w:t>
      </w:r>
      <w:r w:rsidR="75846B50" w:rsidRPr="006B142C">
        <w:rPr>
          <w:rFonts w:ascii="Times New Roman" w:hAnsi="Times New Roman" w:cs="Times New Roman"/>
          <w:sz w:val="24"/>
          <w:szCs w:val="24"/>
        </w:rPr>
        <w:t xml:space="preserve"> by the assessments.</w:t>
      </w:r>
      <w:r w:rsidR="75846B50" w:rsidRPr="006B142C">
        <w:rPr>
          <w:rFonts w:ascii="Times New Roman" w:hAnsi="Times New Roman" w:cs="Times New Roman"/>
          <w:b/>
          <w:bCs/>
          <w:sz w:val="24"/>
          <w:szCs w:val="24"/>
        </w:rPr>
        <w:t xml:space="preserve"> </w:t>
      </w:r>
      <w:r w:rsidR="008C5AEE" w:rsidRPr="006B142C">
        <w:rPr>
          <w:rFonts w:ascii="Times New Roman" w:hAnsi="Times New Roman" w:cs="Times New Roman"/>
          <w:sz w:val="24"/>
          <w:szCs w:val="24"/>
        </w:rPr>
        <w:t>OERs</w:t>
      </w:r>
      <w:r w:rsidR="00466008" w:rsidRPr="006B142C">
        <w:rPr>
          <w:rFonts w:ascii="Times New Roman" w:hAnsi="Times New Roman" w:cs="Times New Roman"/>
          <w:sz w:val="24"/>
          <w:szCs w:val="24"/>
        </w:rPr>
        <w:t xml:space="preserve"> can</w:t>
      </w:r>
      <w:r w:rsidR="008C5AEE" w:rsidRPr="006B142C">
        <w:rPr>
          <w:rFonts w:ascii="Times New Roman" w:hAnsi="Times New Roman" w:cs="Times New Roman"/>
          <w:sz w:val="24"/>
          <w:szCs w:val="24"/>
        </w:rPr>
        <w:t xml:space="preserve"> reduce costs for higher education </w:t>
      </w:r>
      <w:r w:rsidR="63E9B690" w:rsidRPr="006B142C">
        <w:rPr>
          <w:rFonts w:ascii="Times New Roman" w:hAnsi="Times New Roman" w:cs="Times New Roman"/>
          <w:sz w:val="24"/>
          <w:szCs w:val="24"/>
        </w:rPr>
        <w:t>by making</w:t>
      </w:r>
      <w:r w:rsidR="008C5AEE" w:rsidRPr="006B142C">
        <w:rPr>
          <w:rFonts w:ascii="Times New Roman" w:hAnsi="Times New Roman" w:cs="Times New Roman"/>
          <w:sz w:val="24"/>
          <w:szCs w:val="24"/>
        </w:rPr>
        <w:t xml:space="preserve"> resources accessible to more students, especially to those who might not otherwise have access to them (</w:t>
      </w:r>
      <w:r w:rsidR="00CB410A" w:rsidRPr="006B142C">
        <w:rPr>
          <w:rFonts w:ascii="Times New Roman" w:hAnsi="Times New Roman" w:cs="Times New Roman"/>
          <w:sz w:val="24"/>
          <w:szCs w:val="24"/>
        </w:rPr>
        <w:t xml:space="preserve">Colvard et al., 2018; </w:t>
      </w:r>
      <w:r w:rsidR="008C5AEE" w:rsidRPr="006B142C">
        <w:rPr>
          <w:rFonts w:ascii="Times New Roman" w:hAnsi="Times New Roman" w:cs="Times New Roman"/>
          <w:sz w:val="24"/>
          <w:szCs w:val="24"/>
        </w:rPr>
        <w:t>Grimaldi, et al., 2019</w:t>
      </w:r>
      <w:r w:rsidR="00F34877" w:rsidRPr="006B142C">
        <w:rPr>
          <w:rFonts w:ascii="Times New Roman" w:hAnsi="Times New Roman" w:cs="Times New Roman"/>
          <w:sz w:val="24"/>
          <w:szCs w:val="24"/>
        </w:rPr>
        <w:t xml:space="preserve">; </w:t>
      </w:r>
      <w:proofErr w:type="spellStart"/>
      <w:r w:rsidR="00F34877" w:rsidRPr="006B142C">
        <w:rPr>
          <w:rFonts w:ascii="Times New Roman" w:hAnsi="Times New Roman" w:cs="Times New Roman"/>
          <w:sz w:val="24"/>
          <w:szCs w:val="24"/>
        </w:rPr>
        <w:t>Zhadko</w:t>
      </w:r>
      <w:proofErr w:type="spellEnd"/>
      <w:r w:rsidR="00F34877" w:rsidRPr="006B142C">
        <w:rPr>
          <w:rFonts w:ascii="Times New Roman" w:hAnsi="Times New Roman" w:cs="Times New Roman"/>
          <w:sz w:val="24"/>
          <w:szCs w:val="24"/>
        </w:rPr>
        <w:t xml:space="preserve"> &amp; Ho, 2019</w:t>
      </w:r>
      <w:r w:rsidR="008C5AEE" w:rsidRPr="006B142C">
        <w:rPr>
          <w:rFonts w:ascii="Times New Roman" w:hAnsi="Times New Roman" w:cs="Times New Roman"/>
          <w:sz w:val="24"/>
          <w:szCs w:val="24"/>
        </w:rPr>
        <w:t xml:space="preserve">). </w:t>
      </w:r>
      <w:r w:rsidR="75846B50" w:rsidRPr="006B142C">
        <w:rPr>
          <w:rFonts w:ascii="Times New Roman" w:eastAsia="Times New Roman" w:hAnsi="Times New Roman" w:cs="Times New Roman"/>
          <w:sz w:val="24"/>
          <w:szCs w:val="24"/>
        </w:rPr>
        <w:t>There is a modest but promising body of research on the effectiveness of OERs for improving student outcomes</w:t>
      </w:r>
      <w:r w:rsidR="00450795" w:rsidRPr="006B142C">
        <w:rPr>
          <w:rFonts w:ascii="Times New Roman" w:eastAsia="Times New Roman" w:hAnsi="Times New Roman" w:cs="Times New Roman"/>
          <w:sz w:val="24"/>
          <w:szCs w:val="24"/>
        </w:rPr>
        <w:t xml:space="preserve"> </w:t>
      </w:r>
      <w:r w:rsidR="4A7143F7" w:rsidRPr="006B142C">
        <w:rPr>
          <w:rFonts w:ascii="Times New Roman" w:eastAsia="Times New Roman" w:hAnsi="Times New Roman" w:cs="Times New Roman"/>
          <w:sz w:val="24"/>
          <w:szCs w:val="24"/>
        </w:rPr>
        <w:t xml:space="preserve">by </w:t>
      </w:r>
      <w:r w:rsidR="00450795" w:rsidRPr="006B142C">
        <w:rPr>
          <w:rFonts w:ascii="Times New Roman" w:eastAsia="Times New Roman" w:hAnsi="Times New Roman" w:cs="Times New Roman"/>
          <w:sz w:val="24"/>
          <w:szCs w:val="24"/>
        </w:rPr>
        <w:t>increasing persistence</w:t>
      </w:r>
      <w:r w:rsidR="008C5AEE" w:rsidRPr="006B142C">
        <w:rPr>
          <w:rFonts w:ascii="Times New Roman" w:eastAsia="Times New Roman" w:hAnsi="Times New Roman" w:cs="Times New Roman"/>
          <w:sz w:val="24"/>
          <w:szCs w:val="24"/>
        </w:rPr>
        <w:t xml:space="preserve"> and </w:t>
      </w:r>
      <w:r w:rsidR="00450795" w:rsidRPr="006B142C">
        <w:rPr>
          <w:rFonts w:ascii="Times New Roman" w:eastAsia="Times New Roman" w:hAnsi="Times New Roman" w:cs="Times New Roman"/>
          <w:sz w:val="24"/>
          <w:szCs w:val="24"/>
        </w:rPr>
        <w:t>decreasing withdrawal rates</w:t>
      </w:r>
      <w:r w:rsidR="008C5AEE" w:rsidRPr="006B142C">
        <w:rPr>
          <w:rFonts w:ascii="Times New Roman" w:eastAsia="Times New Roman" w:hAnsi="Times New Roman" w:cs="Times New Roman"/>
          <w:sz w:val="24"/>
          <w:szCs w:val="24"/>
        </w:rPr>
        <w:t xml:space="preserve"> </w:t>
      </w:r>
      <w:r w:rsidR="75846B50" w:rsidRPr="006B142C">
        <w:rPr>
          <w:rFonts w:ascii="Times New Roman" w:eastAsia="Times New Roman" w:hAnsi="Times New Roman" w:cs="Times New Roman"/>
          <w:sz w:val="24"/>
          <w:szCs w:val="24"/>
        </w:rPr>
        <w:t>(</w:t>
      </w:r>
      <w:r w:rsidR="00BE6E87" w:rsidRPr="006B142C">
        <w:rPr>
          <w:rFonts w:ascii="Times New Roman" w:eastAsia="Times New Roman" w:hAnsi="Times New Roman" w:cs="Times New Roman"/>
          <w:sz w:val="24"/>
          <w:szCs w:val="24"/>
        </w:rPr>
        <w:t xml:space="preserve">Grimaldi, et al., 2019; </w:t>
      </w:r>
      <w:r w:rsidR="75846B50" w:rsidRPr="006B142C">
        <w:rPr>
          <w:rFonts w:ascii="Times New Roman" w:eastAsia="Times New Roman" w:hAnsi="Times New Roman" w:cs="Times New Roman"/>
          <w:sz w:val="24"/>
          <w:szCs w:val="24"/>
        </w:rPr>
        <w:t>Hilton, 2016</w:t>
      </w:r>
      <w:r w:rsidR="547F138C" w:rsidRPr="006B142C">
        <w:rPr>
          <w:rFonts w:ascii="Times New Roman" w:eastAsia="Times New Roman" w:hAnsi="Times New Roman" w:cs="Times New Roman"/>
          <w:sz w:val="24"/>
          <w:szCs w:val="24"/>
        </w:rPr>
        <w:t>,</w:t>
      </w:r>
      <w:r w:rsidR="75846B50" w:rsidRPr="006B142C">
        <w:rPr>
          <w:rFonts w:ascii="Times New Roman" w:eastAsia="Times New Roman" w:hAnsi="Times New Roman" w:cs="Times New Roman"/>
          <w:sz w:val="24"/>
          <w:szCs w:val="24"/>
        </w:rPr>
        <w:t xml:space="preserve"> </w:t>
      </w:r>
      <w:r w:rsidR="00450795" w:rsidRPr="006B142C">
        <w:rPr>
          <w:rFonts w:ascii="Times New Roman" w:eastAsia="Times New Roman" w:hAnsi="Times New Roman" w:cs="Times New Roman"/>
          <w:sz w:val="24"/>
          <w:szCs w:val="24"/>
        </w:rPr>
        <w:t xml:space="preserve">2020; </w:t>
      </w:r>
      <w:r w:rsidR="75846B50" w:rsidRPr="006B142C">
        <w:rPr>
          <w:rFonts w:ascii="Times New Roman" w:eastAsia="Times New Roman" w:hAnsi="Times New Roman" w:cs="Times New Roman"/>
          <w:sz w:val="24"/>
          <w:szCs w:val="24"/>
        </w:rPr>
        <w:t xml:space="preserve">Hilton et al., 2014). </w:t>
      </w:r>
      <w:r w:rsidR="0054474A" w:rsidRPr="006B142C">
        <w:rPr>
          <w:rFonts w:ascii="Times New Roman" w:eastAsia="Times New Roman" w:hAnsi="Times New Roman" w:cs="Times New Roman"/>
          <w:sz w:val="24"/>
          <w:szCs w:val="24"/>
        </w:rPr>
        <w:t xml:space="preserve">For example, </w:t>
      </w:r>
      <w:r w:rsidR="00673A35" w:rsidRPr="006B142C">
        <w:rPr>
          <w:rFonts w:ascii="Times New Roman" w:eastAsia="Times New Roman" w:hAnsi="Times New Roman" w:cs="Times New Roman"/>
          <w:sz w:val="24"/>
          <w:szCs w:val="24"/>
        </w:rPr>
        <w:t xml:space="preserve">Colvard and colleagues (2018) </w:t>
      </w:r>
      <w:r w:rsidR="0054474A" w:rsidRPr="006B142C">
        <w:rPr>
          <w:rFonts w:ascii="Times New Roman" w:eastAsia="Times New Roman" w:hAnsi="Times New Roman" w:cs="Times New Roman"/>
          <w:sz w:val="24"/>
          <w:szCs w:val="24"/>
        </w:rPr>
        <w:t>reported</w:t>
      </w:r>
      <w:r w:rsidR="00252833" w:rsidRPr="006B142C">
        <w:rPr>
          <w:rFonts w:ascii="Times New Roman" w:eastAsia="Times New Roman" w:hAnsi="Times New Roman" w:cs="Times New Roman"/>
          <w:sz w:val="24"/>
          <w:szCs w:val="24"/>
        </w:rPr>
        <w:t xml:space="preserve"> </w:t>
      </w:r>
      <w:r w:rsidR="00673A35" w:rsidRPr="006B142C">
        <w:rPr>
          <w:rFonts w:ascii="Times New Roman" w:eastAsia="Times New Roman" w:hAnsi="Times New Roman" w:cs="Times New Roman"/>
          <w:sz w:val="24"/>
          <w:szCs w:val="24"/>
        </w:rPr>
        <w:t xml:space="preserve">a decrease in failing grades </w:t>
      </w:r>
      <w:r w:rsidR="0054474A" w:rsidRPr="006B142C">
        <w:rPr>
          <w:rFonts w:ascii="Times New Roman" w:eastAsia="Times New Roman" w:hAnsi="Times New Roman" w:cs="Times New Roman"/>
          <w:sz w:val="24"/>
          <w:szCs w:val="24"/>
        </w:rPr>
        <w:t>and</w:t>
      </w:r>
      <w:r w:rsidR="00673A35" w:rsidRPr="006B142C">
        <w:rPr>
          <w:rFonts w:ascii="Times New Roman" w:eastAsia="Times New Roman" w:hAnsi="Times New Roman" w:cs="Times New Roman"/>
          <w:sz w:val="24"/>
          <w:szCs w:val="24"/>
        </w:rPr>
        <w:t xml:space="preserve"> withdrawals from courses</w:t>
      </w:r>
      <w:r w:rsidR="060C520C" w:rsidRPr="006B142C">
        <w:rPr>
          <w:rFonts w:ascii="Times New Roman" w:eastAsia="Times New Roman" w:hAnsi="Times New Roman" w:cs="Times New Roman"/>
          <w:sz w:val="24"/>
          <w:szCs w:val="24"/>
        </w:rPr>
        <w:t xml:space="preserve"> when OERs were used rather </w:t>
      </w:r>
      <w:r w:rsidR="060C520C" w:rsidRPr="006B142C">
        <w:rPr>
          <w:rFonts w:ascii="Times New Roman" w:eastAsia="Times New Roman" w:hAnsi="Times New Roman" w:cs="Times New Roman"/>
          <w:sz w:val="24"/>
          <w:szCs w:val="24"/>
        </w:rPr>
        <w:lastRenderedPageBreak/>
        <w:t>than textbooks</w:t>
      </w:r>
      <w:r w:rsidR="00673A35" w:rsidRPr="006B142C">
        <w:rPr>
          <w:rFonts w:ascii="Times New Roman" w:eastAsia="Times New Roman" w:hAnsi="Times New Roman" w:cs="Times New Roman"/>
          <w:sz w:val="24"/>
          <w:szCs w:val="24"/>
        </w:rPr>
        <w:t>, particularly among</w:t>
      </w:r>
      <w:r w:rsidR="0054474A" w:rsidRPr="006B142C">
        <w:rPr>
          <w:rFonts w:ascii="Times New Roman" w:eastAsia="Times New Roman" w:hAnsi="Times New Roman" w:cs="Times New Roman"/>
          <w:sz w:val="24"/>
          <w:szCs w:val="24"/>
        </w:rPr>
        <w:t xml:space="preserve"> undergraduates</w:t>
      </w:r>
      <w:r w:rsidR="00673A35" w:rsidRPr="006B142C">
        <w:rPr>
          <w:rFonts w:ascii="Times New Roman" w:eastAsia="Times New Roman" w:hAnsi="Times New Roman" w:cs="Times New Roman"/>
          <w:sz w:val="24"/>
          <w:szCs w:val="24"/>
        </w:rPr>
        <w:t xml:space="preserve"> from low socioeconomic backgrounds.</w:t>
      </w:r>
      <w:r w:rsidR="0054474A" w:rsidRPr="006B142C">
        <w:rPr>
          <w:rFonts w:ascii="Times New Roman" w:eastAsia="Times New Roman" w:hAnsi="Times New Roman" w:cs="Times New Roman"/>
          <w:sz w:val="24"/>
          <w:szCs w:val="24"/>
        </w:rPr>
        <w:t xml:space="preserve"> More broadly, s</w:t>
      </w:r>
      <w:r w:rsidR="009536D6" w:rsidRPr="006B142C">
        <w:rPr>
          <w:rFonts w:ascii="Times New Roman" w:eastAsia="Times New Roman" w:hAnsi="Times New Roman" w:cs="Times New Roman"/>
          <w:sz w:val="24"/>
          <w:szCs w:val="24"/>
        </w:rPr>
        <w:t>ystematic reviews (Hilton</w:t>
      </w:r>
      <w:r w:rsidR="5D8C9706" w:rsidRPr="006B142C">
        <w:rPr>
          <w:rFonts w:ascii="Times New Roman" w:eastAsia="Times New Roman" w:hAnsi="Times New Roman" w:cs="Times New Roman"/>
          <w:sz w:val="24"/>
          <w:szCs w:val="24"/>
        </w:rPr>
        <w:t>,</w:t>
      </w:r>
      <w:r w:rsidR="009536D6" w:rsidRPr="006B142C">
        <w:rPr>
          <w:rFonts w:ascii="Times New Roman" w:eastAsia="Times New Roman" w:hAnsi="Times New Roman" w:cs="Times New Roman"/>
          <w:sz w:val="24"/>
          <w:szCs w:val="24"/>
        </w:rPr>
        <w:t xml:space="preserve"> 2016</w:t>
      </w:r>
      <w:r w:rsidR="46204C02" w:rsidRPr="006B142C">
        <w:rPr>
          <w:rFonts w:ascii="Times New Roman" w:eastAsia="Times New Roman" w:hAnsi="Times New Roman" w:cs="Times New Roman"/>
          <w:sz w:val="24"/>
          <w:szCs w:val="24"/>
        </w:rPr>
        <w:t>,</w:t>
      </w:r>
      <w:r w:rsidR="009536D6" w:rsidRPr="006B142C">
        <w:rPr>
          <w:rFonts w:ascii="Times New Roman" w:eastAsia="Times New Roman" w:hAnsi="Times New Roman" w:cs="Times New Roman"/>
          <w:sz w:val="24"/>
          <w:szCs w:val="24"/>
        </w:rPr>
        <w:t xml:space="preserve"> 2020) revealed </w:t>
      </w:r>
      <w:r w:rsidR="00252833" w:rsidRPr="006B142C">
        <w:rPr>
          <w:rFonts w:ascii="Times New Roman" w:eastAsia="Times New Roman" w:hAnsi="Times New Roman" w:cs="Times New Roman"/>
          <w:sz w:val="24"/>
          <w:szCs w:val="24"/>
        </w:rPr>
        <w:t>find</w:t>
      </w:r>
      <w:r w:rsidR="00466008" w:rsidRPr="006B142C">
        <w:rPr>
          <w:rFonts w:ascii="Times New Roman" w:eastAsia="Times New Roman" w:hAnsi="Times New Roman" w:cs="Times New Roman"/>
          <w:sz w:val="24"/>
          <w:szCs w:val="24"/>
        </w:rPr>
        <w:t>in</w:t>
      </w:r>
      <w:r w:rsidR="00252833" w:rsidRPr="006B142C">
        <w:rPr>
          <w:rFonts w:ascii="Times New Roman" w:eastAsia="Times New Roman" w:hAnsi="Times New Roman" w:cs="Times New Roman"/>
          <w:sz w:val="24"/>
          <w:szCs w:val="24"/>
        </w:rPr>
        <w:t>gs that are generally</w:t>
      </w:r>
      <w:r w:rsidR="009536D6" w:rsidRPr="006B142C">
        <w:rPr>
          <w:rFonts w:ascii="Times New Roman" w:eastAsia="Times New Roman" w:hAnsi="Times New Roman" w:cs="Times New Roman"/>
          <w:sz w:val="24"/>
          <w:szCs w:val="24"/>
        </w:rPr>
        <w:t xml:space="preserve"> in favor of </w:t>
      </w:r>
    </w:p>
    <w:p w14:paraId="31A6C618" w14:textId="59BEA1A2" w:rsidR="008E31D5" w:rsidRPr="006B142C" w:rsidRDefault="009536D6" w:rsidP="71951387">
      <w:pPr>
        <w:spacing w:after="0" w:line="480" w:lineRule="auto"/>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 xml:space="preserve">OERs over traditional learning resources (e.g., textbooks) across a variety of subjects </w:t>
      </w:r>
      <w:r w:rsidR="75846B50" w:rsidRPr="006B142C">
        <w:rPr>
          <w:rFonts w:ascii="Times New Roman" w:eastAsia="Times New Roman" w:hAnsi="Times New Roman" w:cs="Times New Roman"/>
          <w:sz w:val="24"/>
          <w:szCs w:val="24"/>
        </w:rPr>
        <w:t>(i.e., math</w:t>
      </w:r>
      <w:r w:rsidR="0562FD5A" w:rsidRPr="006B142C">
        <w:rPr>
          <w:rFonts w:ascii="Times New Roman" w:eastAsia="Times New Roman" w:hAnsi="Times New Roman" w:cs="Times New Roman"/>
          <w:sz w:val="24"/>
          <w:szCs w:val="24"/>
        </w:rPr>
        <w:t>ematics</w:t>
      </w:r>
      <w:r w:rsidR="75846B50" w:rsidRPr="006B142C">
        <w:rPr>
          <w:rFonts w:ascii="Times New Roman" w:eastAsia="Times New Roman" w:hAnsi="Times New Roman" w:cs="Times New Roman"/>
          <w:sz w:val="24"/>
          <w:szCs w:val="24"/>
        </w:rPr>
        <w:t>, reading, chemistry, biology, psychology) and outcome variables (i.e., grades, test scores, credits attempted, course completion). The</w:t>
      </w:r>
      <w:r w:rsidRPr="006B142C">
        <w:rPr>
          <w:rFonts w:ascii="Times New Roman" w:eastAsia="Times New Roman" w:hAnsi="Times New Roman" w:cs="Times New Roman"/>
          <w:sz w:val="24"/>
          <w:szCs w:val="24"/>
        </w:rPr>
        <w:t>se</w:t>
      </w:r>
      <w:r w:rsidR="75846B50" w:rsidRPr="006B142C">
        <w:rPr>
          <w:rFonts w:ascii="Times New Roman" w:eastAsia="Times New Roman" w:hAnsi="Times New Roman" w:cs="Times New Roman"/>
          <w:sz w:val="24"/>
          <w:szCs w:val="24"/>
        </w:rPr>
        <w:t xml:space="preserve"> review</w:t>
      </w:r>
      <w:r w:rsidRPr="006B142C">
        <w:rPr>
          <w:rFonts w:ascii="Times New Roman" w:eastAsia="Times New Roman" w:hAnsi="Times New Roman" w:cs="Times New Roman"/>
          <w:sz w:val="24"/>
          <w:szCs w:val="24"/>
        </w:rPr>
        <w:t>s</w:t>
      </w:r>
      <w:r w:rsidR="75846B50" w:rsidRPr="006B142C" w:rsidDel="009536D6">
        <w:rPr>
          <w:rFonts w:ascii="Times New Roman" w:eastAsia="Times New Roman" w:hAnsi="Times New Roman" w:cs="Times New Roman"/>
          <w:sz w:val="24"/>
          <w:szCs w:val="24"/>
        </w:rPr>
        <w:t xml:space="preserve"> also </w:t>
      </w:r>
      <w:r w:rsidR="75846B50" w:rsidRPr="006B142C">
        <w:rPr>
          <w:rFonts w:ascii="Times New Roman" w:eastAsia="Times New Roman" w:hAnsi="Times New Roman" w:cs="Times New Roman"/>
          <w:sz w:val="24"/>
          <w:szCs w:val="24"/>
        </w:rPr>
        <w:t>indicated that student and faculty perceptions of OERS are very positive, with most preferring</w:t>
      </w:r>
      <w:r w:rsidR="00466008" w:rsidRPr="006B142C">
        <w:rPr>
          <w:rFonts w:ascii="Times New Roman" w:eastAsia="Times New Roman" w:hAnsi="Times New Roman" w:cs="Times New Roman"/>
          <w:sz w:val="24"/>
          <w:szCs w:val="24"/>
        </w:rPr>
        <w:t xml:space="preserve"> and engag</w:t>
      </w:r>
      <w:r w:rsidR="7092EAAF" w:rsidRPr="006B142C">
        <w:rPr>
          <w:rFonts w:ascii="Times New Roman" w:eastAsia="Times New Roman" w:hAnsi="Times New Roman" w:cs="Times New Roman"/>
          <w:sz w:val="24"/>
          <w:szCs w:val="24"/>
        </w:rPr>
        <w:t>ing more</w:t>
      </w:r>
      <w:r w:rsidR="00466008" w:rsidRPr="006B142C">
        <w:rPr>
          <w:rFonts w:ascii="Times New Roman" w:eastAsia="Times New Roman" w:hAnsi="Times New Roman" w:cs="Times New Roman"/>
          <w:sz w:val="24"/>
          <w:szCs w:val="24"/>
        </w:rPr>
        <w:t xml:space="preserve"> with</w:t>
      </w:r>
      <w:r w:rsidR="75846B50" w:rsidRPr="006B142C">
        <w:rPr>
          <w:rFonts w:ascii="Times New Roman" w:eastAsia="Times New Roman" w:hAnsi="Times New Roman" w:cs="Times New Roman"/>
          <w:sz w:val="24"/>
          <w:szCs w:val="24"/>
        </w:rPr>
        <w:t xml:space="preserve"> OERs </w:t>
      </w:r>
      <w:r w:rsidR="04AD2B29" w:rsidRPr="006B142C">
        <w:rPr>
          <w:rFonts w:ascii="Times New Roman" w:eastAsia="Times New Roman" w:hAnsi="Times New Roman" w:cs="Times New Roman"/>
          <w:sz w:val="24"/>
          <w:szCs w:val="24"/>
        </w:rPr>
        <w:t xml:space="preserve">than </w:t>
      </w:r>
      <w:r w:rsidR="75846B50" w:rsidRPr="006B142C">
        <w:rPr>
          <w:rFonts w:ascii="Times New Roman" w:eastAsia="Times New Roman" w:hAnsi="Times New Roman" w:cs="Times New Roman"/>
          <w:sz w:val="24"/>
          <w:szCs w:val="24"/>
        </w:rPr>
        <w:t xml:space="preserve">traditional learning materials. </w:t>
      </w:r>
    </w:p>
    <w:p w14:paraId="660A5731" w14:textId="29ABCC18" w:rsidR="008E31D5" w:rsidRPr="006B142C" w:rsidRDefault="00EC2A1B" w:rsidP="002A2022">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OERs are embedded into the DAACS system as a part of the actionable feedback. </w:t>
      </w:r>
      <w:r w:rsidR="75846B50" w:rsidRPr="006B142C">
        <w:rPr>
          <w:rFonts w:ascii="Times New Roman" w:hAnsi="Times New Roman" w:cs="Times New Roman"/>
          <w:sz w:val="24"/>
          <w:szCs w:val="24"/>
        </w:rPr>
        <w:t xml:space="preserve">Two new OERs were created for DAACS: the SRL Lab (https://srl.daacs.net) and the Reading Comprehension OWL (https://owl.excelsior.edu/orc/). A library of pre-existing math related OERs was also curated. Institution-specific resources, such as the Online Writing Lab, are linked to relevant feedback as well. Sample feedback and OERs are provided in </w:t>
      </w:r>
      <w:r w:rsidR="00027AE7" w:rsidRPr="006B142C">
        <w:rPr>
          <w:rFonts w:ascii="Times New Roman" w:hAnsi="Times New Roman" w:cs="Times New Roman"/>
          <w:sz w:val="24"/>
          <w:szCs w:val="24"/>
        </w:rPr>
        <w:t>Appendix A</w:t>
      </w:r>
      <w:r w:rsidR="75846B50" w:rsidRPr="006B142C">
        <w:rPr>
          <w:rFonts w:ascii="Times New Roman" w:hAnsi="Times New Roman" w:cs="Times New Roman"/>
          <w:sz w:val="24"/>
          <w:szCs w:val="24"/>
        </w:rPr>
        <w:t>.</w:t>
      </w:r>
    </w:p>
    <w:p w14:paraId="1BE25DFA" w14:textId="77777777" w:rsidR="008E31D5" w:rsidRPr="006B142C" w:rsidRDefault="008E31D5" w:rsidP="002A2022">
      <w:pPr>
        <w:spacing w:after="0" w:line="480" w:lineRule="auto"/>
        <w:rPr>
          <w:rFonts w:ascii="Times New Roman" w:hAnsi="Times New Roman" w:cs="Times New Roman"/>
          <w:i/>
          <w:sz w:val="24"/>
          <w:szCs w:val="24"/>
        </w:rPr>
      </w:pPr>
      <w:r w:rsidRPr="006B142C">
        <w:rPr>
          <w:rFonts w:ascii="Times New Roman" w:hAnsi="Times New Roman" w:cs="Times New Roman"/>
          <w:b/>
          <w:i/>
          <w:sz w:val="24"/>
          <w:szCs w:val="24"/>
        </w:rPr>
        <w:t xml:space="preserve">Component 3: Academic Advising </w:t>
      </w:r>
    </w:p>
    <w:p w14:paraId="155108CF" w14:textId="581F11F3" w:rsidR="008E31D5" w:rsidRPr="006B142C" w:rsidRDefault="19BCDE0E" w:rsidP="1AE85A25">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Students in postsecondary education are typically assigned an academic advisor who assists with course planning</w:t>
      </w:r>
      <w:r w:rsidR="24A54C4D" w:rsidRPr="006B142C">
        <w:rPr>
          <w:rFonts w:ascii="Times New Roman" w:hAnsi="Times New Roman" w:cs="Times New Roman"/>
          <w:sz w:val="24"/>
          <w:szCs w:val="24"/>
        </w:rPr>
        <w:t xml:space="preserve"> and</w:t>
      </w:r>
      <w:r w:rsidR="47AC8643" w:rsidRPr="006B142C">
        <w:rPr>
          <w:rFonts w:ascii="Times New Roman" w:hAnsi="Times New Roman" w:cs="Times New Roman"/>
          <w:sz w:val="24"/>
          <w:szCs w:val="24"/>
        </w:rPr>
        <w:t>,</w:t>
      </w:r>
      <w:r w:rsidR="24A54C4D" w:rsidRPr="006B142C">
        <w:rPr>
          <w:rFonts w:ascii="Times New Roman" w:hAnsi="Times New Roman" w:cs="Times New Roman"/>
          <w:sz w:val="24"/>
          <w:szCs w:val="24"/>
        </w:rPr>
        <w:t xml:space="preserve"> through</w:t>
      </w:r>
      <w:r w:rsidR="5DF7F625" w:rsidRPr="006B142C">
        <w:rPr>
          <w:rFonts w:ascii="Times New Roman" w:hAnsi="Times New Roman" w:cs="Times New Roman"/>
          <w:sz w:val="24"/>
          <w:szCs w:val="24"/>
        </w:rPr>
        <w:t xml:space="preserve"> supportive dialogues</w:t>
      </w:r>
      <w:r w:rsidR="47AC8643" w:rsidRPr="006B142C">
        <w:rPr>
          <w:rFonts w:ascii="Times New Roman" w:hAnsi="Times New Roman" w:cs="Times New Roman"/>
          <w:sz w:val="24"/>
          <w:szCs w:val="24"/>
        </w:rPr>
        <w:t>,</w:t>
      </w:r>
      <w:r w:rsidRPr="006B142C">
        <w:rPr>
          <w:rFonts w:ascii="Times New Roman" w:hAnsi="Times New Roman" w:cs="Times New Roman"/>
          <w:sz w:val="24"/>
          <w:szCs w:val="24"/>
        </w:rPr>
        <w:t xml:space="preserve"> </w:t>
      </w:r>
      <w:r w:rsidR="24A54C4D" w:rsidRPr="006B142C">
        <w:rPr>
          <w:rFonts w:ascii="Times New Roman" w:hAnsi="Times New Roman" w:cs="Times New Roman"/>
          <w:sz w:val="24"/>
          <w:szCs w:val="24"/>
        </w:rPr>
        <w:t xml:space="preserve">helps students </w:t>
      </w:r>
      <w:r w:rsidR="5DF7F625" w:rsidRPr="006B142C">
        <w:rPr>
          <w:rFonts w:ascii="Times New Roman" w:hAnsi="Times New Roman" w:cs="Times New Roman"/>
          <w:sz w:val="24"/>
          <w:szCs w:val="24"/>
        </w:rPr>
        <w:t>troubleshoot challenges that arise</w:t>
      </w:r>
      <w:r w:rsidR="24A54C4D" w:rsidRPr="006B142C">
        <w:rPr>
          <w:rFonts w:ascii="Times New Roman" w:hAnsi="Times New Roman" w:cs="Times New Roman"/>
          <w:sz w:val="24"/>
          <w:szCs w:val="24"/>
        </w:rPr>
        <w:t xml:space="preserve"> </w:t>
      </w:r>
      <w:r w:rsidRPr="006B142C">
        <w:rPr>
          <w:rFonts w:ascii="Times New Roman" w:hAnsi="Times New Roman" w:cs="Times New Roman"/>
          <w:sz w:val="24"/>
          <w:szCs w:val="24"/>
        </w:rPr>
        <w:t xml:space="preserve">(Grubb, 2001). </w:t>
      </w:r>
      <w:r w:rsidR="26275220" w:rsidRPr="006B142C">
        <w:rPr>
          <w:rFonts w:ascii="Times New Roman" w:hAnsi="Times New Roman" w:cs="Times New Roman"/>
          <w:sz w:val="24"/>
          <w:szCs w:val="24"/>
        </w:rPr>
        <w:t xml:space="preserve">As noted previously, a key WWC </w:t>
      </w:r>
      <w:r w:rsidRPr="006B142C">
        <w:rPr>
          <w:rFonts w:ascii="Times New Roman" w:hAnsi="Times New Roman" w:cs="Times New Roman"/>
          <w:sz w:val="24"/>
          <w:szCs w:val="24"/>
        </w:rPr>
        <w:t>recommendation</w:t>
      </w:r>
      <w:r w:rsidR="26275220" w:rsidRPr="006B142C">
        <w:rPr>
          <w:rFonts w:ascii="Times New Roman" w:hAnsi="Times New Roman" w:cs="Times New Roman"/>
          <w:sz w:val="24"/>
          <w:szCs w:val="24"/>
        </w:rPr>
        <w:t xml:space="preserve"> </w:t>
      </w:r>
      <w:r w:rsidRPr="006B142C">
        <w:rPr>
          <w:rFonts w:ascii="Times New Roman" w:hAnsi="Times New Roman" w:cs="Times New Roman"/>
          <w:sz w:val="24"/>
          <w:szCs w:val="24"/>
        </w:rPr>
        <w:t xml:space="preserve">is for </w:t>
      </w:r>
      <w:r w:rsidR="26275220" w:rsidRPr="006B142C">
        <w:rPr>
          <w:rFonts w:ascii="Times New Roman" w:hAnsi="Times New Roman" w:cs="Times New Roman"/>
          <w:sz w:val="24"/>
          <w:szCs w:val="24"/>
        </w:rPr>
        <w:t xml:space="preserve">colleges </w:t>
      </w:r>
      <w:r w:rsidRPr="006B142C">
        <w:rPr>
          <w:rFonts w:ascii="Times New Roman" w:hAnsi="Times New Roman" w:cs="Times New Roman"/>
          <w:sz w:val="24"/>
          <w:szCs w:val="24"/>
        </w:rPr>
        <w:t>to encourage student participat</w:t>
      </w:r>
      <w:r w:rsidR="26275220" w:rsidRPr="006B142C">
        <w:rPr>
          <w:rFonts w:ascii="Times New Roman" w:hAnsi="Times New Roman" w:cs="Times New Roman"/>
          <w:sz w:val="24"/>
          <w:szCs w:val="24"/>
        </w:rPr>
        <w:t>ion</w:t>
      </w:r>
      <w:r w:rsidRPr="006B142C">
        <w:rPr>
          <w:rFonts w:ascii="Times New Roman" w:hAnsi="Times New Roman" w:cs="Times New Roman"/>
          <w:sz w:val="24"/>
          <w:szCs w:val="24"/>
        </w:rPr>
        <w:t xml:space="preserve"> in enhanced advising activities (Bailey et al., 2016). </w:t>
      </w:r>
      <w:r w:rsidR="6FAE9729" w:rsidRPr="006B142C">
        <w:rPr>
          <w:rFonts w:ascii="Times New Roman" w:hAnsi="Times New Roman" w:cs="Times New Roman"/>
          <w:sz w:val="24"/>
          <w:szCs w:val="24"/>
        </w:rPr>
        <w:t xml:space="preserve">Enhanced advising “replaces the quick, transactional structure of traditional advising (e.g., a focus on class schedules, degree requirements, and financial aid procedures) with a more holistic structure in which advisors ask deeper questions and engage more with students to help them succeed” (p. 20). </w:t>
      </w:r>
      <w:r w:rsidR="24A54C4D" w:rsidRPr="006B142C">
        <w:rPr>
          <w:rFonts w:ascii="Times New Roman" w:hAnsi="Times New Roman" w:cs="Times New Roman"/>
          <w:sz w:val="24"/>
          <w:szCs w:val="24"/>
        </w:rPr>
        <w:t xml:space="preserve">With access to DAACS assessment information and knowledge </w:t>
      </w:r>
      <w:r w:rsidR="174BE7BC" w:rsidRPr="006B142C">
        <w:rPr>
          <w:rFonts w:ascii="Times New Roman" w:hAnsi="Times New Roman" w:cs="Times New Roman"/>
          <w:sz w:val="24"/>
          <w:szCs w:val="24"/>
        </w:rPr>
        <w:t>gained during</w:t>
      </w:r>
      <w:r w:rsidR="24A54C4D" w:rsidRPr="006B142C">
        <w:rPr>
          <w:rFonts w:ascii="Times New Roman" w:hAnsi="Times New Roman" w:cs="Times New Roman"/>
          <w:sz w:val="24"/>
          <w:szCs w:val="24"/>
        </w:rPr>
        <w:t xml:space="preserve"> professional </w:t>
      </w:r>
      <w:r w:rsidR="174BE7BC" w:rsidRPr="006B142C">
        <w:rPr>
          <w:rFonts w:ascii="Times New Roman" w:hAnsi="Times New Roman" w:cs="Times New Roman"/>
          <w:sz w:val="24"/>
          <w:szCs w:val="24"/>
        </w:rPr>
        <w:t xml:space="preserve">learning </w:t>
      </w:r>
      <w:r w:rsidR="24A54C4D" w:rsidRPr="006B142C">
        <w:rPr>
          <w:rFonts w:ascii="Times New Roman" w:hAnsi="Times New Roman" w:cs="Times New Roman"/>
          <w:sz w:val="24"/>
          <w:szCs w:val="24"/>
        </w:rPr>
        <w:t xml:space="preserve">experiences, advisors </w:t>
      </w:r>
      <w:proofErr w:type="gramStart"/>
      <w:r w:rsidR="32761AD8" w:rsidRPr="006B142C">
        <w:rPr>
          <w:rFonts w:ascii="Times New Roman" w:hAnsi="Times New Roman" w:cs="Times New Roman"/>
          <w:sz w:val="24"/>
          <w:szCs w:val="24"/>
        </w:rPr>
        <w:t>are able to</w:t>
      </w:r>
      <w:proofErr w:type="gramEnd"/>
      <w:r w:rsidR="32761AD8" w:rsidRPr="006B142C">
        <w:rPr>
          <w:rFonts w:ascii="Times New Roman" w:hAnsi="Times New Roman" w:cs="Times New Roman"/>
          <w:sz w:val="24"/>
          <w:szCs w:val="24"/>
        </w:rPr>
        <w:t xml:space="preserve"> </w:t>
      </w:r>
      <w:r w:rsidR="24A54C4D" w:rsidRPr="006B142C">
        <w:rPr>
          <w:rFonts w:ascii="Times New Roman" w:hAnsi="Times New Roman" w:cs="Times New Roman"/>
          <w:sz w:val="24"/>
          <w:szCs w:val="24"/>
        </w:rPr>
        <w:t xml:space="preserve">provide enhanced advising. </w:t>
      </w:r>
      <w:r w:rsidR="00A9420A">
        <w:rPr>
          <w:rFonts w:ascii="Times New Roman" w:hAnsi="Times New Roman" w:cs="Times New Roman"/>
          <w:sz w:val="24"/>
          <w:szCs w:val="24"/>
        </w:rPr>
        <w:t xml:space="preserve">For example, advisors had access to information about students’ reading, writing, math, and self-regulated </w:t>
      </w:r>
      <w:r w:rsidR="00A9420A">
        <w:rPr>
          <w:rFonts w:ascii="Times New Roman" w:hAnsi="Times New Roman" w:cs="Times New Roman"/>
          <w:sz w:val="24"/>
          <w:szCs w:val="24"/>
        </w:rPr>
        <w:lastRenderedPageBreak/>
        <w:t xml:space="preserve">learning skills, as well as the contents of their reflective essay, in which they discussed their self-regulated learning strengths, challenges, and commitments to improve. This allowed advisors to learn more about the students and their </w:t>
      </w:r>
      <w:r w:rsidR="0000397B">
        <w:rPr>
          <w:rFonts w:ascii="Times New Roman" w:hAnsi="Times New Roman" w:cs="Times New Roman"/>
          <w:sz w:val="24"/>
          <w:szCs w:val="24"/>
        </w:rPr>
        <w:t xml:space="preserve">goals and </w:t>
      </w:r>
      <w:r w:rsidR="00A9420A">
        <w:rPr>
          <w:rFonts w:ascii="Times New Roman" w:hAnsi="Times New Roman" w:cs="Times New Roman"/>
          <w:sz w:val="24"/>
          <w:szCs w:val="24"/>
        </w:rPr>
        <w:t xml:space="preserve">backgrounds before meeting with </w:t>
      </w:r>
      <w:proofErr w:type="gramStart"/>
      <w:r w:rsidR="00A9420A">
        <w:rPr>
          <w:rFonts w:ascii="Times New Roman" w:hAnsi="Times New Roman" w:cs="Times New Roman"/>
          <w:sz w:val="24"/>
          <w:szCs w:val="24"/>
        </w:rPr>
        <w:t>them, and</w:t>
      </w:r>
      <w:proofErr w:type="gramEnd"/>
      <w:r w:rsidR="00A9420A">
        <w:rPr>
          <w:rFonts w:ascii="Times New Roman" w:hAnsi="Times New Roman" w:cs="Times New Roman"/>
          <w:sz w:val="24"/>
          <w:szCs w:val="24"/>
        </w:rPr>
        <w:t xml:space="preserve"> allowed them to engage with students more meaningfully during advising sessions.</w:t>
      </w:r>
    </w:p>
    <w:p w14:paraId="5897B240" w14:textId="54997FBF" w:rsidR="008E31D5" w:rsidRPr="006B142C" w:rsidRDefault="75846B50" w:rsidP="002A2022">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Studies that meet the WWC recommendations without reservations suggest that college students who participated in enhanced advisement were likely to accumulate more credits than students in control groups (Bailey et al., 2016; </w:t>
      </w:r>
      <w:proofErr w:type="spellStart"/>
      <w:r w:rsidRPr="006B142C">
        <w:rPr>
          <w:rFonts w:ascii="Times New Roman" w:hAnsi="Times New Roman" w:cs="Times New Roman"/>
          <w:sz w:val="24"/>
          <w:szCs w:val="24"/>
        </w:rPr>
        <w:t>Cousert</w:t>
      </w:r>
      <w:proofErr w:type="spellEnd"/>
      <w:r w:rsidRPr="006B142C">
        <w:rPr>
          <w:rFonts w:ascii="Times New Roman" w:hAnsi="Times New Roman" w:cs="Times New Roman"/>
          <w:sz w:val="24"/>
          <w:szCs w:val="24"/>
        </w:rPr>
        <w:t xml:space="preserve">, 1999; Scrivener &amp; Weiss, 2013; Visher et al., 2010). </w:t>
      </w:r>
      <w:r w:rsidR="00AF7622" w:rsidRPr="006B142C">
        <w:rPr>
          <w:rFonts w:ascii="Times New Roman" w:hAnsi="Times New Roman" w:cs="Times New Roman"/>
          <w:sz w:val="24"/>
          <w:szCs w:val="24"/>
        </w:rPr>
        <w:t>DAACS supports an enhanced</w:t>
      </w:r>
      <w:r w:rsidRPr="006B142C">
        <w:rPr>
          <w:rFonts w:ascii="Times New Roman" w:hAnsi="Times New Roman" w:cs="Times New Roman"/>
          <w:sz w:val="24"/>
          <w:szCs w:val="24"/>
        </w:rPr>
        <w:t xml:space="preserve"> advising</w:t>
      </w:r>
      <w:r w:rsidR="00AF7622" w:rsidRPr="006B142C">
        <w:rPr>
          <w:rFonts w:ascii="Times New Roman" w:hAnsi="Times New Roman" w:cs="Times New Roman"/>
          <w:sz w:val="24"/>
          <w:szCs w:val="24"/>
        </w:rPr>
        <w:t xml:space="preserve"> experience. </w:t>
      </w:r>
      <w:r w:rsidR="000E0218" w:rsidRPr="006B142C">
        <w:rPr>
          <w:rFonts w:ascii="Times New Roman" w:hAnsi="Times New Roman" w:cs="Times New Roman"/>
          <w:sz w:val="24"/>
          <w:szCs w:val="24"/>
        </w:rPr>
        <w:t xml:space="preserve">Through the sharing of assessment data </w:t>
      </w:r>
      <w:r w:rsidRPr="006B142C">
        <w:rPr>
          <w:rFonts w:ascii="Times New Roman" w:hAnsi="Times New Roman" w:cs="Times New Roman"/>
          <w:sz w:val="24"/>
          <w:szCs w:val="24"/>
        </w:rPr>
        <w:t xml:space="preserve">with </w:t>
      </w:r>
      <w:r w:rsidR="616CB345" w:rsidRPr="006B142C">
        <w:rPr>
          <w:rFonts w:ascii="Times New Roman" w:hAnsi="Times New Roman" w:cs="Times New Roman"/>
          <w:sz w:val="24"/>
          <w:szCs w:val="24"/>
        </w:rPr>
        <w:t xml:space="preserve">trained </w:t>
      </w:r>
      <w:r w:rsidRPr="006B142C">
        <w:rPr>
          <w:rFonts w:ascii="Times New Roman" w:hAnsi="Times New Roman" w:cs="Times New Roman"/>
          <w:sz w:val="24"/>
          <w:szCs w:val="24"/>
        </w:rPr>
        <w:t>advisors</w:t>
      </w:r>
      <w:r w:rsidR="616CB345" w:rsidRPr="006B142C">
        <w:rPr>
          <w:rFonts w:ascii="Times New Roman" w:hAnsi="Times New Roman" w:cs="Times New Roman"/>
          <w:sz w:val="24"/>
          <w:szCs w:val="24"/>
        </w:rPr>
        <w:t xml:space="preserve"> via</w:t>
      </w:r>
      <w:r w:rsidRPr="006B142C">
        <w:rPr>
          <w:rFonts w:ascii="Times New Roman" w:hAnsi="Times New Roman" w:cs="Times New Roman"/>
          <w:sz w:val="24"/>
          <w:szCs w:val="24"/>
        </w:rPr>
        <w:t xml:space="preserve"> a dashboard</w:t>
      </w:r>
      <w:r w:rsidR="0047288E" w:rsidRPr="006B142C">
        <w:rPr>
          <w:rFonts w:ascii="Times New Roman" w:hAnsi="Times New Roman" w:cs="Times New Roman"/>
          <w:sz w:val="24"/>
          <w:szCs w:val="24"/>
        </w:rPr>
        <w:t xml:space="preserve">, advisors can engage in </w:t>
      </w:r>
      <w:r w:rsidR="000E7AB5" w:rsidRPr="006B142C">
        <w:rPr>
          <w:rFonts w:ascii="Times New Roman" w:hAnsi="Times New Roman" w:cs="Times New Roman"/>
          <w:sz w:val="24"/>
          <w:szCs w:val="24"/>
        </w:rPr>
        <w:t xml:space="preserve">targeted discourse with students and </w:t>
      </w:r>
      <w:r w:rsidR="0047288E" w:rsidRPr="006B142C">
        <w:rPr>
          <w:rFonts w:ascii="Times New Roman" w:hAnsi="Times New Roman" w:cs="Times New Roman"/>
          <w:sz w:val="24"/>
          <w:szCs w:val="24"/>
        </w:rPr>
        <w:t xml:space="preserve">have a roadmap for </w:t>
      </w:r>
      <w:r w:rsidRPr="006B142C">
        <w:rPr>
          <w:rFonts w:ascii="Times New Roman" w:hAnsi="Times New Roman" w:cs="Times New Roman"/>
          <w:sz w:val="24"/>
          <w:szCs w:val="24"/>
        </w:rPr>
        <w:t>prioritizing students’ needs and connecting them to useful resources.</w:t>
      </w:r>
    </w:p>
    <w:p w14:paraId="4E9E1E03" w14:textId="77777777" w:rsidR="008E31D5" w:rsidRPr="006B142C" w:rsidRDefault="008E31D5" w:rsidP="002A2022">
      <w:pPr>
        <w:spacing w:after="0" w:line="480" w:lineRule="auto"/>
        <w:rPr>
          <w:rFonts w:ascii="Times New Roman" w:hAnsi="Times New Roman" w:cs="Times New Roman"/>
          <w:b/>
          <w:i/>
          <w:sz w:val="24"/>
          <w:szCs w:val="24"/>
        </w:rPr>
      </w:pPr>
      <w:r w:rsidRPr="006B142C">
        <w:rPr>
          <w:rFonts w:ascii="Times New Roman" w:hAnsi="Times New Roman" w:cs="Times New Roman"/>
          <w:b/>
          <w:i/>
          <w:sz w:val="24"/>
          <w:szCs w:val="24"/>
        </w:rPr>
        <w:t>Component 4: Predictive Modeling</w:t>
      </w:r>
    </w:p>
    <w:p w14:paraId="22F22DFC" w14:textId="42E613B8" w:rsidR="008E31D5" w:rsidRPr="006B142C" w:rsidRDefault="5B77DC3E" w:rsidP="002A2022">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As institutions are increasingly being asked to do more without increasing costs, p</w:t>
      </w:r>
      <w:r w:rsidR="68349A03" w:rsidRPr="006B142C">
        <w:rPr>
          <w:rFonts w:ascii="Times New Roman" w:hAnsi="Times New Roman" w:cs="Times New Roman"/>
          <w:sz w:val="24"/>
          <w:szCs w:val="24"/>
        </w:rPr>
        <w:t xml:space="preserve">redictive models </w:t>
      </w:r>
      <w:r w:rsidR="3CEFE260" w:rsidRPr="006B142C">
        <w:rPr>
          <w:rFonts w:ascii="Times New Roman" w:hAnsi="Times New Roman" w:cs="Times New Roman"/>
          <w:sz w:val="24"/>
          <w:szCs w:val="24"/>
        </w:rPr>
        <w:t>represent</w:t>
      </w:r>
      <w:r w:rsidRPr="006B142C">
        <w:rPr>
          <w:rFonts w:ascii="Times New Roman" w:hAnsi="Times New Roman" w:cs="Times New Roman"/>
          <w:sz w:val="24"/>
          <w:szCs w:val="24"/>
        </w:rPr>
        <w:t xml:space="preserve"> one </w:t>
      </w:r>
      <w:r w:rsidR="3BDA8FA7" w:rsidRPr="006B142C">
        <w:rPr>
          <w:rFonts w:ascii="Times New Roman" w:hAnsi="Times New Roman" w:cs="Times New Roman"/>
          <w:sz w:val="24"/>
          <w:szCs w:val="24"/>
        </w:rPr>
        <w:t>innovative approach</w:t>
      </w:r>
      <w:r w:rsidRPr="006B142C">
        <w:rPr>
          <w:rFonts w:ascii="Times New Roman" w:hAnsi="Times New Roman" w:cs="Times New Roman"/>
          <w:sz w:val="24"/>
          <w:szCs w:val="24"/>
        </w:rPr>
        <w:t xml:space="preserve"> </w:t>
      </w:r>
      <w:r w:rsidR="5823B2D9" w:rsidRPr="006B142C">
        <w:rPr>
          <w:rFonts w:ascii="Times New Roman" w:hAnsi="Times New Roman" w:cs="Times New Roman"/>
          <w:sz w:val="24"/>
          <w:szCs w:val="24"/>
        </w:rPr>
        <w:t>to</w:t>
      </w:r>
      <w:r w:rsidR="00D952E1" w:rsidRPr="006B142C">
        <w:rPr>
          <w:rFonts w:ascii="Times New Roman" w:hAnsi="Times New Roman" w:cs="Times New Roman"/>
          <w:sz w:val="24"/>
          <w:szCs w:val="24"/>
        </w:rPr>
        <w:t xml:space="preserve"> </w:t>
      </w:r>
      <w:r w:rsidR="68349A03" w:rsidRPr="006B142C">
        <w:rPr>
          <w:rFonts w:ascii="Times New Roman" w:hAnsi="Times New Roman" w:cs="Times New Roman"/>
          <w:sz w:val="24"/>
          <w:szCs w:val="24"/>
        </w:rPr>
        <w:t>identify</w:t>
      </w:r>
      <w:r w:rsidR="3CEFE260" w:rsidRPr="006B142C">
        <w:rPr>
          <w:rFonts w:ascii="Times New Roman" w:hAnsi="Times New Roman" w:cs="Times New Roman"/>
          <w:sz w:val="24"/>
          <w:szCs w:val="24"/>
        </w:rPr>
        <w:t>ing and providing supports to</w:t>
      </w:r>
      <w:r w:rsidR="68349A03" w:rsidRPr="006B142C">
        <w:rPr>
          <w:rFonts w:ascii="Times New Roman" w:hAnsi="Times New Roman" w:cs="Times New Roman"/>
          <w:sz w:val="24"/>
          <w:szCs w:val="24"/>
        </w:rPr>
        <w:t xml:space="preserve"> students who are </w:t>
      </w:r>
      <w:r w:rsidR="00183BF5" w:rsidRPr="006B142C">
        <w:rPr>
          <w:rFonts w:ascii="Times New Roman" w:hAnsi="Times New Roman" w:cs="Times New Roman"/>
          <w:sz w:val="24"/>
          <w:szCs w:val="24"/>
        </w:rPr>
        <w:t>at risk</w:t>
      </w:r>
      <w:r w:rsidR="68349A03" w:rsidRPr="006B142C">
        <w:rPr>
          <w:rFonts w:ascii="Times New Roman" w:hAnsi="Times New Roman" w:cs="Times New Roman"/>
          <w:sz w:val="24"/>
          <w:szCs w:val="24"/>
        </w:rPr>
        <w:t xml:space="preserve"> of academic failure </w:t>
      </w:r>
      <w:r w:rsidR="63CE5962" w:rsidRPr="006B142C">
        <w:rPr>
          <w:rFonts w:ascii="Times New Roman" w:hAnsi="Times New Roman" w:cs="Times New Roman"/>
          <w:sz w:val="24"/>
          <w:szCs w:val="24"/>
        </w:rPr>
        <w:t>(</w:t>
      </w:r>
      <w:proofErr w:type="spellStart"/>
      <w:r w:rsidR="7F5CE63A" w:rsidRPr="006B142C">
        <w:rPr>
          <w:rFonts w:ascii="Times New Roman" w:hAnsi="Times New Roman" w:cs="Times New Roman"/>
          <w:sz w:val="24"/>
          <w:szCs w:val="24"/>
        </w:rPr>
        <w:t>Baepler</w:t>
      </w:r>
      <w:proofErr w:type="spellEnd"/>
      <w:r w:rsidR="7F5CE63A" w:rsidRPr="006B142C">
        <w:rPr>
          <w:rFonts w:ascii="Times New Roman" w:hAnsi="Times New Roman" w:cs="Times New Roman"/>
          <w:sz w:val="24"/>
          <w:szCs w:val="24"/>
        </w:rPr>
        <w:t xml:space="preserve"> &amp; Murdoch, 2010</w:t>
      </w:r>
      <w:r w:rsidR="63CE5962" w:rsidRPr="006B142C">
        <w:rPr>
          <w:rFonts w:ascii="Times New Roman" w:hAnsi="Times New Roman" w:cs="Times New Roman"/>
          <w:sz w:val="24"/>
          <w:szCs w:val="24"/>
        </w:rPr>
        <w:t>)</w:t>
      </w:r>
      <w:r w:rsidR="68349A03" w:rsidRPr="006B142C">
        <w:rPr>
          <w:rFonts w:ascii="Times New Roman" w:hAnsi="Times New Roman" w:cs="Times New Roman"/>
          <w:sz w:val="24"/>
          <w:szCs w:val="24"/>
        </w:rPr>
        <w:t xml:space="preserve">. </w:t>
      </w:r>
      <w:r w:rsidR="63CE5962" w:rsidRPr="006B142C">
        <w:rPr>
          <w:rFonts w:ascii="Times New Roman" w:hAnsi="Times New Roman" w:cs="Times New Roman"/>
          <w:sz w:val="24"/>
          <w:szCs w:val="24"/>
        </w:rPr>
        <w:t xml:space="preserve">Predictive models are a way of </w:t>
      </w:r>
      <w:r w:rsidR="0492237C" w:rsidRPr="006B142C">
        <w:rPr>
          <w:rFonts w:ascii="Times New Roman" w:hAnsi="Times New Roman" w:cs="Times New Roman"/>
          <w:sz w:val="24"/>
          <w:szCs w:val="24"/>
        </w:rPr>
        <w:t xml:space="preserve">using statistical models with existing student information to estimate students’ likelihood of success. </w:t>
      </w:r>
      <w:r w:rsidR="75B88AC6" w:rsidRPr="006B142C">
        <w:rPr>
          <w:rFonts w:ascii="Times New Roman" w:hAnsi="Times New Roman" w:cs="Times New Roman"/>
          <w:sz w:val="24"/>
          <w:szCs w:val="24"/>
        </w:rPr>
        <w:t xml:space="preserve">Accurately predicting </w:t>
      </w:r>
      <w:r w:rsidR="124A6C30" w:rsidRPr="006B142C">
        <w:rPr>
          <w:rFonts w:ascii="Times New Roman" w:hAnsi="Times New Roman" w:cs="Times New Roman"/>
          <w:sz w:val="24"/>
          <w:szCs w:val="24"/>
        </w:rPr>
        <w:t xml:space="preserve">which students </w:t>
      </w:r>
      <w:r w:rsidR="75B88AC6" w:rsidRPr="006B142C">
        <w:rPr>
          <w:rFonts w:ascii="Times New Roman" w:hAnsi="Times New Roman" w:cs="Times New Roman"/>
          <w:sz w:val="24"/>
          <w:szCs w:val="24"/>
        </w:rPr>
        <w:t>are least likely to succeed creates an opportunity for institutions to provide t</w:t>
      </w:r>
      <w:r w:rsidR="7609DEDF" w:rsidRPr="006B142C">
        <w:rPr>
          <w:rFonts w:ascii="Times New Roman" w:hAnsi="Times New Roman" w:cs="Times New Roman"/>
          <w:sz w:val="24"/>
          <w:szCs w:val="24"/>
        </w:rPr>
        <w:t xml:space="preserve">hem </w:t>
      </w:r>
      <w:r w:rsidR="75B88AC6" w:rsidRPr="006B142C">
        <w:rPr>
          <w:rFonts w:ascii="Times New Roman" w:hAnsi="Times New Roman" w:cs="Times New Roman"/>
          <w:sz w:val="24"/>
          <w:szCs w:val="24"/>
        </w:rPr>
        <w:t>with targeted supports and resources</w:t>
      </w:r>
      <w:r w:rsidR="00D952E1" w:rsidRPr="006B142C">
        <w:rPr>
          <w:rFonts w:ascii="Times New Roman" w:hAnsi="Times New Roman" w:cs="Times New Roman"/>
          <w:sz w:val="24"/>
          <w:szCs w:val="24"/>
        </w:rPr>
        <w:t>, thereby allocating limited resources more effectively</w:t>
      </w:r>
      <w:r w:rsidR="3A509939" w:rsidRPr="006B142C">
        <w:rPr>
          <w:rFonts w:ascii="Times New Roman" w:hAnsi="Times New Roman" w:cs="Times New Roman"/>
          <w:sz w:val="24"/>
          <w:szCs w:val="24"/>
        </w:rPr>
        <w:t xml:space="preserve">. </w:t>
      </w:r>
      <w:r w:rsidR="68349A03" w:rsidRPr="006B142C">
        <w:rPr>
          <w:rFonts w:ascii="Times New Roman" w:hAnsi="Times New Roman" w:cs="Times New Roman"/>
          <w:sz w:val="24"/>
          <w:szCs w:val="24"/>
        </w:rPr>
        <w:t xml:space="preserve">DAACS is designed to be integrated into student information systems to prioritize outreach to potentially at-risk students. This study included an examination of the accuracy of predictive models that include students’ DAACS assessment results in addition to demographic variables and other academic performance indicators such </w:t>
      </w:r>
      <w:r w:rsidR="423A526D" w:rsidRPr="006B142C">
        <w:rPr>
          <w:rFonts w:ascii="Times New Roman" w:hAnsi="Times New Roman" w:cs="Times New Roman"/>
          <w:sz w:val="24"/>
          <w:szCs w:val="24"/>
        </w:rPr>
        <w:t xml:space="preserve">as </w:t>
      </w:r>
      <w:r w:rsidR="68349A03" w:rsidRPr="006B142C">
        <w:rPr>
          <w:rFonts w:ascii="Times New Roman" w:hAnsi="Times New Roman" w:cs="Times New Roman"/>
          <w:sz w:val="24"/>
          <w:szCs w:val="24"/>
        </w:rPr>
        <w:t xml:space="preserve">transfer credit and prior college experience. </w:t>
      </w:r>
    </w:p>
    <w:p w14:paraId="4ACE91BE" w14:textId="3DD49054" w:rsidR="00820D67" w:rsidRPr="006B142C" w:rsidRDefault="00820D67" w:rsidP="002A2022">
      <w:pPr>
        <w:spacing w:after="0" w:line="480" w:lineRule="auto"/>
        <w:rPr>
          <w:rFonts w:ascii="Times New Roman" w:eastAsia="Times New Roman" w:hAnsi="Times New Roman" w:cs="Times New Roman"/>
          <w:b/>
          <w:sz w:val="24"/>
          <w:szCs w:val="24"/>
        </w:rPr>
      </w:pPr>
      <w:r w:rsidRPr="006B142C">
        <w:rPr>
          <w:rFonts w:ascii="Times New Roman" w:eastAsia="Times New Roman" w:hAnsi="Times New Roman" w:cs="Times New Roman"/>
          <w:b/>
          <w:sz w:val="24"/>
          <w:szCs w:val="24"/>
        </w:rPr>
        <w:lastRenderedPageBreak/>
        <w:t>Purpose of the Study</w:t>
      </w:r>
    </w:p>
    <w:p w14:paraId="71BA11EB" w14:textId="19FC1867" w:rsidR="00820D67" w:rsidRPr="006B142C" w:rsidRDefault="674D7A6F" w:rsidP="00FD104B">
      <w:pPr>
        <w:spacing w:after="0" w:line="480" w:lineRule="auto"/>
        <w:ind w:firstLine="720"/>
        <w:rPr>
          <w:rFonts w:ascii="Times New Roman" w:eastAsia="Times New Roman" w:hAnsi="Times New Roman" w:cs="Times New Roman"/>
          <w:sz w:val="24"/>
          <w:szCs w:val="24"/>
        </w:rPr>
      </w:pPr>
      <w:r w:rsidRPr="006B142C">
        <w:rPr>
          <w:rFonts w:ascii="Times New Roman" w:hAnsi="Times New Roman" w:cs="Times New Roman"/>
          <w:sz w:val="24"/>
          <w:szCs w:val="24"/>
        </w:rPr>
        <w:t xml:space="preserve">The purposes of this study </w:t>
      </w:r>
      <w:r w:rsidR="1DC2F775" w:rsidRPr="006B142C">
        <w:rPr>
          <w:rFonts w:ascii="Times New Roman" w:hAnsi="Times New Roman" w:cs="Times New Roman"/>
          <w:sz w:val="24"/>
          <w:szCs w:val="24"/>
        </w:rPr>
        <w:t xml:space="preserve">were </w:t>
      </w:r>
      <w:r w:rsidRPr="006B142C">
        <w:rPr>
          <w:rFonts w:ascii="Times New Roman" w:hAnsi="Times New Roman" w:cs="Times New Roman"/>
          <w:sz w:val="24"/>
          <w:szCs w:val="24"/>
        </w:rPr>
        <w:t xml:space="preserve">to examine the effectiveness of </w:t>
      </w:r>
      <w:r w:rsidR="3E17805A" w:rsidRPr="006B142C">
        <w:rPr>
          <w:rFonts w:ascii="Times New Roman" w:hAnsi="Times New Roman" w:cs="Times New Roman"/>
          <w:sz w:val="24"/>
          <w:szCs w:val="24"/>
        </w:rPr>
        <w:t xml:space="preserve">the </w:t>
      </w:r>
      <w:r w:rsidRPr="006B142C">
        <w:rPr>
          <w:rFonts w:ascii="Times New Roman" w:hAnsi="Times New Roman" w:cs="Times New Roman"/>
          <w:sz w:val="24"/>
          <w:szCs w:val="24"/>
        </w:rPr>
        <w:t xml:space="preserve">DAACS </w:t>
      </w:r>
      <w:r w:rsidR="5E613F10" w:rsidRPr="006B142C">
        <w:rPr>
          <w:rFonts w:ascii="Times New Roman" w:hAnsi="Times New Roman" w:cs="Times New Roman"/>
          <w:sz w:val="24"/>
          <w:szCs w:val="24"/>
        </w:rPr>
        <w:t>system</w:t>
      </w:r>
      <w:r w:rsidR="00FE6AC0" w:rsidRPr="006B142C">
        <w:rPr>
          <w:rFonts w:ascii="Times New Roman" w:hAnsi="Times New Roman" w:cs="Times New Roman"/>
          <w:sz w:val="24"/>
          <w:szCs w:val="24"/>
        </w:rPr>
        <w:t xml:space="preserve"> (i.e., </w:t>
      </w:r>
      <w:r w:rsidR="5E613F10" w:rsidRPr="006B142C">
        <w:rPr>
          <w:rFonts w:ascii="Times New Roman" w:hAnsi="Times New Roman" w:cs="Times New Roman"/>
          <w:sz w:val="24"/>
          <w:szCs w:val="24"/>
        </w:rPr>
        <w:t>information and feedback on college readiness, access to relevant OERs, and advising</w:t>
      </w:r>
      <w:r w:rsidR="7E364CA7" w:rsidRPr="006B142C">
        <w:rPr>
          <w:rFonts w:ascii="Times New Roman" w:hAnsi="Times New Roman" w:cs="Times New Roman"/>
          <w:sz w:val="24"/>
          <w:szCs w:val="24"/>
        </w:rPr>
        <w:t xml:space="preserve"> and predictive models</w:t>
      </w:r>
      <w:r w:rsidR="00FE6AC0" w:rsidRPr="006B142C">
        <w:rPr>
          <w:rFonts w:ascii="Times New Roman" w:hAnsi="Times New Roman" w:cs="Times New Roman"/>
          <w:sz w:val="24"/>
          <w:szCs w:val="24"/>
        </w:rPr>
        <w:t>)</w:t>
      </w:r>
      <w:r w:rsidR="5E613F10" w:rsidRPr="006B142C">
        <w:rPr>
          <w:rFonts w:ascii="Times New Roman" w:hAnsi="Times New Roman" w:cs="Times New Roman"/>
          <w:sz w:val="24"/>
          <w:szCs w:val="24"/>
        </w:rPr>
        <w:t xml:space="preserve"> </w:t>
      </w:r>
      <w:r w:rsidR="00A12ECC" w:rsidRPr="006B142C">
        <w:rPr>
          <w:rFonts w:ascii="Times New Roman" w:hAnsi="Times New Roman" w:cs="Times New Roman"/>
          <w:sz w:val="24"/>
          <w:szCs w:val="24"/>
        </w:rPr>
        <w:t>in</w:t>
      </w:r>
      <w:r w:rsidRPr="006B142C">
        <w:rPr>
          <w:rFonts w:ascii="Times New Roman" w:hAnsi="Times New Roman" w:cs="Times New Roman"/>
          <w:sz w:val="24"/>
          <w:szCs w:val="24"/>
        </w:rPr>
        <w:t xml:space="preserve"> improving </w:t>
      </w:r>
      <w:r w:rsidR="17BDBE24" w:rsidRPr="006B142C">
        <w:rPr>
          <w:rFonts w:ascii="Times New Roman" w:hAnsi="Times New Roman" w:cs="Times New Roman"/>
          <w:sz w:val="24"/>
          <w:szCs w:val="24"/>
        </w:rPr>
        <w:t xml:space="preserve">early college </w:t>
      </w:r>
      <w:r w:rsidR="1DC2F775" w:rsidRPr="006B142C">
        <w:rPr>
          <w:rFonts w:ascii="Times New Roman" w:hAnsi="Times New Roman" w:cs="Times New Roman"/>
          <w:sz w:val="24"/>
          <w:szCs w:val="24"/>
        </w:rPr>
        <w:t xml:space="preserve">outcomes </w:t>
      </w:r>
      <w:r w:rsidR="17BDBE24" w:rsidRPr="006B142C">
        <w:rPr>
          <w:rFonts w:ascii="Times New Roman" w:hAnsi="Times New Roman" w:cs="Times New Roman"/>
          <w:sz w:val="24"/>
          <w:szCs w:val="24"/>
        </w:rPr>
        <w:t xml:space="preserve">(e.g., credit acquisition) </w:t>
      </w:r>
      <w:r w:rsidR="1DC2F775" w:rsidRPr="006B142C">
        <w:rPr>
          <w:rFonts w:ascii="Times New Roman" w:hAnsi="Times New Roman" w:cs="Times New Roman"/>
          <w:sz w:val="24"/>
          <w:szCs w:val="24"/>
        </w:rPr>
        <w:t xml:space="preserve">for </w:t>
      </w:r>
      <w:r w:rsidR="426AFBBB" w:rsidRPr="006B142C">
        <w:rPr>
          <w:rFonts w:ascii="Times New Roman" w:hAnsi="Times New Roman" w:cs="Times New Roman"/>
          <w:sz w:val="24"/>
          <w:szCs w:val="24"/>
        </w:rPr>
        <w:t xml:space="preserve">students at </w:t>
      </w:r>
      <w:r w:rsidRPr="006B142C">
        <w:rPr>
          <w:rFonts w:ascii="Times New Roman" w:hAnsi="Times New Roman" w:cs="Times New Roman"/>
          <w:sz w:val="24"/>
          <w:szCs w:val="24"/>
        </w:rPr>
        <w:t>two institutions and to determine whether the data generated by the DAACS system enhance</w:t>
      </w:r>
      <w:r w:rsidR="5AFA3740" w:rsidRPr="006B142C">
        <w:rPr>
          <w:rFonts w:ascii="Times New Roman" w:hAnsi="Times New Roman" w:cs="Times New Roman"/>
          <w:sz w:val="24"/>
          <w:szCs w:val="24"/>
        </w:rPr>
        <w:t>d</w:t>
      </w:r>
      <w:r w:rsidRPr="006B142C">
        <w:rPr>
          <w:rFonts w:ascii="Times New Roman" w:hAnsi="Times New Roman" w:cs="Times New Roman"/>
          <w:sz w:val="24"/>
          <w:szCs w:val="24"/>
        </w:rPr>
        <w:t xml:space="preserve"> the accuracy of predictive analytic models of academic success.</w:t>
      </w:r>
      <w:r w:rsidR="5785941C" w:rsidRPr="006B142C">
        <w:rPr>
          <w:rFonts w:ascii="Times New Roman" w:eastAsia="Times New Roman" w:hAnsi="Times New Roman" w:cs="Times New Roman"/>
          <w:sz w:val="24"/>
          <w:szCs w:val="24"/>
        </w:rPr>
        <w:t xml:space="preserve"> </w:t>
      </w:r>
      <w:bookmarkStart w:id="2" w:name="_Hlk131763025"/>
      <w:r w:rsidR="5785941C" w:rsidRPr="006B142C">
        <w:rPr>
          <w:rFonts w:ascii="Times New Roman" w:eastAsia="Times New Roman" w:hAnsi="Times New Roman" w:cs="Times New Roman"/>
          <w:sz w:val="24"/>
          <w:szCs w:val="24"/>
        </w:rPr>
        <w:t xml:space="preserve">The study </w:t>
      </w:r>
      <w:r w:rsidR="663C2444" w:rsidRPr="006B142C">
        <w:rPr>
          <w:rFonts w:ascii="Times New Roman" w:eastAsia="Times New Roman" w:hAnsi="Times New Roman" w:cs="Times New Roman"/>
          <w:sz w:val="24"/>
          <w:szCs w:val="24"/>
        </w:rPr>
        <w:t>address</w:t>
      </w:r>
      <w:r w:rsidR="6AB0B7BF" w:rsidRPr="006B142C">
        <w:rPr>
          <w:rFonts w:ascii="Times New Roman" w:eastAsia="Times New Roman" w:hAnsi="Times New Roman" w:cs="Times New Roman"/>
          <w:sz w:val="24"/>
          <w:szCs w:val="24"/>
        </w:rPr>
        <w:t>es</w:t>
      </w:r>
      <w:r w:rsidR="5785941C" w:rsidRPr="006B142C">
        <w:rPr>
          <w:rFonts w:ascii="Times New Roman" w:eastAsia="Times New Roman" w:hAnsi="Times New Roman" w:cs="Times New Roman"/>
          <w:sz w:val="24"/>
          <w:szCs w:val="24"/>
        </w:rPr>
        <w:t xml:space="preserve"> </w:t>
      </w:r>
      <w:r w:rsidR="26220C4C" w:rsidRPr="006B142C">
        <w:rPr>
          <w:rFonts w:ascii="Times New Roman" w:eastAsia="Times New Roman" w:hAnsi="Times New Roman" w:cs="Times New Roman"/>
          <w:sz w:val="24"/>
          <w:szCs w:val="24"/>
        </w:rPr>
        <w:t>three research questions</w:t>
      </w:r>
      <w:r w:rsidR="663C2444" w:rsidRPr="006B142C">
        <w:rPr>
          <w:rFonts w:ascii="Times New Roman" w:eastAsia="Times New Roman" w:hAnsi="Times New Roman" w:cs="Times New Roman"/>
          <w:sz w:val="24"/>
          <w:szCs w:val="24"/>
        </w:rPr>
        <w:t>:</w:t>
      </w:r>
    </w:p>
    <w:p w14:paraId="0A4E53CB" w14:textId="497F159B" w:rsidR="00820D67" w:rsidRPr="006B142C" w:rsidRDefault="4E301E81" w:rsidP="00AB432C">
      <w:pPr>
        <w:pStyle w:val="ListParagraph"/>
        <w:numPr>
          <w:ilvl w:val="0"/>
          <w:numId w:val="6"/>
        </w:numPr>
        <w:spacing w:after="0" w:line="480" w:lineRule="auto"/>
        <w:rPr>
          <w:rFonts w:ascii="Times New Roman" w:eastAsia="Times New Roman" w:hAnsi="Times New Roman" w:cs="Times New Roman"/>
          <w:b/>
          <w:bCs/>
          <w:sz w:val="24"/>
          <w:szCs w:val="24"/>
        </w:rPr>
      </w:pPr>
      <w:r w:rsidRPr="006B142C">
        <w:rPr>
          <w:rFonts w:ascii="Times New Roman" w:hAnsi="Times New Roman" w:cs="Times New Roman"/>
          <w:sz w:val="24"/>
          <w:szCs w:val="24"/>
        </w:rPr>
        <w:t xml:space="preserve">What is the </w:t>
      </w:r>
      <w:r w:rsidR="00820D67" w:rsidRPr="006B142C">
        <w:rPr>
          <w:rFonts w:ascii="Times New Roman" w:hAnsi="Times New Roman" w:cs="Times New Roman"/>
          <w:sz w:val="24"/>
          <w:szCs w:val="24"/>
        </w:rPr>
        <w:t xml:space="preserve">overall </w:t>
      </w:r>
      <w:r w:rsidRPr="006B142C">
        <w:rPr>
          <w:rFonts w:ascii="Times New Roman" w:hAnsi="Times New Roman" w:cs="Times New Roman"/>
          <w:sz w:val="24"/>
          <w:szCs w:val="24"/>
        </w:rPr>
        <w:t xml:space="preserve">effect of DAACS on students’ </w:t>
      </w:r>
      <w:r w:rsidR="41AE74E6" w:rsidRPr="006B142C">
        <w:rPr>
          <w:rFonts w:ascii="Times New Roman" w:hAnsi="Times New Roman" w:cs="Times New Roman"/>
          <w:sz w:val="24"/>
          <w:szCs w:val="24"/>
        </w:rPr>
        <w:t>early credit acquisition and academic achievement</w:t>
      </w:r>
      <w:r w:rsidRPr="006B142C">
        <w:rPr>
          <w:rFonts w:ascii="Times New Roman" w:hAnsi="Times New Roman" w:cs="Times New Roman"/>
          <w:sz w:val="24"/>
          <w:szCs w:val="24"/>
        </w:rPr>
        <w:t>?</w:t>
      </w:r>
    </w:p>
    <w:p w14:paraId="79F14A1D" w14:textId="42EAAA5C" w:rsidR="00820D67" w:rsidRPr="006B142C" w:rsidRDefault="5BBCCCB1" w:rsidP="00AB432C">
      <w:pPr>
        <w:pStyle w:val="ListParagraph"/>
        <w:numPr>
          <w:ilvl w:val="0"/>
          <w:numId w:val="6"/>
        </w:numPr>
        <w:spacing w:after="0" w:line="480" w:lineRule="auto"/>
        <w:rPr>
          <w:rFonts w:ascii="Times New Roman" w:eastAsia="Times New Roman" w:hAnsi="Times New Roman" w:cs="Times New Roman"/>
          <w:b/>
          <w:bCs/>
          <w:sz w:val="24"/>
          <w:szCs w:val="24"/>
        </w:rPr>
      </w:pPr>
      <w:r w:rsidRPr="006B142C">
        <w:rPr>
          <w:rFonts w:ascii="Times New Roman" w:hAnsi="Times New Roman" w:cs="Times New Roman"/>
          <w:sz w:val="24"/>
          <w:szCs w:val="24"/>
        </w:rPr>
        <w:t xml:space="preserve">Is there </w:t>
      </w:r>
      <w:bookmarkStart w:id="3" w:name="_Hlk131760771"/>
      <w:r w:rsidRPr="006B142C">
        <w:rPr>
          <w:rFonts w:ascii="Times New Roman" w:hAnsi="Times New Roman" w:cs="Times New Roman"/>
          <w:sz w:val="24"/>
          <w:szCs w:val="24"/>
        </w:rPr>
        <w:t>a</w:t>
      </w:r>
      <w:r w:rsidR="00F0584F" w:rsidRPr="006B142C">
        <w:rPr>
          <w:rFonts w:ascii="Times New Roman" w:hAnsi="Times New Roman" w:cs="Times New Roman"/>
          <w:sz w:val="24"/>
          <w:szCs w:val="24"/>
        </w:rPr>
        <w:t xml:space="preserve"> dosage</w:t>
      </w:r>
      <w:r w:rsidR="003F3E54" w:rsidRPr="006B142C">
        <w:rPr>
          <w:rFonts w:ascii="Times New Roman" w:hAnsi="Times New Roman" w:cs="Times New Roman"/>
          <w:sz w:val="24"/>
          <w:szCs w:val="24"/>
        </w:rPr>
        <w:t xml:space="preserve"> </w:t>
      </w:r>
      <w:r w:rsidR="4E301E81" w:rsidRPr="006B142C">
        <w:rPr>
          <w:rFonts w:ascii="Times New Roman" w:hAnsi="Times New Roman" w:cs="Times New Roman"/>
          <w:sz w:val="24"/>
          <w:szCs w:val="24"/>
        </w:rPr>
        <w:t xml:space="preserve">effect in terms of student </w:t>
      </w:r>
      <w:r w:rsidR="47818B03" w:rsidRPr="006B142C">
        <w:rPr>
          <w:rFonts w:ascii="Times New Roman" w:hAnsi="Times New Roman" w:cs="Times New Roman"/>
          <w:sz w:val="24"/>
          <w:szCs w:val="24"/>
        </w:rPr>
        <w:t>access</w:t>
      </w:r>
      <w:r w:rsidR="4E301E81" w:rsidRPr="006B142C">
        <w:rPr>
          <w:rFonts w:ascii="Times New Roman" w:hAnsi="Times New Roman" w:cs="Times New Roman"/>
          <w:sz w:val="24"/>
          <w:szCs w:val="24"/>
        </w:rPr>
        <w:t xml:space="preserve"> </w:t>
      </w:r>
      <w:r w:rsidR="007651EF" w:rsidRPr="006B142C">
        <w:rPr>
          <w:rFonts w:ascii="Times New Roman" w:hAnsi="Times New Roman" w:cs="Times New Roman"/>
          <w:sz w:val="24"/>
          <w:szCs w:val="24"/>
        </w:rPr>
        <w:t xml:space="preserve">to </w:t>
      </w:r>
      <w:r w:rsidR="4E301E81" w:rsidRPr="006B142C">
        <w:rPr>
          <w:rFonts w:ascii="Times New Roman" w:hAnsi="Times New Roman" w:cs="Times New Roman"/>
          <w:sz w:val="24"/>
          <w:szCs w:val="24"/>
        </w:rPr>
        <w:t>DAACS feedback and resources</w:t>
      </w:r>
      <w:bookmarkEnd w:id="3"/>
      <w:r w:rsidR="4E301E81" w:rsidRPr="006B142C">
        <w:rPr>
          <w:rFonts w:ascii="Times New Roman" w:hAnsi="Times New Roman" w:cs="Times New Roman"/>
          <w:sz w:val="24"/>
          <w:szCs w:val="24"/>
        </w:rPr>
        <w:t>?</w:t>
      </w:r>
      <w:r w:rsidR="00685B96" w:rsidRPr="006B142C">
        <w:rPr>
          <w:rFonts w:ascii="Times New Roman" w:hAnsi="Times New Roman" w:cs="Times New Roman"/>
          <w:sz w:val="24"/>
          <w:szCs w:val="24"/>
        </w:rPr>
        <w:t xml:space="preserve"> </w:t>
      </w:r>
    </w:p>
    <w:p w14:paraId="38B543A8" w14:textId="2842B19E" w:rsidR="00820D67" w:rsidRPr="006B142C" w:rsidRDefault="000A1D51" w:rsidP="00AB432C">
      <w:pPr>
        <w:pStyle w:val="ListParagraph"/>
        <w:numPr>
          <w:ilvl w:val="0"/>
          <w:numId w:val="6"/>
        </w:numPr>
        <w:spacing w:after="0" w:line="480" w:lineRule="auto"/>
        <w:rPr>
          <w:rFonts w:ascii="Times New Roman" w:hAnsi="Times New Roman" w:cs="Times New Roman"/>
          <w:sz w:val="24"/>
          <w:szCs w:val="24"/>
        </w:rPr>
      </w:pPr>
      <w:r w:rsidRPr="006B142C">
        <w:rPr>
          <w:rFonts w:ascii="Times New Roman" w:hAnsi="Times New Roman" w:cs="Times New Roman"/>
          <w:sz w:val="24"/>
          <w:szCs w:val="24"/>
        </w:rPr>
        <w:t>To what extent d</w:t>
      </w:r>
      <w:r w:rsidR="00820D67" w:rsidRPr="006B142C">
        <w:rPr>
          <w:rFonts w:ascii="Times New Roman" w:hAnsi="Times New Roman" w:cs="Times New Roman"/>
          <w:sz w:val="24"/>
          <w:szCs w:val="24"/>
        </w:rPr>
        <w:t xml:space="preserve">oes the inclusion of DAACS results in predictive analytic models increase the accuracy of </w:t>
      </w:r>
      <w:r w:rsidR="00AE042B" w:rsidRPr="006B142C">
        <w:rPr>
          <w:rFonts w:ascii="Times New Roman" w:hAnsi="Times New Roman" w:cs="Times New Roman"/>
          <w:sz w:val="24"/>
          <w:szCs w:val="24"/>
        </w:rPr>
        <w:t>predictions of academic success</w:t>
      </w:r>
      <w:r w:rsidR="00820D67" w:rsidRPr="006B142C">
        <w:rPr>
          <w:rFonts w:ascii="Times New Roman" w:hAnsi="Times New Roman" w:cs="Times New Roman"/>
          <w:sz w:val="24"/>
          <w:szCs w:val="24"/>
        </w:rPr>
        <w:t>?</w:t>
      </w:r>
    </w:p>
    <w:bookmarkEnd w:id="2"/>
    <w:p w14:paraId="0A85D1CE" w14:textId="714A2521" w:rsidR="00820D67" w:rsidRPr="006B142C" w:rsidRDefault="00B802BE" w:rsidP="1AE85A25">
      <w:pPr>
        <w:spacing w:after="0" w:line="480" w:lineRule="auto"/>
        <w:ind w:firstLine="720"/>
        <w:rPr>
          <w:rFonts w:ascii="Times New Roman" w:hAnsi="Times New Roman" w:cs="Times New Roman"/>
          <w:b/>
          <w:bCs/>
          <w:sz w:val="24"/>
          <w:szCs w:val="24"/>
        </w:rPr>
      </w:pPr>
      <w:r w:rsidRPr="006B142C">
        <w:rPr>
          <w:rFonts w:ascii="Times New Roman" w:eastAsia="Times New Roman" w:hAnsi="Times New Roman" w:cs="Times New Roman"/>
          <w:sz w:val="24"/>
          <w:szCs w:val="24"/>
        </w:rPr>
        <w:t>Given the theoretical and empirical foundation for the various components of the DAACS system, we</w:t>
      </w:r>
      <w:r w:rsidR="00820D67" w:rsidRPr="006B142C">
        <w:rPr>
          <w:rFonts w:ascii="Times New Roman" w:eastAsia="Times New Roman" w:hAnsi="Times New Roman" w:cs="Times New Roman"/>
          <w:sz w:val="24"/>
          <w:szCs w:val="24"/>
        </w:rPr>
        <w:t xml:space="preserve"> hypothesized that </w:t>
      </w:r>
      <w:r w:rsidR="00727C8D" w:rsidRPr="006B142C">
        <w:rPr>
          <w:rFonts w:ascii="Times New Roman" w:eastAsia="Times New Roman" w:hAnsi="Times New Roman" w:cs="Times New Roman"/>
          <w:sz w:val="24"/>
          <w:szCs w:val="24"/>
        </w:rPr>
        <w:t xml:space="preserve">students who used </w:t>
      </w:r>
      <w:r w:rsidR="00820D67" w:rsidRPr="006B142C">
        <w:rPr>
          <w:rFonts w:ascii="Times New Roman" w:eastAsia="Times New Roman" w:hAnsi="Times New Roman" w:cs="Times New Roman"/>
          <w:sz w:val="24"/>
          <w:szCs w:val="24"/>
        </w:rPr>
        <w:t xml:space="preserve">DAACS </w:t>
      </w:r>
      <w:r w:rsidR="00191A8E" w:rsidRPr="006B142C">
        <w:rPr>
          <w:rFonts w:ascii="Times New Roman" w:eastAsia="Times New Roman" w:hAnsi="Times New Roman" w:cs="Times New Roman"/>
          <w:sz w:val="24"/>
          <w:szCs w:val="24"/>
        </w:rPr>
        <w:t xml:space="preserve">upon entering college </w:t>
      </w:r>
      <w:r w:rsidR="00820D67" w:rsidRPr="006B142C">
        <w:rPr>
          <w:rFonts w:ascii="Times New Roman" w:eastAsia="Times New Roman" w:hAnsi="Times New Roman" w:cs="Times New Roman"/>
          <w:sz w:val="24"/>
          <w:szCs w:val="24"/>
        </w:rPr>
        <w:t>would</w:t>
      </w:r>
      <w:r w:rsidR="00727C8D" w:rsidRPr="006B142C">
        <w:rPr>
          <w:rFonts w:ascii="Times New Roman" w:eastAsia="Times New Roman" w:hAnsi="Times New Roman" w:cs="Times New Roman"/>
          <w:sz w:val="24"/>
          <w:szCs w:val="24"/>
        </w:rPr>
        <w:t xml:space="preserve"> </w:t>
      </w:r>
      <w:r w:rsidR="00AC41D3" w:rsidRPr="006B142C">
        <w:rPr>
          <w:rFonts w:ascii="Times New Roman" w:eastAsia="Times New Roman" w:hAnsi="Times New Roman" w:cs="Times New Roman"/>
          <w:sz w:val="24"/>
          <w:szCs w:val="24"/>
        </w:rPr>
        <w:t xml:space="preserve">attain </w:t>
      </w:r>
      <w:r w:rsidR="00727C8D" w:rsidRPr="006B142C">
        <w:rPr>
          <w:rFonts w:ascii="Times New Roman" w:eastAsia="Times New Roman" w:hAnsi="Times New Roman" w:cs="Times New Roman"/>
          <w:sz w:val="24"/>
          <w:szCs w:val="24"/>
        </w:rPr>
        <w:t xml:space="preserve">better college outcomes than students who did </w:t>
      </w:r>
      <w:r w:rsidR="00F0584F" w:rsidRPr="006B142C">
        <w:rPr>
          <w:rFonts w:ascii="Times New Roman" w:eastAsia="Times New Roman" w:hAnsi="Times New Roman" w:cs="Times New Roman"/>
          <w:sz w:val="24"/>
          <w:szCs w:val="24"/>
        </w:rPr>
        <w:t>not. We also expected a dosage effect in terms of the number of time</w:t>
      </w:r>
      <w:r w:rsidR="00A12ECC" w:rsidRPr="006B142C">
        <w:rPr>
          <w:rFonts w:ascii="Times New Roman" w:eastAsia="Times New Roman" w:hAnsi="Times New Roman" w:cs="Times New Roman"/>
          <w:sz w:val="24"/>
          <w:szCs w:val="24"/>
        </w:rPr>
        <w:t>s</w:t>
      </w:r>
      <w:r w:rsidR="00F0584F" w:rsidRPr="006B142C">
        <w:rPr>
          <w:rFonts w:ascii="Times New Roman" w:eastAsia="Times New Roman" w:hAnsi="Times New Roman" w:cs="Times New Roman"/>
          <w:sz w:val="24"/>
          <w:szCs w:val="24"/>
        </w:rPr>
        <w:t xml:space="preserve"> treatment students </w:t>
      </w:r>
      <w:r w:rsidR="00727C8D" w:rsidRPr="006B142C">
        <w:rPr>
          <w:rFonts w:ascii="Times New Roman" w:eastAsia="Times New Roman" w:hAnsi="Times New Roman" w:cs="Times New Roman"/>
          <w:sz w:val="24"/>
          <w:szCs w:val="24"/>
        </w:rPr>
        <w:t>access</w:t>
      </w:r>
      <w:r w:rsidR="00F0584F" w:rsidRPr="006B142C">
        <w:rPr>
          <w:rFonts w:ascii="Times New Roman" w:eastAsia="Times New Roman" w:hAnsi="Times New Roman" w:cs="Times New Roman"/>
          <w:sz w:val="24"/>
          <w:szCs w:val="24"/>
        </w:rPr>
        <w:t xml:space="preserve">ed their </w:t>
      </w:r>
      <w:r w:rsidR="00727C8D" w:rsidRPr="006B142C">
        <w:rPr>
          <w:rFonts w:ascii="Times New Roman" w:eastAsia="Times New Roman" w:hAnsi="Times New Roman" w:cs="Times New Roman"/>
          <w:sz w:val="24"/>
          <w:szCs w:val="24"/>
        </w:rPr>
        <w:t xml:space="preserve">DAACS </w:t>
      </w:r>
      <w:r w:rsidR="00F0584F" w:rsidRPr="006B142C">
        <w:rPr>
          <w:rFonts w:ascii="Times New Roman" w:eastAsia="Times New Roman" w:hAnsi="Times New Roman" w:cs="Times New Roman"/>
          <w:sz w:val="24"/>
          <w:szCs w:val="24"/>
        </w:rPr>
        <w:t xml:space="preserve">feedback and </w:t>
      </w:r>
      <w:r w:rsidR="00727C8D" w:rsidRPr="006B142C">
        <w:rPr>
          <w:rFonts w:ascii="Times New Roman" w:eastAsia="Times New Roman" w:hAnsi="Times New Roman" w:cs="Times New Roman"/>
          <w:sz w:val="24"/>
          <w:szCs w:val="24"/>
        </w:rPr>
        <w:t>resources. B</w:t>
      </w:r>
      <w:r w:rsidR="007C6C19" w:rsidRPr="006B142C">
        <w:rPr>
          <w:rFonts w:ascii="Times New Roman" w:eastAsia="Times New Roman" w:hAnsi="Times New Roman" w:cs="Times New Roman"/>
          <w:sz w:val="24"/>
          <w:szCs w:val="24"/>
        </w:rPr>
        <w:t xml:space="preserve">ecause DAACS gathers information about skills and processes that have been shown to </w:t>
      </w:r>
      <w:r w:rsidR="008351F2" w:rsidRPr="006B142C">
        <w:rPr>
          <w:rFonts w:ascii="Times New Roman" w:eastAsia="Times New Roman" w:hAnsi="Times New Roman" w:cs="Times New Roman"/>
          <w:sz w:val="24"/>
          <w:szCs w:val="24"/>
        </w:rPr>
        <w:t>predict student success in college, w</w:t>
      </w:r>
      <w:r w:rsidR="00820D67" w:rsidRPr="006B142C">
        <w:rPr>
          <w:rFonts w:ascii="Times New Roman" w:eastAsia="Times New Roman" w:hAnsi="Times New Roman" w:cs="Times New Roman"/>
          <w:sz w:val="24"/>
          <w:szCs w:val="24"/>
        </w:rPr>
        <w:t>e also expected that the inclusion of DAACS data would improve predictive models of student success.</w:t>
      </w:r>
    </w:p>
    <w:p w14:paraId="59CE33D8" w14:textId="77777777" w:rsidR="00C76226" w:rsidRPr="006B142C" w:rsidRDefault="00C76226" w:rsidP="002A2022">
      <w:pPr>
        <w:spacing w:after="0" w:line="480" w:lineRule="auto"/>
        <w:jc w:val="center"/>
        <w:rPr>
          <w:rFonts w:ascii="Times New Roman" w:hAnsi="Times New Roman" w:cs="Times New Roman"/>
          <w:b/>
          <w:bCs/>
          <w:sz w:val="24"/>
          <w:szCs w:val="24"/>
        </w:rPr>
      </w:pPr>
      <w:r w:rsidRPr="006B142C">
        <w:rPr>
          <w:rFonts w:ascii="Times New Roman" w:hAnsi="Times New Roman" w:cs="Times New Roman"/>
          <w:b/>
          <w:bCs/>
          <w:sz w:val="24"/>
          <w:szCs w:val="24"/>
        </w:rPr>
        <w:t>Method</w:t>
      </w:r>
    </w:p>
    <w:p w14:paraId="23A742A0" w14:textId="5CEDED48" w:rsidR="001015AC" w:rsidRPr="006B142C" w:rsidRDefault="00CF097E" w:rsidP="001015AC">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To meet the What Works Clearinghouse (WWC) standards without reservation (Bailey et al., 2016), </w:t>
      </w:r>
      <w:r w:rsidR="49DF664B" w:rsidRPr="006B142C">
        <w:rPr>
          <w:rFonts w:ascii="Times New Roman" w:hAnsi="Times New Roman" w:cs="Times New Roman"/>
          <w:sz w:val="24"/>
          <w:szCs w:val="24"/>
        </w:rPr>
        <w:t>a randomized control trial</w:t>
      </w:r>
      <w:r w:rsidRPr="006B142C">
        <w:rPr>
          <w:rFonts w:ascii="Times New Roman" w:hAnsi="Times New Roman" w:cs="Times New Roman"/>
          <w:sz w:val="24"/>
          <w:szCs w:val="24"/>
        </w:rPr>
        <w:t xml:space="preserve"> was used</w:t>
      </w:r>
      <w:r w:rsidR="49DF664B" w:rsidRPr="006B142C">
        <w:rPr>
          <w:rFonts w:ascii="Times New Roman" w:hAnsi="Times New Roman" w:cs="Times New Roman"/>
          <w:sz w:val="24"/>
          <w:szCs w:val="24"/>
        </w:rPr>
        <w:t>. At two</w:t>
      </w:r>
      <w:r w:rsidR="004A5FF2" w:rsidRPr="006B142C">
        <w:rPr>
          <w:rFonts w:ascii="Times New Roman" w:hAnsi="Times New Roman" w:cs="Times New Roman"/>
          <w:sz w:val="24"/>
          <w:szCs w:val="24"/>
        </w:rPr>
        <w:t xml:space="preserve"> online</w:t>
      </w:r>
      <w:r w:rsidR="49DF664B" w:rsidRPr="006B142C">
        <w:rPr>
          <w:rFonts w:ascii="Times New Roman" w:hAnsi="Times New Roman" w:cs="Times New Roman"/>
          <w:sz w:val="24"/>
          <w:szCs w:val="24"/>
        </w:rPr>
        <w:t xml:space="preserve"> institutions of higher education (Excelsior College and Western Governors University)</w:t>
      </w:r>
      <w:r w:rsidR="7A21B23E" w:rsidRPr="006B142C">
        <w:rPr>
          <w:rFonts w:ascii="Times New Roman" w:hAnsi="Times New Roman" w:cs="Times New Roman"/>
          <w:sz w:val="24"/>
          <w:szCs w:val="24"/>
        </w:rPr>
        <w:t>,</w:t>
      </w:r>
      <w:r w:rsidR="49DF664B" w:rsidRPr="006B142C">
        <w:rPr>
          <w:rFonts w:ascii="Times New Roman" w:hAnsi="Times New Roman" w:cs="Times New Roman"/>
          <w:sz w:val="24"/>
          <w:szCs w:val="24"/>
        </w:rPr>
        <w:t xml:space="preserve"> newly enrolled students were </w:t>
      </w:r>
      <w:r w:rsidR="35912B69" w:rsidRPr="006B142C">
        <w:rPr>
          <w:rFonts w:ascii="Times New Roman" w:hAnsi="Times New Roman" w:cs="Times New Roman"/>
          <w:sz w:val="24"/>
          <w:szCs w:val="24"/>
        </w:rPr>
        <w:t xml:space="preserve">randomly </w:t>
      </w:r>
      <w:r w:rsidR="49DF664B" w:rsidRPr="006B142C">
        <w:rPr>
          <w:rFonts w:ascii="Times New Roman" w:hAnsi="Times New Roman" w:cs="Times New Roman"/>
          <w:sz w:val="24"/>
          <w:szCs w:val="24"/>
        </w:rPr>
        <w:lastRenderedPageBreak/>
        <w:t>assigned to one of two orientations</w:t>
      </w:r>
      <w:r w:rsidR="7A21B23E" w:rsidRPr="006B142C">
        <w:rPr>
          <w:rFonts w:ascii="Times New Roman" w:hAnsi="Times New Roman" w:cs="Times New Roman"/>
          <w:sz w:val="24"/>
          <w:szCs w:val="24"/>
        </w:rPr>
        <w:t>.</w:t>
      </w:r>
      <w:r w:rsidR="3C0FC289" w:rsidRPr="006B142C">
        <w:rPr>
          <w:rFonts w:ascii="Times New Roman" w:hAnsi="Times New Roman" w:cs="Times New Roman"/>
          <w:sz w:val="24"/>
          <w:szCs w:val="24"/>
        </w:rPr>
        <w:t xml:space="preserve"> Students enrolled in the study over a </w:t>
      </w:r>
      <w:r w:rsidR="0EB8887C" w:rsidRPr="006B142C">
        <w:rPr>
          <w:rFonts w:ascii="Times New Roman" w:hAnsi="Times New Roman" w:cs="Times New Roman"/>
          <w:sz w:val="24"/>
          <w:szCs w:val="24"/>
        </w:rPr>
        <w:t>continuous</w:t>
      </w:r>
      <w:r w:rsidR="3C0FC289" w:rsidRPr="006B142C">
        <w:rPr>
          <w:rFonts w:ascii="Times New Roman" w:hAnsi="Times New Roman" w:cs="Times New Roman"/>
          <w:sz w:val="24"/>
          <w:szCs w:val="24"/>
        </w:rPr>
        <w:t xml:space="preserve"> one-year period,</w:t>
      </w:r>
      <w:r w:rsidR="00597CB5" w:rsidRPr="006B142C">
        <w:rPr>
          <w:rFonts w:ascii="Times New Roman" w:hAnsi="Times New Roman" w:cs="Times New Roman"/>
          <w:sz w:val="24"/>
          <w:szCs w:val="24"/>
        </w:rPr>
        <w:t xml:space="preserve"> so</w:t>
      </w:r>
      <w:r w:rsidR="3C0FC289" w:rsidRPr="006B142C">
        <w:rPr>
          <w:rFonts w:ascii="Times New Roman" w:hAnsi="Times New Roman" w:cs="Times New Roman"/>
          <w:sz w:val="24"/>
          <w:szCs w:val="24"/>
        </w:rPr>
        <w:t xml:space="preserve"> randomization occurred at the time of enrollment for each student. </w:t>
      </w:r>
      <w:r w:rsidR="515CB487" w:rsidRPr="006B142C">
        <w:rPr>
          <w:rFonts w:ascii="Times New Roman" w:hAnsi="Times New Roman" w:cs="Times New Roman"/>
          <w:sz w:val="24"/>
          <w:szCs w:val="24"/>
        </w:rPr>
        <w:t>W</w:t>
      </w:r>
      <w:r w:rsidR="3C0FC289" w:rsidRPr="006B142C">
        <w:rPr>
          <w:rFonts w:ascii="Times New Roman" w:hAnsi="Times New Roman" w:cs="Times New Roman"/>
          <w:sz w:val="24"/>
          <w:szCs w:val="24"/>
        </w:rPr>
        <w:t xml:space="preserve">e used the oddness or evenness </w:t>
      </w:r>
      <w:r w:rsidR="001015AC" w:rsidRPr="006B142C">
        <w:rPr>
          <w:rFonts w:ascii="Times New Roman" w:hAnsi="Times New Roman" w:cs="Times New Roman"/>
          <w:sz w:val="24"/>
          <w:szCs w:val="24"/>
        </w:rPr>
        <w:t xml:space="preserve">of </w:t>
      </w:r>
      <w:r w:rsidR="3C0FC289" w:rsidRPr="006B142C">
        <w:rPr>
          <w:rFonts w:ascii="Times New Roman" w:hAnsi="Times New Roman" w:cs="Times New Roman"/>
          <w:sz w:val="24"/>
          <w:szCs w:val="24"/>
        </w:rPr>
        <w:t>student identifier number</w:t>
      </w:r>
      <w:r w:rsidR="001015AC" w:rsidRPr="006B142C">
        <w:rPr>
          <w:rFonts w:ascii="Times New Roman" w:hAnsi="Times New Roman" w:cs="Times New Roman"/>
          <w:sz w:val="24"/>
          <w:szCs w:val="24"/>
        </w:rPr>
        <w:t>s</w:t>
      </w:r>
      <w:r w:rsidR="3C0FC289" w:rsidRPr="006B142C">
        <w:rPr>
          <w:rFonts w:ascii="Times New Roman" w:hAnsi="Times New Roman" w:cs="Times New Roman"/>
          <w:sz w:val="24"/>
          <w:szCs w:val="24"/>
        </w:rPr>
        <w:t xml:space="preserve"> to determine </w:t>
      </w:r>
      <w:r w:rsidR="181C2267" w:rsidRPr="006B142C">
        <w:rPr>
          <w:rFonts w:ascii="Times New Roman" w:hAnsi="Times New Roman" w:cs="Times New Roman"/>
          <w:sz w:val="24"/>
          <w:szCs w:val="24"/>
        </w:rPr>
        <w:t xml:space="preserve">the </w:t>
      </w:r>
      <w:r w:rsidR="3C0FC289" w:rsidRPr="006B142C">
        <w:rPr>
          <w:rFonts w:ascii="Times New Roman" w:hAnsi="Times New Roman" w:cs="Times New Roman"/>
          <w:sz w:val="24"/>
          <w:szCs w:val="24"/>
        </w:rPr>
        <w:t xml:space="preserve">orientation group </w:t>
      </w:r>
      <w:r w:rsidR="55294BE5" w:rsidRPr="006B142C">
        <w:rPr>
          <w:rFonts w:ascii="Times New Roman" w:hAnsi="Times New Roman" w:cs="Times New Roman"/>
          <w:sz w:val="24"/>
          <w:szCs w:val="24"/>
        </w:rPr>
        <w:t>in</w:t>
      </w:r>
      <w:r w:rsidR="001015AC" w:rsidRPr="006B142C">
        <w:rPr>
          <w:rFonts w:ascii="Times New Roman" w:hAnsi="Times New Roman" w:cs="Times New Roman"/>
          <w:sz w:val="24"/>
          <w:szCs w:val="24"/>
        </w:rPr>
        <w:t xml:space="preserve">to </w:t>
      </w:r>
      <w:r w:rsidR="55294BE5" w:rsidRPr="006B142C">
        <w:rPr>
          <w:rFonts w:ascii="Times New Roman" w:hAnsi="Times New Roman" w:cs="Times New Roman"/>
          <w:sz w:val="24"/>
          <w:szCs w:val="24"/>
        </w:rPr>
        <w:t xml:space="preserve">which </w:t>
      </w:r>
      <w:r w:rsidR="3C0FC289" w:rsidRPr="006B142C">
        <w:rPr>
          <w:rFonts w:ascii="Times New Roman" w:hAnsi="Times New Roman" w:cs="Times New Roman"/>
          <w:sz w:val="24"/>
          <w:szCs w:val="24"/>
        </w:rPr>
        <w:t xml:space="preserve">the student would be </w:t>
      </w:r>
      <w:r w:rsidR="0FB98005" w:rsidRPr="006B142C">
        <w:rPr>
          <w:rFonts w:ascii="Times New Roman" w:hAnsi="Times New Roman" w:cs="Times New Roman"/>
          <w:sz w:val="24"/>
          <w:szCs w:val="24"/>
        </w:rPr>
        <w:t>placed</w:t>
      </w:r>
      <w:r w:rsidR="001015AC" w:rsidRPr="006B142C">
        <w:rPr>
          <w:rFonts w:ascii="Times New Roman" w:hAnsi="Times New Roman" w:cs="Times New Roman"/>
          <w:sz w:val="24"/>
          <w:szCs w:val="24"/>
        </w:rPr>
        <w:t xml:space="preserve">: </w:t>
      </w:r>
      <w:r w:rsidR="3C0FC289" w:rsidRPr="006B142C">
        <w:rPr>
          <w:rFonts w:ascii="Times New Roman" w:hAnsi="Times New Roman" w:cs="Times New Roman"/>
          <w:sz w:val="24"/>
          <w:szCs w:val="24"/>
        </w:rPr>
        <w:t xml:space="preserve">even IDs were placed into treatment, </w:t>
      </w:r>
      <w:r w:rsidR="0093141E" w:rsidRPr="006B142C">
        <w:rPr>
          <w:rFonts w:ascii="Times New Roman" w:hAnsi="Times New Roman" w:cs="Times New Roman"/>
          <w:sz w:val="24"/>
          <w:szCs w:val="24"/>
        </w:rPr>
        <w:t xml:space="preserve">and </w:t>
      </w:r>
      <w:r w:rsidR="3C0FC289" w:rsidRPr="006B142C">
        <w:rPr>
          <w:rFonts w:ascii="Times New Roman" w:hAnsi="Times New Roman" w:cs="Times New Roman"/>
          <w:sz w:val="24"/>
          <w:szCs w:val="24"/>
        </w:rPr>
        <w:t xml:space="preserve">odd </w:t>
      </w:r>
      <w:r w:rsidR="00E5530C" w:rsidRPr="006B142C">
        <w:rPr>
          <w:rFonts w:ascii="Times New Roman" w:hAnsi="Times New Roman" w:cs="Times New Roman"/>
          <w:sz w:val="24"/>
          <w:szCs w:val="24"/>
        </w:rPr>
        <w:t xml:space="preserve">IDs </w:t>
      </w:r>
      <w:r w:rsidR="3C0FC289" w:rsidRPr="006B142C">
        <w:rPr>
          <w:rFonts w:ascii="Times New Roman" w:hAnsi="Times New Roman" w:cs="Times New Roman"/>
          <w:sz w:val="24"/>
          <w:szCs w:val="24"/>
        </w:rPr>
        <w:t>were in control.</w:t>
      </w:r>
      <w:r w:rsidR="7A21B23E" w:rsidRPr="006B142C">
        <w:rPr>
          <w:rFonts w:ascii="Times New Roman" w:hAnsi="Times New Roman" w:cs="Times New Roman"/>
          <w:sz w:val="24"/>
          <w:szCs w:val="24"/>
        </w:rPr>
        <w:t xml:space="preserve"> T</w:t>
      </w:r>
      <w:r w:rsidR="49DF664B" w:rsidRPr="006B142C">
        <w:rPr>
          <w:rFonts w:ascii="Times New Roman" w:hAnsi="Times New Roman" w:cs="Times New Roman"/>
          <w:sz w:val="24"/>
          <w:szCs w:val="24"/>
        </w:rPr>
        <w:t xml:space="preserve">he control group </w:t>
      </w:r>
      <w:r w:rsidR="7A21B23E" w:rsidRPr="006B142C">
        <w:rPr>
          <w:rFonts w:ascii="Times New Roman" w:hAnsi="Times New Roman" w:cs="Times New Roman"/>
          <w:sz w:val="24"/>
          <w:szCs w:val="24"/>
        </w:rPr>
        <w:t xml:space="preserve">received </w:t>
      </w:r>
      <w:r w:rsidR="49DF664B" w:rsidRPr="006B142C">
        <w:rPr>
          <w:rFonts w:ascii="Times New Roman" w:hAnsi="Times New Roman" w:cs="Times New Roman"/>
          <w:sz w:val="24"/>
          <w:szCs w:val="24"/>
        </w:rPr>
        <w:t>business-as-usual</w:t>
      </w:r>
      <w:r w:rsidR="00A17540" w:rsidRPr="006B142C">
        <w:rPr>
          <w:rFonts w:ascii="Times New Roman" w:hAnsi="Times New Roman" w:cs="Times New Roman"/>
          <w:sz w:val="24"/>
          <w:szCs w:val="24"/>
        </w:rPr>
        <w:t xml:space="preserve"> (BAU)</w:t>
      </w:r>
      <w:r w:rsidR="7A21B23E" w:rsidRPr="006B142C">
        <w:rPr>
          <w:rFonts w:ascii="Times New Roman" w:hAnsi="Times New Roman" w:cs="Times New Roman"/>
          <w:sz w:val="24"/>
          <w:szCs w:val="24"/>
        </w:rPr>
        <w:t>, while students in</w:t>
      </w:r>
      <w:r w:rsidR="49DF664B" w:rsidRPr="006B142C">
        <w:rPr>
          <w:rFonts w:ascii="Times New Roman" w:hAnsi="Times New Roman" w:cs="Times New Roman"/>
          <w:sz w:val="24"/>
          <w:szCs w:val="24"/>
        </w:rPr>
        <w:t xml:space="preserve"> the treatment group </w:t>
      </w:r>
      <w:r w:rsidR="7A21B23E" w:rsidRPr="006B142C">
        <w:rPr>
          <w:rFonts w:ascii="Times New Roman" w:hAnsi="Times New Roman" w:cs="Times New Roman"/>
          <w:sz w:val="24"/>
          <w:szCs w:val="24"/>
        </w:rPr>
        <w:t xml:space="preserve">were </w:t>
      </w:r>
      <w:r w:rsidR="3C0FC289" w:rsidRPr="006B142C">
        <w:rPr>
          <w:rFonts w:ascii="Times New Roman" w:hAnsi="Times New Roman" w:cs="Times New Roman"/>
          <w:sz w:val="24"/>
          <w:szCs w:val="24"/>
        </w:rPr>
        <w:t xml:space="preserve">expected </w:t>
      </w:r>
      <w:r w:rsidR="7A21B23E" w:rsidRPr="006B142C">
        <w:rPr>
          <w:rFonts w:ascii="Times New Roman" w:hAnsi="Times New Roman" w:cs="Times New Roman"/>
          <w:sz w:val="24"/>
          <w:szCs w:val="24"/>
        </w:rPr>
        <w:t xml:space="preserve">to take the </w:t>
      </w:r>
      <w:r w:rsidR="49DF664B" w:rsidRPr="006B142C">
        <w:rPr>
          <w:rFonts w:ascii="Times New Roman" w:hAnsi="Times New Roman" w:cs="Times New Roman"/>
          <w:sz w:val="24"/>
          <w:szCs w:val="24"/>
        </w:rPr>
        <w:t>DAACS</w:t>
      </w:r>
      <w:r w:rsidR="0D70EFD6" w:rsidRPr="006B142C">
        <w:rPr>
          <w:rFonts w:ascii="Times New Roman" w:hAnsi="Times New Roman" w:cs="Times New Roman"/>
          <w:sz w:val="24"/>
          <w:szCs w:val="24"/>
        </w:rPr>
        <w:t xml:space="preserve"> as a part of </w:t>
      </w:r>
      <w:r w:rsidR="4EE72BE3" w:rsidRPr="006B142C">
        <w:rPr>
          <w:rFonts w:ascii="Times New Roman" w:hAnsi="Times New Roman" w:cs="Times New Roman"/>
          <w:sz w:val="24"/>
          <w:szCs w:val="24"/>
        </w:rPr>
        <w:t xml:space="preserve">their online </w:t>
      </w:r>
      <w:r w:rsidR="0D70EFD6" w:rsidRPr="006B142C">
        <w:rPr>
          <w:rFonts w:ascii="Times New Roman" w:hAnsi="Times New Roman" w:cs="Times New Roman"/>
          <w:sz w:val="24"/>
          <w:szCs w:val="24"/>
        </w:rPr>
        <w:t>orientation</w:t>
      </w:r>
      <w:r w:rsidR="754015E2" w:rsidRPr="006B142C">
        <w:rPr>
          <w:rFonts w:ascii="Times New Roman" w:hAnsi="Times New Roman" w:cs="Times New Roman"/>
          <w:sz w:val="24"/>
          <w:szCs w:val="24"/>
        </w:rPr>
        <w:t xml:space="preserve"> program</w:t>
      </w:r>
      <w:r w:rsidR="49DF664B" w:rsidRPr="006B142C">
        <w:rPr>
          <w:rFonts w:ascii="Times New Roman" w:hAnsi="Times New Roman" w:cs="Times New Roman"/>
          <w:sz w:val="24"/>
          <w:szCs w:val="24"/>
        </w:rPr>
        <w:t xml:space="preserve">. </w:t>
      </w:r>
    </w:p>
    <w:p w14:paraId="0738FED1" w14:textId="2BF4DCE5" w:rsidR="004A5FF2" w:rsidRPr="006B142C" w:rsidRDefault="004A5FF2" w:rsidP="00615D01">
      <w:pPr>
        <w:spacing w:after="0" w:line="480" w:lineRule="auto"/>
        <w:rPr>
          <w:rFonts w:ascii="Times New Roman" w:hAnsi="Times New Roman" w:cs="Times New Roman"/>
          <w:b/>
          <w:bCs/>
          <w:sz w:val="24"/>
          <w:szCs w:val="24"/>
        </w:rPr>
      </w:pPr>
      <w:r w:rsidRPr="006B142C">
        <w:rPr>
          <w:rFonts w:ascii="Times New Roman" w:hAnsi="Times New Roman" w:cs="Times New Roman"/>
          <w:b/>
          <w:bCs/>
          <w:sz w:val="24"/>
          <w:szCs w:val="24"/>
        </w:rPr>
        <w:t>The Context</w:t>
      </w:r>
    </w:p>
    <w:p w14:paraId="6BC043AC" w14:textId="00A96E7E" w:rsidR="00424CD1" w:rsidRPr="006B142C" w:rsidRDefault="2D4EBF4C" w:rsidP="1C49B4DA">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All students at Western Governors University (WGU) were required to complete </w:t>
      </w:r>
      <w:r w:rsidR="60F60EE4" w:rsidRPr="006B142C">
        <w:rPr>
          <w:rFonts w:ascii="Times New Roman" w:hAnsi="Times New Roman" w:cs="Times New Roman"/>
          <w:sz w:val="24"/>
          <w:szCs w:val="24"/>
        </w:rPr>
        <w:t>orientation</w:t>
      </w:r>
      <w:r w:rsidRPr="006B142C">
        <w:rPr>
          <w:rFonts w:ascii="Times New Roman" w:hAnsi="Times New Roman" w:cs="Times New Roman"/>
          <w:sz w:val="24"/>
          <w:szCs w:val="24"/>
        </w:rPr>
        <w:t xml:space="preserve"> before enrolling for </w:t>
      </w:r>
      <w:r w:rsidR="2A8479BC" w:rsidRPr="006B142C">
        <w:rPr>
          <w:rFonts w:ascii="Times New Roman" w:hAnsi="Times New Roman" w:cs="Times New Roman"/>
          <w:sz w:val="24"/>
          <w:szCs w:val="24"/>
        </w:rPr>
        <w:t xml:space="preserve">credit and </w:t>
      </w:r>
      <w:r w:rsidR="0071428D" w:rsidRPr="006B142C">
        <w:rPr>
          <w:rFonts w:ascii="Times New Roman" w:hAnsi="Times New Roman" w:cs="Times New Roman"/>
          <w:sz w:val="24"/>
          <w:szCs w:val="24"/>
        </w:rPr>
        <w:t>did so</w:t>
      </w:r>
      <w:r w:rsidRPr="006B142C">
        <w:rPr>
          <w:rFonts w:ascii="Times New Roman" w:hAnsi="Times New Roman" w:cs="Times New Roman"/>
          <w:sz w:val="24"/>
          <w:szCs w:val="24"/>
        </w:rPr>
        <w:t xml:space="preserve">. </w:t>
      </w:r>
      <w:r w:rsidR="49DF664B" w:rsidRPr="006B142C">
        <w:rPr>
          <w:rFonts w:ascii="Times New Roman" w:hAnsi="Times New Roman" w:cs="Times New Roman"/>
          <w:sz w:val="24"/>
          <w:szCs w:val="24"/>
        </w:rPr>
        <w:t>Due to institutional restructuring at</w:t>
      </w:r>
      <w:r w:rsidR="60F60EE4" w:rsidRPr="006B142C">
        <w:rPr>
          <w:rFonts w:ascii="Times New Roman" w:hAnsi="Times New Roman" w:cs="Times New Roman"/>
          <w:sz w:val="24"/>
          <w:szCs w:val="24"/>
        </w:rPr>
        <w:t xml:space="preserve"> Excelsior College </w:t>
      </w:r>
      <w:r w:rsidR="4B9B9860" w:rsidRPr="006B142C">
        <w:rPr>
          <w:rFonts w:ascii="Times New Roman" w:hAnsi="Times New Roman" w:cs="Times New Roman"/>
          <w:sz w:val="24"/>
          <w:szCs w:val="24"/>
        </w:rPr>
        <w:t xml:space="preserve">(EC) </w:t>
      </w:r>
      <w:r w:rsidR="60F60EE4" w:rsidRPr="006B142C">
        <w:rPr>
          <w:rFonts w:ascii="Times New Roman" w:hAnsi="Times New Roman" w:cs="Times New Roman"/>
          <w:sz w:val="24"/>
          <w:szCs w:val="24"/>
        </w:rPr>
        <w:t>at</w:t>
      </w:r>
      <w:r w:rsidR="49DF664B" w:rsidRPr="006B142C">
        <w:rPr>
          <w:rFonts w:ascii="Times New Roman" w:hAnsi="Times New Roman" w:cs="Times New Roman"/>
          <w:sz w:val="24"/>
          <w:szCs w:val="24"/>
        </w:rPr>
        <w:t xml:space="preserve"> the time of the study, </w:t>
      </w:r>
      <w:r w:rsidR="0071428D" w:rsidRPr="006B142C">
        <w:rPr>
          <w:rFonts w:ascii="Times New Roman" w:hAnsi="Times New Roman" w:cs="Times New Roman"/>
          <w:sz w:val="24"/>
          <w:szCs w:val="24"/>
        </w:rPr>
        <w:t xml:space="preserve">however, </w:t>
      </w:r>
      <w:r w:rsidR="00E5530C" w:rsidRPr="006B142C">
        <w:rPr>
          <w:rFonts w:ascii="Times New Roman" w:hAnsi="Times New Roman" w:cs="Times New Roman"/>
          <w:sz w:val="24"/>
          <w:szCs w:val="24"/>
        </w:rPr>
        <w:t>it was not possible to require students to complete DAACS prior to orientation enrollment. Thus, there was no consequence for students not</w:t>
      </w:r>
      <w:r w:rsidR="49DF664B" w:rsidRPr="006B142C">
        <w:rPr>
          <w:rFonts w:ascii="Times New Roman" w:hAnsi="Times New Roman" w:cs="Times New Roman"/>
          <w:sz w:val="24"/>
          <w:szCs w:val="24"/>
        </w:rPr>
        <w:t xml:space="preserve"> completing the online orientation</w:t>
      </w:r>
      <w:r w:rsidR="00E5530C" w:rsidRPr="006B142C">
        <w:rPr>
          <w:rFonts w:ascii="Times New Roman" w:hAnsi="Times New Roman" w:cs="Times New Roman"/>
          <w:sz w:val="24"/>
          <w:szCs w:val="24"/>
        </w:rPr>
        <w:t xml:space="preserve">. </w:t>
      </w:r>
    </w:p>
    <w:p w14:paraId="0B17B710" w14:textId="61979DE1" w:rsidR="00597CB5" w:rsidRPr="006B142C" w:rsidRDefault="00597CB5" w:rsidP="00597CB5">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EC and WGU differed in terms of the infrastructure for supporting and advising students. WGU has a competency-based program whereby students enroll in a six-month term where they are expected to complete at least 12 credits. Students are assigned a mentor/academic advisor with whom they meet approximately every two weeks to check on their progress. Students work independently but have access to subject matter experts as they complete assignments or “competencies”. EC, in contrast, employs a more traditional course-based model where students enroll in eight or 15-week courses. Each course has an instructor and a maximum of 25 students. Courses are organized in weekly modules and coursework is completed asynchronously. At the time of this study, students at EC rarely met with their academic advisors, typically</w:t>
      </w:r>
      <w:r w:rsidR="00330BCF" w:rsidRPr="006B142C">
        <w:rPr>
          <w:rFonts w:ascii="Times New Roman" w:hAnsi="Times New Roman" w:cs="Times New Roman"/>
          <w:sz w:val="24"/>
          <w:szCs w:val="24"/>
        </w:rPr>
        <w:t xml:space="preserve"> only</w:t>
      </w:r>
      <w:r w:rsidRPr="006B142C">
        <w:rPr>
          <w:rFonts w:ascii="Times New Roman" w:hAnsi="Times New Roman" w:cs="Times New Roman"/>
          <w:sz w:val="24"/>
          <w:szCs w:val="24"/>
        </w:rPr>
        <w:t xml:space="preserve"> to address administrative tasks such as course registration.</w:t>
      </w:r>
    </w:p>
    <w:p w14:paraId="010BF5B4" w14:textId="65DC9881" w:rsidR="00C76226" w:rsidRPr="006B142C" w:rsidRDefault="00C76226" w:rsidP="002A2022">
      <w:pPr>
        <w:spacing w:after="0" w:line="480" w:lineRule="auto"/>
        <w:outlineLvl w:val="0"/>
        <w:rPr>
          <w:rFonts w:ascii="Times New Roman" w:hAnsi="Times New Roman" w:cs="Times New Roman"/>
          <w:b/>
          <w:sz w:val="24"/>
          <w:szCs w:val="24"/>
        </w:rPr>
      </w:pPr>
      <w:r w:rsidRPr="006B142C">
        <w:rPr>
          <w:rFonts w:ascii="Times New Roman" w:hAnsi="Times New Roman" w:cs="Times New Roman"/>
          <w:b/>
          <w:sz w:val="24"/>
          <w:szCs w:val="24"/>
        </w:rPr>
        <w:t>Participants</w:t>
      </w:r>
    </w:p>
    <w:p w14:paraId="47A5A230" w14:textId="384BE01C" w:rsidR="00F262C8" w:rsidRPr="006B142C" w:rsidRDefault="7EF588A1" w:rsidP="00F262C8">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lastRenderedPageBreak/>
        <w:t>The sample included 23,467 incoming undergraduate students from Excelsior College and Western Governors University, two private, nonprofit, online colleges in the United States</w:t>
      </w:r>
      <w:r w:rsidR="00F262C8" w:rsidRPr="006B142C">
        <w:rPr>
          <w:rFonts w:ascii="Times New Roman" w:hAnsi="Times New Roman" w:cs="Times New Roman"/>
          <w:sz w:val="24"/>
          <w:szCs w:val="24"/>
        </w:rPr>
        <w:t>. Students</w:t>
      </w:r>
      <w:r w:rsidRPr="006B142C">
        <w:rPr>
          <w:rFonts w:ascii="Times New Roman" w:hAnsi="Times New Roman" w:cs="Times New Roman"/>
          <w:sz w:val="24"/>
          <w:szCs w:val="24"/>
        </w:rPr>
        <w:t xml:space="preserve"> enrolled between April 15, 2017, and December 31, 2017. Students included in th</w:t>
      </w:r>
      <w:r w:rsidR="00F262C8" w:rsidRPr="006B142C">
        <w:rPr>
          <w:rFonts w:ascii="Times New Roman" w:hAnsi="Times New Roman" w:cs="Times New Roman"/>
          <w:sz w:val="24"/>
          <w:szCs w:val="24"/>
        </w:rPr>
        <w:t>e</w:t>
      </w:r>
      <w:r w:rsidRPr="006B142C">
        <w:rPr>
          <w:rFonts w:ascii="Times New Roman" w:hAnsi="Times New Roman" w:cs="Times New Roman"/>
          <w:sz w:val="24"/>
          <w:szCs w:val="24"/>
        </w:rPr>
        <w:t xml:space="preserve"> study were at least 18 years old and enrolled in an Associates or Baccalaureate degree program. </w:t>
      </w:r>
      <w:r w:rsidR="2E2020DC" w:rsidRPr="006B142C">
        <w:rPr>
          <w:rFonts w:ascii="Times New Roman" w:hAnsi="Times New Roman" w:cs="Times New Roman"/>
          <w:sz w:val="24"/>
          <w:szCs w:val="24"/>
        </w:rPr>
        <w:t>EC</w:t>
      </w:r>
      <w:r w:rsidRPr="006B142C">
        <w:rPr>
          <w:rFonts w:ascii="Times New Roman" w:hAnsi="Times New Roman" w:cs="Times New Roman"/>
          <w:sz w:val="24"/>
          <w:szCs w:val="24"/>
        </w:rPr>
        <w:t xml:space="preserve"> </w:t>
      </w:r>
      <w:r w:rsidR="6702405C" w:rsidRPr="006B142C">
        <w:rPr>
          <w:rFonts w:ascii="Times New Roman" w:hAnsi="Times New Roman" w:cs="Times New Roman"/>
          <w:sz w:val="24"/>
          <w:szCs w:val="24"/>
        </w:rPr>
        <w:t>(</w:t>
      </w:r>
      <w:r w:rsidR="6702405C" w:rsidRPr="006B142C">
        <w:rPr>
          <w:rFonts w:ascii="Times New Roman" w:hAnsi="Times New Roman" w:cs="Times New Roman"/>
          <w:i/>
          <w:iCs/>
          <w:sz w:val="24"/>
          <w:szCs w:val="24"/>
        </w:rPr>
        <w:t>n</w:t>
      </w:r>
      <w:r w:rsidRPr="006B142C">
        <w:rPr>
          <w:rFonts w:ascii="Times New Roman" w:hAnsi="Times New Roman" w:cs="Times New Roman"/>
          <w:i/>
          <w:iCs/>
          <w:sz w:val="24"/>
          <w:szCs w:val="24"/>
        </w:rPr>
        <w:t xml:space="preserve"> = </w:t>
      </w:r>
      <w:r w:rsidRPr="006B142C">
        <w:rPr>
          <w:rFonts w:ascii="Times New Roman" w:hAnsi="Times New Roman" w:cs="Times New Roman"/>
          <w:sz w:val="24"/>
          <w:szCs w:val="24"/>
        </w:rPr>
        <w:t xml:space="preserve">10,285) has an open enrollment policy; </w:t>
      </w:r>
      <w:r w:rsidR="2E2020DC" w:rsidRPr="006B142C">
        <w:rPr>
          <w:rFonts w:ascii="Times New Roman" w:hAnsi="Times New Roman" w:cs="Times New Roman"/>
          <w:sz w:val="24"/>
          <w:szCs w:val="24"/>
        </w:rPr>
        <w:t>WGU</w:t>
      </w:r>
      <w:r w:rsidRPr="006B142C">
        <w:rPr>
          <w:rFonts w:ascii="Times New Roman" w:hAnsi="Times New Roman" w:cs="Times New Roman"/>
          <w:sz w:val="24"/>
          <w:szCs w:val="24"/>
        </w:rPr>
        <w:t xml:space="preserve"> (</w:t>
      </w:r>
      <w:r w:rsidRPr="006B142C">
        <w:rPr>
          <w:rFonts w:ascii="Times New Roman" w:hAnsi="Times New Roman" w:cs="Times New Roman"/>
          <w:i/>
          <w:iCs/>
          <w:sz w:val="24"/>
          <w:szCs w:val="24"/>
        </w:rPr>
        <w:t>n</w:t>
      </w:r>
      <w:r w:rsidRPr="006B142C">
        <w:rPr>
          <w:rFonts w:ascii="Times New Roman" w:hAnsi="Times New Roman" w:cs="Times New Roman"/>
          <w:sz w:val="24"/>
          <w:szCs w:val="24"/>
        </w:rPr>
        <w:t xml:space="preserve"> = 13,182) requires students to take an admissions test. Both institutions serve predominately non-traditional, first-generation college students with an average age of 35.22 (SD = 9.26) </w:t>
      </w:r>
      <w:r w:rsidR="781D5E74" w:rsidRPr="006B142C">
        <w:rPr>
          <w:rFonts w:ascii="Times New Roman" w:hAnsi="Times New Roman" w:cs="Times New Roman"/>
          <w:sz w:val="24"/>
          <w:szCs w:val="24"/>
        </w:rPr>
        <w:t xml:space="preserve">at EC </w:t>
      </w:r>
      <w:r w:rsidRPr="006B142C">
        <w:rPr>
          <w:rFonts w:ascii="Times New Roman" w:hAnsi="Times New Roman" w:cs="Times New Roman"/>
          <w:sz w:val="24"/>
          <w:szCs w:val="24"/>
        </w:rPr>
        <w:t xml:space="preserve">and 33.61 (SD = 8.91) </w:t>
      </w:r>
      <w:r w:rsidR="59561CBC" w:rsidRPr="006B142C">
        <w:rPr>
          <w:rFonts w:ascii="Times New Roman" w:hAnsi="Times New Roman" w:cs="Times New Roman"/>
          <w:sz w:val="24"/>
          <w:szCs w:val="24"/>
        </w:rPr>
        <w:t xml:space="preserve">at </w:t>
      </w:r>
      <w:r w:rsidRPr="006B142C">
        <w:rPr>
          <w:rFonts w:ascii="Times New Roman" w:hAnsi="Times New Roman" w:cs="Times New Roman"/>
          <w:sz w:val="24"/>
          <w:szCs w:val="24"/>
        </w:rPr>
        <w:t>WGU. Students were enrolled in one of six programs at EC, and one of 30 programs at WGU. The number of credits</w:t>
      </w:r>
      <w:r w:rsidR="71EA3A26" w:rsidRPr="006B142C">
        <w:rPr>
          <w:rFonts w:ascii="Times New Roman" w:hAnsi="Times New Roman" w:cs="Times New Roman"/>
          <w:sz w:val="24"/>
          <w:szCs w:val="24"/>
        </w:rPr>
        <w:t xml:space="preserve"> that were </w:t>
      </w:r>
      <w:r w:rsidR="6CF76281" w:rsidRPr="006B142C">
        <w:rPr>
          <w:rFonts w:ascii="Times New Roman" w:hAnsi="Times New Roman" w:cs="Times New Roman"/>
          <w:sz w:val="24"/>
          <w:szCs w:val="24"/>
        </w:rPr>
        <w:t>transferred</w:t>
      </w:r>
      <w:r w:rsidRPr="006B142C">
        <w:rPr>
          <w:rFonts w:ascii="Times New Roman" w:hAnsi="Times New Roman" w:cs="Times New Roman"/>
          <w:sz w:val="24"/>
          <w:szCs w:val="24"/>
        </w:rPr>
        <w:t xml:space="preserve"> </w:t>
      </w:r>
      <w:r w:rsidR="71EA3A26" w:rsidRPr="006B142C">
        <w:rPr>
          <w:rFonts w:ascii="Times New Roman" w:hAnsi="Times New Roman" w:cs="Times New Roman"/>
          <w:sz w:val="24"/>
          <w:szCs w:val="24"/>
        </w:rPr>
        <w:t xml:space="preserve">in </w:t>
      </w:r>
      <w:r w:rsidRPr="006B142C">
        <w:rPr>
          <w:rFonts w:ascii="Times New Roman" w:hAnsi="Times New Roman" w:cs="Times New Roman"/>
          <w:sz w:val="24"/>
          <w:szCs w:val="24"/>
        </w:rPr>
        <w:t>for students at EC ranged from 2 to 229, with a median of 48; transfer credits for students at WGU ranged from 0 to 141, with a median of 32. Additional demographic information</w:t>
      </w:r>
      <w:r w:rsidR="2E2020DC" w:rsidRPr="006B142C">
        <w:rPr>
          <w:rFonts w:ascii="Times New Roman" w:hAnsi="Times New Roman" w:cs="Times New Roman"/>
          <w:sz w:val="24"/>
          <w:szCs w:val="24"/>
        </w:rPr>
        <w:t xml:space="preserve"> </w:t>
      </w:r>
      <w:r w:rsidRPr="006B142C">
        <w:rPr>
          <w:rFonts w:ascii="Times New Roman" w:hAnsi="Times New Roman" w:cs="Times New Roman"/>
          <w:sz w:val="24"/>
          <w:szCs w:val="24"/>
        </w:rPr>
        <w:t xml:space="preserve">is provided in </w:t>
      </w:r>
      <w:r w:rsidR="64272A6E" w:rsidRPr="006B142C">
        <w:rPr>
          <w:rFonts w:ascii="Times New Roman" w:hAnsi="Times New Roman" w:cs="Times New Roman"/>
          <w:sz w:val="24"/>
          <w:szCs w:val="24"/>
        </w:rPr>
        <w:t>Table 1</w:t>
      </w:r>
      <w:r w:rsidRPr="006B142C">
        <w:rPr>
          <w:rFonts w:ascii="Times New Roman" w:hAnsi="Times New Roman" w:cs="Times New Roman"/>
          <w:sz w:val="24"/>
          <w:szCs w:val="24"/>
        </w:rPr>
        <w:t>.</w:t>
      </w:r>
      <w:r w:rsidR="2E2020DC" w:rsidRPr="006B142C">
        <w:rPr>
          <w:rFonts w:ascii="Times New Roman" w:hAnsi="Times New Roman" w:cs="Times New Roman"/>
          <w:sz w:val="24"/>
          <w:szCs w:val="24"/>
        </w:rPr>
        <w:t xml:space="preserve"> </w:t>
      </w:r>
    </w:p>
    <w:p w14:paraId="05362729" w14:textId="77777777" w:rsidR="00226009" w:rsidRPr="00BC5E7D" w:rsidRDefault="00226009" w:rsidP="00226009">
      <w:pPr>
        <w:spacing w:line="480" w:lineRule="auto"/>
        <w:ind w:right="540"/>
        <w:rPr>
          <w:b/>
          <w:bCs/>
          <w:color w:val="000000"/>
        </w:rPr>
      </w:pPr>
      <w:r w:rsidRPr="00BC5E7D">
        <w:rPr>
          <w:b/>
          <w:bCs/>
          <w:color w:val="000000"/>
        </w:rPr>
        <w:t>Table 1</w:t>
      </w:r>
    </w:p>
    <w:p w14:paraId="09890C84" w14:textId="77777777" w:rsidR="00226009" w:rsidRPr="00BC5E7D" w:rsidRDefault="00226009" w:rsidP="00226009">
      <w:pPr>
        <w:spacing w:line="480" w:lineRule="auto"/>
        <w:ind w:right="540"/>
        <w:rPr>
          <w:i/>
          <w:iCs/>
          <w:color w:val="000000"/>
        </w:rPr>
      </w:pPr>
      <w:r w:rsidRPr="00BC5E7D">
        <w:rPr>
          <w:i/>
          <w:iCs/>
          <w:color w:val="000000" w:themeColor="text1"/>
        </w:rPr>
        <w:t xml:space="preserve">Sample Demographics by Institution and Experimental Condition </w:t>
      </w:r>
    </w:p>
    <w:tbl>
      <w:tblPr>
        <w:tblW w:w="9175" w:type="dxa"/>
        <w:tblLook w:val="04A0" w:firstRow="1" w:lastRow="0" w:firstColumn="1" w:lastColumn="0" w:noHBand="0" w:noVBand="1"/>
      </w:tblPr>
      <w:tblGrid>
        <w:gridCol w:w="270"/>
        <w:gridCol w:w="1440"/>
        <w:gridCol w:w="1170"/>
        <w:gridCol w:w="954"/>
        <w:gridCol w:w="846"/>
        <w:gridCol w:w="850"/>
        <w:gridCol w:w="629"/>
        <w:gridCol w:w="757"/>
        <w:gridCol w:w="683"/>
        <w:gridCol w:w="743"/>
        <w:gridCol w:w="833"/>
      </w:tblGrid>
      <w:tr w:rsidR="00226009" w:rsidRPr="007C0FF3" w14:paraId="3591EB46" w14:textId="77777777" w:rsidTr="0074727F">
        <w:trPr>
          <w:trHeight w:val="290"/>
          <w:tblHeader/>
        </w:trPr>
        <w:tc>
          <w:tcPr>
            <w:tcW w:w="2880" w:type="dxa"/>
            <w:gridSpan w:val="3"/>
            <w:tcBorders>
              <w:top w:val="single" w:sz="4" w:space="0" w:color="auto"/>
            </w:tcBorders>
            <w:shd w:val="clear" w:color="auto" w:fill="FFFFFF" w:themeFill="background1"/>
            <w:vAlign w:val="bottom"/>
          </w:tcPr>
          <w:p w14:paraId="69B1D567" w14:textId="77777777" w:rsidR="00226009" w:rsidRPr="007C0FF3" w:rsidRDefault="00226009" w:rsidP="00226009">
            <w:pPr>
              <w:spacing w:line="240" w:lineRule="auto"/>
              <w:jc w:val="center"/>
              <w:rPr>
                <w:color w:val="000000"/>
                <w:sz w:val="20"/>
                <w:szCs w:val="20"/>
              </w:rPr>
            </w:pPr>
          </w:p>
        </w:tc>
        <w:tc>
          <w:tcPr>
            <w:tcW w:w="3279" w:type="dxa"/>
            <w:gridSpan w:val="4"/>
            <w:tcBorders>
              <w:top w:val="single" w:sz="4" w:space="0" w:color="auto"/>
              <w:right w:val="dashed" w:sz="4" w:space="0" w:color="auto"/>
            </w:tcBorders>
            <w:shd w:val="clear" w:color="auto" w:fill="auto"/>
            <w:vAlign w:val="bottom"/>
          </w:tcPr>
          <w:p w14:paraId="6654CC1F" w14:textId="77777777" w:rsidR="00226009" w:rsidRPr="007C0FF3" w:rsidRDefault="00226009" w:rsidP="00226009">
            <w:pPr>
              <w:spacing w:line="240" w:lineRule="auto"/>
              <w:jc w:val="center"/>
              <w:rPr>
                <w:color w:val="000000"/>
                <w:sz w:val="20"/>
                <w:szCs w:val="20"/>
              </w:rPr>
            </w:pPr>
            <w:r w:rsidRPr="007C0FF3">
              <w:rPr>
                <w:color w:val="000000"/>
                <w:sz w:val="20"/>
                <w:szCs w:val="20"/>
              </w:rPr>
              <w:t>Excelsior</w:t>
            </w:r>
          </w:p>
        </w:tc>
        <w:tc>
          <w:tcPr>
            <w:tcW w:w="3016" w:type="dxa"/>
            <w:gridSpan w:val="4"/>
            <w:tcBorders>
              <w:top w:val="single" w:sz="4" w:space="0" w:color="auto"/>
              <w:left w:val="dashed" w:sz="4" w:space="0" w:color="auto"/>
            </w:tcBorders>
            <w:shd w:val="clear" w:color="auto" w:fill="FFFFFF" w:themeFill="background1"/>
            <w:vAlign w:val="bottom"/>
          </w:tcPr>
          <w:p w14:paraId="5E27BD31" w14:textId="77777777" w:rsidR="00226009" w:rsidRPr="007C0FF3" w:rsidRDefault="00226009" w:rsidP="00226009">
            <w:pPr>
              <w:spacing w:line="240" w:lineRule="auto"/>
              <w:jc w:val="center"/>
              <w:rPr>
                <w:color w:val="000000"/>
                <w:sz w:val="20"/>
                <w:szCs w:val="20"/>
              </w:rPr>
            </w:pPr>
            <w:r w:rsidRPr="007C0FF3">
              <w:rPr>
                <w:color w:val="000000"/>
                <w:sz w:val="20"/>
                <w:szCs w:val="20"/>
              </w:rPr>
              <w:t>WGU</w:t>
            </w:r>
          </w:p>
        </w:tc>
      </w:tr>
      <w:tr w:rsidR="00226009" w:rsidRPr="007C0FF3" w14:paraId="53E9B356" w14:textId="77777777" w:rsidTr="0074727F">
        <w:trPr>
          <w:trHeight w:val="290"/>
          <w:tblHeader/>
        </w:trPr>
        <w:tc>
          <w:tcPr>
            <w:tcW w:w="2880" w:type="dxa"/>
            <w:gridSpan w:val="3"/>
            <w:tcBorders>
              <w:bottom w:val="single" w:sz="4" w:space="0" w:color="auto"/>
            </w:tcBorders>
            <w:shd w:val="clear" w:color="auto" w:fill="FFFFFF" w:themeFill="background1"/>
            <w:vAlign w:val="bottom"/>
            <w:hideMark/>
          </w:tcPr>
          <w:p w14:paraId="39FBBA8A" w14:textId="77777777" w:rsidR="00226009" w:rsidRPr="007C0FF3" w:rsidRDefault="00226009" w:rsidP="00226009">
            <w:pPr>
              <w:spacing w:line="240" w:lineRule="auto"/>
              <w:jc w:val="center"/>
              <w:rPr>
                <w:color w:val="000000"/>
                <w:sz w:val="20"/>
                <w:szCs w:val="20"/>
              </w:rPr>
            </w:pPr>
            <w:r w:rsidRPr="007C0FF3">
              <w:rPr>
                <w:color w:val="000000"/>
                <w:sz w:val="20"/>
                <w:szCs w:val="20"/>
              </w:rPr>
              <w:t> </w:t>
            </w:r>
          </w:p>
        </w:tc>
        <w:tc>
          <w:tcPr>
            <w:tcW w:w="1800" w:type="dxa"/>
            <w:gridSpan w:val="2"/>
            <w:tcBorders>
              <w:bottom w:val="single" w:sz="4" w:space="0" w:color="auto"/>
            </w:tcBorders>
            <w:shd w:val="clear" w:color="auto" w:fill="auto"/>
            <w:vAlign w:val="bottom"/>
            <w:hideMark/>
          </w:tcPr>
          <w:p w14:paraId="09301F5F" w14:textId="77777777" w:rsidR="00226009" w:rsidRDefault="00226009" w:rsidP="00226009">
            <w:pPr>
              <w:spacing w:line="240" w:lineRule="auto"/>
              <w:jc w:val="center"/>
              <w:rPr>
                <w:color w:val="000000"/>
                <w:sz w:val="20"/>
                <w:szCs w:val="20"/>
              </w:rPr>
            </w:pPr>
            <w:r w:rsidRPr="007C0FF3">
              <w:rPr>
                <w:color w:val="000000"/>
                <w:sz w:val="20"/>
                <w:szCs w:val="20"/>
              </w:rPr>
              <w:t xml:space="preserve">Control </w:t>
            </w:r>
          </w:p>
          <w:p w14:paraId="16302DD2" w14:textId="77777777" w:rsidR="00226009" w:rsidRPr="007C0FF3" w:rsidRDefault="00226009" w:rsidP="00226009">
            <w:pPr>
              <w:spacing w:line="240" w:lineRule="auto"/>
              <w:jc w:val="center"/>
              <w:rPr>
                <w:color w:val="000000"/>
                <w:sz w:val="20"/>
                <w:szCs w:val="20"/>
              </w:rPr>
            </w:pPr>
            <w:r w:rsidRPr="007C0FF3">
              <w:rPr>
                <w:color w:val="000000"/>
                <w:sz w:val="20"/>
                <w:szCs w:val="20"/>
              </w:rPr>
              <w:t>(</w:t>
            </w:r>
            <w:r w:rsidRPr="00410069">
              <w:rPr>
                <w:i/>
                <w:iCs/>
                <w:color w:val="000000"/>
                <w:sz w:val="20"/>
                <w:szCs w:val="20"/>
              </w:rPr>
              <w:t>n</w:t>
            </w:r>
            <w:r w:rsidRPr="007C0FF3">
              <w:rPr>
                <w:color w:val="000000"/>
                <w:sz w:val="20"/>
                <w:szCs w:val="20"/>
              </w:rPr>
              <w:t>=5144)</w:t>
            </w:r>
          </w:p>
        </w:tc>
        <w:tc>
          <w:tcPr>
            <w:tcW w:w="1479" w:type="dxa"/>
            <w:gridSpan w:val="2"/>
            <w:tcBorders>
              <w:bottom w:val="single" w:sz="4" w:space="0" w:color="auto"/>
              <w:right w:val="dashed" w:sz="4" w:space="0" w:color="auto"/>
            </w:tcBorders>
            <w:shd w:val="clear" w:color="auto" w:fill="auto"/>
            <w:vAlign w:val="bottom"/>
            <w:hideMark/>
          </w:tcPr>
          <w:p w14:paraId="515A8E81" w14:textId="77777777" w:rsidR="00226009" w:rsidRDefault="00226009" w:rsidP="00226009">
            <w:pPr>
              <w:spacing w:line="240" w:lineRule="auto"/>
              <w:jc w:val="center"/>
              <w:rPr>
                <w:color w:val="000000"/>
                <w:sz w:val="20"/>
                <w:szCs w:val="20"/>
              </w:rPr>
            </w:pPr>
            <w:r w:rsidRPr="007C0FF3">
              <w:rPr>
                <w:color w:val="000000"/>
                <w:sz w:val="20"/>
                <w:szCs w:val="20"/>
              </w:rPr>
              <w:t xml:space="preserve">Treat </w:t>
            </w:r>
          </w:p>
          <w:p w14:paraId="1A19D411" w14:textId="77777777" w:rsidR="00226009" w:rsidRPr="007C0FF3" w:rsidRDefault="00226009" w:rsidP="00226009">
            <w:pPr>
              <w:spacing w:line="240" w:lineRule="auto"/>
              <w:jc w:val="center"/>
              <w:rPr>
                <w:color w:val="000000"/>
                <w:sz w:val="20"/>
                <w:szCs w:val="20"/>
              </w:rPr>
            </w:pPr>
            <w:r w:rsidRPr="007C0FF3">
              <w:rPr>
                <w:color w:val="000000"/>
                <w:sz w:val="20"/>
                <w:szCs w:val="20"/>
              </w:rPr>
              <w:t>(</w:t>
            </w:r>
            <w:r w:rsidRPr="00410069">
              <w:rPr>
                <w:i/>
                <w:iCs/>
                <w:color w:val="000000"/>
                <w:sz w:val="20"/>
                <w:szCs w:val="20"/>
              </w:rPr>
              <w:t>n</w:t>
            </w:r>
            <w:r w:rsidRPr="007C0FF3">
              <w:rPr>
                <w:color w:val="000000"/>
                <w:sz w:val="20"/>
                <w:szCs w:val="20"/>
              </w:rPr>
              <w:t>=5141)</w:t>
            </w:r>
          </w:p>
        </w:tc>
        <w:tc>
          <w:tcPr>
            <w:tcW w:w="1440" w:type="dxa"/>
            <w:gridSpan w:val="2"/>
            <w:tcBorders>
              <w:left w:val="dashed" w:sz="4" w:space="0" w:color="auto"/>
              <w:bottom w:val="single" w:sz="4" w:space="0" w:color="auto"/>
            </w:tcBorders>
            <w:shd w:val="clear" w:color="auto" w:fill="FFFFFF" w:themeFill="background1"/>
            <w:vAlign w:val="bottom"/>
            <w:hideMark/>
          </w:tcPr>
          <w:p w14:paraId="6BE9448C" w14:textId="77777777" w:rsidR="00226009" w:rsidRPr="007C0FF3" w:rsidRDefault="00226009" w:rsidP="00226009">
            <w:pPr>
              <w:spacing w:line="240" w:lineRule="auto"/>
              <w:jc w:val="center"/>
              <w:rPr>
                <w:color w:val="000000"/>
                <w:sz w:val="20"/>
                <w:szCs w:val="20"/>
              </w:rPr>
            </w:pPr>
            <w:r w:rsidRPr="007C0FF3">
              <w:rPr>
                <w:color w:val="000000"/>
                <w:sz w:val="20"/>
                <w:szCs w:val="20"/>
              </w:rPr>
              <w:t xml:space="preserve">Control </w:t>
            </w:r>
          </w:p>
          <w:p w14:paraId="6EF7ADC9" w14:textId="77777777" w:rsidR="00226009" w:rsidRPr="007C0FF3" w:rsidRDefault="00226009" w:rsidP="00226009">
            <w:pPr>
              <w:spacing w:line="240" w:lineRule="auto"/>
              <w:jc w:val="center"/>
              <w:rPr>
                <w:color w:val="000000"/>
                <w:sz w:val="20"/>
                <w:szCs w:val="20"/>
              </w:rPr>
            </w:pPr>
            <w:r w:rsidRPr="007C0FF3">
              <w:rPr>
                <w:color w:val="000000"/>
                <w:sz w:val="20"/>
                <w:szCs w:val="20"/>
              </w:rPr>
              <w:t>(</w:t>
            </w:r>
            <w:r w:rsidRPr="00410069">
              <w:rPr>
                <w:i/>
                <w:iCs/>
                <w:color w:val="000000"/>
                <w:sz w:val="20"/>
                <w:szCs w:val="20"/>
              </w:rPr>
              <w:t>n</w:t>
            </w:r>
            <w:r w:rsidRPr="007C0FF3">
              <w:rPr>
                <w:color w:val="000000"/>
                <w:sz w:val="20"/>
                <w:szCs w:val="20"/>
              </w:rPr>
              <w:t>=6646)</w:t>
            </w:r>
          </w:p>
        </w:tc>
        <w:tc>
          <w:tcPr>
            <w:tcW w:w="1576" w:type="dxa"/>
            <w:gridSpan w:val="2"/>
            <w:tcBorders>
              <w:bottom w:val="single" w:sz="4" w:space="0" w:color="auto"/>
            </w:tcBorders>
            <w:shd w:val="clear" w:color="auto" w:fill="FFFFFF" w:themeFill="background1"/>
            <w:vAlign w:val="bottom"/>
            <w:hideMark/>
          </w:tcPr>
          <w:p w14:paraId="2ED2ECAF" w14:textId="77777777" w:rsidR="00226009" w:rsidRPr="007C0FF3" w:rsidRDefault="00226009" w:rsidP="00226009">
            <w:pPr>
              <w:spacing w:line="240" w:lineRule="auto"/>
              <w:jc w:val="center"/>
              <w:rPr>
                <w:color w:val="000000"/>
                <w:sz w:val="20"/>
                <w:szCs w:val="20"/>
              </w:rPr>
            </w:pPr>
            <w:r w:rsidRPr="007C0FF3">
              <w:rPr>
                <w:color w:val="000000"/>
                <w:sz w:val="20"/>
                <w:szCs w:val="20"/>
              </w:rPr>
              <w:t xml:space="preserve">Treat </w:t>
            </w:r>
          </w:p>
          <w:p w14:paraId="6CCEC85E" w14:textId="77777777" w:rsidR="00226009" w:rsidRPr="007C0FF3" w:rsidRDefault="00226009" w:rsidP="00226009">
            <w:pPr>
              <w:spacing w:line="240" w:lineRule="auto"/>
              <w:jc w:val="center"/>
              <w:rPr>
                <w:color w:val="000000"/>
                <w:sz w:val="20"/>
                <w:szCs w:val="20"/>
              </w:rPr>
            </w:pPr>
            <w:r w:rsidRPr="007C0FF3">
              <w:rPr>
                <w:color w:val="000000"/>
                <w:sz w:val="20"/>
                <w:szCs w:val="20"/>
              </w:rPr>
              <w:t>(</w:t>
            </w:r>
            <w:r w:rsidRPr="00410069">
              <w:rPr>
                <w:i/>
                <w:iCs/>
                <w:color w:val="000000"/>
                <w:sz w:val="20"/>
                <w:szCs w:val="20"/>
              </w:rPr>
              <w:t>n</w:t>
            </w:r>
            <w:r w:rsidRPr="007C0FF3">
              <w:rPr>
                <w:color w:val="000000"/>
                <w:sz w:val="20"/>
                <w:szCs w:val="20"/>
              </w:rPr>
              <w:t>=6536)</w:t>
            </w:r>
          </w:p>
        </w:tc>
      </w:tr>
      <w:tr w:rsidR="00226009" w:rsidRPr="007C0FF3" w14:paraId="3AF9DBA5" w14:textId="77777777" w:rsidTr="0074727F">
        <w:trPr>
          <w:trHeight w:val="290"/>
        </w:trPr>
        <w:tc>
          <w:tcPr>
            <w:tcW w:w="1710" w:type="dxa"/>
            <w:gridSpan w:val="2"/>
            <w:tcBorders>
              <w:top w:val="single" w:sz="4" w:space="0" w:color="auto"/>
            </w:tcBorders>
            <w:shd w:val="clear" w:color="auto" w:fill="auto"/>
            <w:vAlign w:val="bottom"/>
            <w:hideMark/>
          </w:tcPr>
          <w:p w14:paraId="4791C761" w14:textId="77777777" w:rsidR="00226009" w:rsidRPr="007C0FF3" w:rsidRDefault="00226009" w:rsidP="00226009">
            <w:pPr>
              <w:spacing w:line="240" w:lineRule="auto"/>
              <w:jc w:val="center"/>
              <w:rPr>
                <w:color w:val="000000"/>
                <w:sz w:val="20"/>
                <w:szCs w:val="20"/>
              </w:rPr>
            </w:pPr>
          </w:p>
        </w:tc>
        <w:tc>
          <w:tcPr>
            <w:tcW w:w="1170" w:type="dxa"/>
            <w:tcBorders>
              <w:top w:val="single" w:sz="4" w:space="0" w:color="auto"/>
            </w:tcBorders>
            <w:shd w:val="clear" w:color="auto" w:fill="auto"/>
            <w:vAlign w:val="bottom"/>
            <w:hideMark/>
          </w:tcPr>
          <w:p w14:paraId="3E9AA59C" w14:textId="77777777" w:rsidR="00226009" w:rsidRPr="00CF097E" w:rsidRDefault="00226009" w:rsidP="00226009">
            <w:pPr>
              <w:spacing w:line="240" w:lineRule="auto"/>
              <w:jc w:val="center"/>
              <w:rPr>
                <w:sz w:val="20"/>
                <w:szCs w:val="20"/>
              </w:rPr>
            </w:pPr>
          </w:p>
        </w:tc>
        <w:tc>
          <w:tcPr>
            <w:tcW w:w="954" w:type="dxa"/>
            <w:tcBorders>
              <w:top w:val="single" w:sz="4" w:space="0" w:color="auto"/>
            </w:tcBorders>
            <w:shd w:val="clear" w:color="auto" w:fill="auto"/>
            <w:vAlign w:val="bottom"/>
            <w:hideMark/>
          </w:tcPr>
          <w:p w14:paraId="4DD0358D" w14:textId="77777777" w:rsidR="00226009" w:rsidRPr="00410069" w:rsidRDefault="00226009" w:rsidP="00226009">
            <w:pPr>
              <w:spacing w:line="240" w:lineRule="auto"/>
              <w:jc w:val="center"/>
              <w:rPr>
                <w:i/>
                <w:iCs/>
                <w:color w:val="000000"/>
                <w:sz w:val="20"/>
                <w:szCs w:val="20"/>
              </w:rPr>
            </w:pPr>
            <w:r w:rsidRPr="00410069">
              <w:rPr>
                <w:i/>
                <w:iCs/>
                <w:color w:val="000000"/>
                <w:sz w:val="20"/>
                <w:szCs w:val="20"/>
              </w:rPr>
              <w:t>N</w:t>
            </w:r>
          </w:p>
          <w:p w14:paraId="47A340EF" w14:textId="77777777" w:rsidR="00226009" w:rsidRPr="007C0FF3" w:rsidRDefault="00226009" w:rsidP="00226009">
            <w:pPr>
              <w:spacing w:line="240" w:lineRule="auto"/>
              <w:jc w:val="center"/>
              <w:rPr>
                <w:color w:val="000000"/>
                <w:sz w:val="20"/>
                <w:szCs w:val="20"/>
              </w:rPr>
            </w:pPr>
          </w:p>
        </w:tc>
        <w:tc>
          <w:tcPr>
            <w:tcW w:w="846" w:type="dxa"/>
            <w:tcBorders>
              <w:top w:val="single" w:sz="4" w:space="0" w:color="auto"/>
            </w:tcBorders>
            <w:shd w:val="clear" w:color="auto" w:fill="auto"/>
            <w:vAlign w:val="bottom"/>
            <w:hideMark/>
          </w:tcPr>
          <w:p w14:paraId="5CFEDB14" w14:textId="77777777" w:rsidR="00226009" w:rsidRPr="007C0FF3" w:rsidRDefault="00226009" w:rsidP="00226009">
            <w:pPr>
              <w:spacing w:line="240" w:lineRule="auto"/>
              <w:jc w:val="center"/>
              <w:rPr>
                <w:color w:val="000000"/>
                <w:sz w:val="20"/>
                <w:szCs w:val="20"/>
              </w:rPr>
            </w:pPr>
            <w:r w:rsidRPr="007C0FF3">
              <w:rPr>
                <w:color w:val="000000"/>
                <w:sz w:val="20"/>
                <w:szCs w:val="20"/>
              </w:rPr>
              <w:t>%</w:t>
            </w:r>
          </w:p>
        </w:tc>
        <w:tc>
          <w:tcPr>
            <w:tcW w:w="850" w:type="dxa"/>
            <w:tcBorders>
              <w:top w:val="single" w:sz="4" w:space="0" w:color="auto"/>
            </w:tcBorders>
            <w:shd w:val="clear" w:color="auto" w:fill="auto"/>
            <w:vAlign w:val="bottom"/>
            <w:hideMark/>
          </w:tcPr>
          <w:p w14:paraId="38276855" w14:textId="77777777" w:rsidR="00226009" w:rsidRPr="00410069" w:rsidRDefault="00226009" w:rsidP="00226009">
            <w:pPr>
              <w:spacing w:line="240" w:lineRule="auto"/>
              <w:jc w:val="center"/>
              <w:rPr>
                <w:i/>
                <w:iCs/>
                <w:color w:val="000000"/>
                <w:sz w:val="20"/>
                <w:szCs w:val="20"/>
              </w:rPr>
            </w:pPr>
            <w:r w:rsidRPr="00410069">
              <w:rPr>
                <w:i/>
                <w:iCs/>
                <w:color w:val="000000"/>
                <w:sz w:val="20"/>
                <w:szCs w:val="20"/>
              </w:rPr>
              <w:t>n</w:t>
            </w:r>
          </w:p>
        </w:tc>
        <w:tc>
          <w:tcPr>
            <w:tcW w:w="629" w:type="dxa"/>
            <w:tcBorders>
              <w:top w:val="single" w:sz="4" w:space="0" w:color="auto"/>
              <w:right w:val="dashed" w:sz="4" w:space="0" w:color="auto"/>
            </w:tcBorders>
            <w:shd w:val="clear" w:color="auto" w:fill="auto"/>
            <w:vAlign w:val="bottom"/>
            <w:hideMark/>
          </w:tcPr>
          <w:p w14:paraId="5ADA4517" w14:textId="77777777" w:rsidR="00226009" w:rsidRPr="007C0FF3" w:rsidRDefault="00226009" w:rsidP="00226009">
            <w:pPr>
              <w:spacing w:line="240" w:lineRule="auto"/>
              <w:jc w:val="center"/>
              <w:rPr>
                <w:color w:val="000000"/>
                <w:sz w:val="20"/>
                <w:szCs w:val="20"/>
              </w:rPr>
            </w:pPr>
            <w:r w:rsidRPr="007C0FF3">
              <w:rPr>
                <w:color w:val="000000"/>
                <w:sz w:val="20"/>
                <w:szCs w:val="20"/>
              </w:rPr>
              <w:t>%</w:t>
            </w:r>
          </w:p>
        </w:tc>
        <w:tc>
          <w:tcPr>
            <w:tcW w:w="757" w:type="dxa"/>
            <w:tcBorders>
              <w:top w:val="single" w:sz="4" w:space="0" w:color="auto"/>
              <w:left w:val="dashed" w:sz="4" w:space="0" w:color="auto"/>
            </w:tcBorders>
            <w:shd w:val="clear" w:color="auto" w:fill="FFFFFF" w:themeFill="background1"/>
            <w:vAlign w:val="bottom"/>
            <w:hideMark/>
          </w:tcPr>
          <w:p w14:paraId="029976C0" w14:textId="77777777" w:rsidR="00226009" w:rsidRPr="00410069" w:rsidRDefault="00226009" w:rsidP="00226009">
            <w:pPr>
              <w:spacing w:line="240" w:lineRule="auto"/>
              <w:jc w:val="center"/>
              <w:rPr>
                <w:i/>
                <w:iCs/>
                <w:color w:val="000000"/>
                <w:sz w:val="20"/>
                <w:szCs w:val="20"/>
              </w:rPr>
            </w:pPr>
            <w:r w:rsidRPr="00410069">
              <w:rPr>
                <w:i/>
                <w:iCs/>
                <w:color w:val="000000"/>
                <w:sz w:val="20"/>
                <w:szCs w:val="20"/>
              </w:rPr>
              <w:t>n</w:t>
            </w:r>
          </w:p>
        </w:tc>
        <w:tc>
          <w:tcPr>
            <w:tcW w:w="683" w:type="dxa"/>
            <w:tcBorders>
              <w:top w:val="single" w:sz="4" w:space="0" w:color="auto"/>
            </w:tcBorders>
            <w:shd w:val="clear" w:color="auto" w:fill="FFFFFF" w:themeFill="background1"/>
            <w:vAlign w:val="bottom"/>
            <w:hideMark/>
          </w:tcPr>
          <w:p w14:paraId="546D4CBC" w14:textId="77777777" w:rsidR="00226009" w:rsidRPr="007C0FF3" w:rsidRDefault="00226009" w:rsidP="00226009">
            <w:pPr>
              <w:spacing w:line="240" w:lineRule="auto"/>
              <w:jc w:val="center"/>
              <w:rPr>
                <w:color w:val="000000"/>
                <w:sz w:val="20"/>
                <w:szCs w:val="20"/>
              </w:rPr>
            </w:pPr>
            <w:r w:rsidRPr="007C0FF3">
              <w:rPr>
                <w:color w:val="000000"/>
                <w:sz w:val="20"/>
                <w:szCs w:val="20"/>
              </w:rPr>
              <w:t>%</w:t>
            </w:r>
          </w:p>
        </w:tc>
        <w:tc>
          <w:tcPr>
            <w:tcW w:w="743" w:type="dxa"/>
            <w:tcBorders>
              <w:top w:val="single" w:sz="4" w:space="0" w:color="auto"/>
            </w:tcBorders>
            <w:shd w:val="clear" w:color="auto" w:fill="FFFFFF" w:themeFill="background1"/>
            <w:vAlign w:val="bottom"/>
            <w:hideMark/>
          </w:tcPr>
          <w:p w14:paraId="0025AFDB" w14:textId="77777777" w:rsidR="00226009" w:rsidRPr="00410069" w:rsidRDefault="00226009" w:rsidP="00226009">
            <w:pPr>
              <w:spacing w:line="240" w:lineRule="auto"/>
              <w:jc w:val="center"/>
              <w:rPr>
                <w:i/>
                <w:iCs/>
                <w:color w:val="000000"/>
                <w:sz w:val="20"/>
                <w:szCs w:val="20"/>
              </w:rPr>
            </w:pPr>
            <w:r w:rsidRPr="00410069">
              <w:rPr>
                <w:i/>
                <w:iCs/>
                <w:color w:val="000000"/>
                <w:sz w:val="20"/>
                <w:szCs w:val="20"/>
              </w:rPr>
              <w:t>n</w:t>
            </w:r>
          </w:p>
        </w:tc>
        <w:tc>
          <w:tcPr>
            <w:tcW w:w="833" w:type="dxa"/>
            <w:tcBorders>
              <w:top w:val="single" w:sz="4" w:space="0" w:color="auto"/>
            </w:tcBorders>
            <w:shd w:val="clear" w:color="auto" w:fill="FFFFFF" w:themeFill="background1"/>
            <w:vAlign w:val="bottom"/>
            <w:hideMark/>
          </w:tcPr>
          <w:p w14:paraId="40D809B9" w14:textId="77777777" w:rsidR="00226009" w:rsidRPr="007C0FF3" w:rsidRDefault="00226009" w:rsidP="00226009">
            <w:pPr>
              <w:spacing w:line="240" w:lineRule="auto"/>
              <w:jc w:val="center"/>
              <w:rPr>
                <w:color w:val="000000"/>
                <w:sz w:val="20"/>
                <w:szCs w:val="20"/>
              </w:rPr>
            </w:pPr>
            <w:r w:rsidRPr="007C0FF3">
              <w:rPr>
                <w:color w:val="000000"/>
                <w:sz w:val="20"/>
                <w:szCs w:val="20"/>
              </w:rPr>
              <w:t>%</w:t>
            </w:r>
          </w:p>
        </w:tc>
      </w:tr>
      <w:tr w:rsidR="00226009" w:rsidRPr="007C0FF3" w14:paraId="4385317E" w14:textId="77777777" w:rsidTr="0074727F">
        <w:trPr>
          <w:trHeight w:val="290"/>
        </w:trPr>
        <w:tc>
          <w:tcPr>
            <w:tcW w:w="1710" w:type="dxa"/>
            <w:gridSpan w:val="2"/>
            <w:shd w:val="clear" w:color="auto" w:fill="auto"/>
            <w:vAlign w:val="bottom"/>
            <w:hideMark/>
          </w:tcPr>
          <w:p w14:paraId="1E6C1E36" w14:textId="77777777" w:rsidR="00226009" w:rsidRPr="007C0FF3" w:rsidRDefault="00226009" w:rsidP="00226009">
            <w:pPr>
              <w:spacing w:line="240" w:lineRule="auto"/>
              <w:rPr>
                <w:color w:val="000000"/>
                <w:sz w:val="20"/>
                <w:szCs w:val="20"/>
              </w:rPr>
            </w:pPr>
            <w:r w:rsidRPr="007C0FF3">
              <w:rPr>
                <w:color w:val="000000"/>
                <w:sz w:val="20"/>
                <w:szCs w:val="20"/>
              </w:rPr>
              <w:t>Gender</w:t>
            </w:r>
          </w:p>
        </w:tc>
        <w:tc>
          <w:tcPr>
            <w:tcW w:w="1170" w:type="dxa"/>
            <w:shd w:val="clear" w:color="auto" w:fill="auto"/>
            <w:vAlign w:val="bottom"/>
            <w:hideMark/>
          </w:tcPr>
          <w:p w14:paraId="34CFCC38" w14:textId="77777777" w:rsidR="00226009" w:rsidRPr="00CF097E" w:rsidRDefault="00226009" w:rsidP="00226009">
            <w:pPr>
              <w:spacing w:line="240" w:lineRule="auto"/>
              <w:jc w:val="right"/>
              <w:rPr>
                <w:color w:val="000000"/>
                <w:sz w:val="20"/>
                <w:szCs w:val="20"/>
              </w:rPr>
            </w:pPr>
            <w:r w:rsidRPr="00CF097E">
              <w:rPr>
                <w:color w:val="000000"/>
                <w:sz w:val="20"/>
                <w:szCs w:val="20"/>
              </w:rPr>
              <w:t>Female</w:t>
            </w:r>
          </w:p>
        </w:tc>
        <w:tc>
          <w:tcPr>
            <w:tcW w:w="954" w:type="dxa"/>
            <w:shd w:val="clear" w:color="auto" w:fill="auto"/>
            <w:vAlign w:val="bottom"/>
            <w:hideMark/>
          </w:tcPr>
          <w:p w14:paraId="22DA4894" w14:textId="77777777" w:rsidR="00226009" w:rsidRPr="00CF097E" w:rsidRDefault="00226009" w:rsidP="00226009">
            <w:pPr>
              <w:spacing w:line="240" w:lineRule="auto"/>
              <w:jc w:val="center"/>
              <w:rPr>
                <w:color w:val="000000"/>
                <w:sz w:val="20"/>
                <w:szCs w:val="20"/>
              </w:rPr>
            </w:pPr>
            <w:r w:rsidRPr="00CF097E">
              <w:rPr>
                <w:color w:val="000000"/>
                <w:sz w:val="20"/>
                <w:szCs w:val="20"/>
              </w:rPr>
              <w:t>2052</w:t>
            </w:r>
          </w:p>
        </w:tc>
        <w:tc>
          <w:tcPr>
            <w:tcW w:w="846" w:type="dxa"/>
            <w:shd w:val="clear" w:color="auto" w:fill="auto"/>
            <w:vAlign w:val="bottom"/>
            <w:hideMark/>
          </w:tcPr>
          <w:p w14:paraId="2B1F0D24" w14:textId="77777777" w:rsidR="00226009" w:rsidRPr="00CF097E" w:rsidRDefault="00226009" w:rsidP="00226009">
            <w:pPr>
              <w:spacing w:line="240" w:lineRule="auto"/>
              <w:jc w:val="center"/>
              <w:rPr>
                <w:color w:val="000000"/>
                <w:sz w:val="20"/>
                <w:szCs w:val="20"/>
              </w:rPr>
            </w:pPr>
            <w:r w:rsidRPr="00CF097E">
              <w:rPr>
                <w:color w:val="000000"/>
                <w:sz w:val="20"/>
                <w:szCs w:val="20"/>
              </w:rPr>
              <w:t>40</w:t>
            </w:r>
          </w:p>
        </w:tc>
        <w:tc>
          <w:tcPr>
            <w:tcW w:w="850" w:type="dxa"/>
            <w:shd w:val="clear" w:color="auto" w:fill="auto"/>
            <w:vAlign w:val="bottom"/>
            <w:hideMark/>
          </w:tcPr>
          <w:p w14:paraId="6147DA78" w14:textId="77777777" w:rsidR="00226009" w:rsidRPr="00CF097E" w:rsidRDefault="00226009" w:rsidP="00226009">
            <w:pPr>
              <w:spacing w:line="240" w:lineRule="auto"/>
              <w:jc w:val="center"/>
              <w:rPr>
                <w:color w:val="000000"/>
                <w:sz w:val="20"/>
                <w:szCs w:val="20"/>
              </w:rPr>
            </w:pPr>
            <w:r w:rsidRPr="00CF097E">
              <w:rPr>
                <w:color w:val="000000"/>
                <w:sz w:val="20"/>
                <w:szCs w:val="20"/>
              </w:rPr>
              <w:t>2116</w:t>
            </w:r>
          </w:p>
        </w:tc>
        <w:tc>
          <w:tcPr>
            <w:tcW w:w="629" w:type="dxa"/>
            <w:tcBorders>
              <w:right w:val="dashed" w:sz="4" w:space="0" w:color="auto"/>
            </w:tcBorders>
            <w:shd w:val="clear" w:color="auto" w:fill="auto"/>
            <w:vAlign w:val="bottom"/>
            <w:hideMark/>
          </w:tcPr>
          <w:p w14:paraId="1C9516DF"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41</w:t>
            </w:r>
          </w:p>
        </w:tc>
        <w:tc>
          <w:tcPr>
            <w:tcW w:w="757" w:type="dxa"/>
            <w:tcBorders>
              <w:left w:val="dashed" w:sz="4" w:space="0" w:color="auto"/>
            </w:tcBorders>
            <w:shd w:val="clear" w:color="auto" w:fill="auto"/>
            <w:vAlign w:val="bottom"/>
            <w:hideMark/>
          </w:tcPr>
          <w:p w14:paraId="1E9B245B" w14:textId="77777777" w:rsidR="00226009" w:rsidRPr="00CF097E" w:rsidRDefault="00226009" w:rsidP="00226009">
            <w:pPr>
              <w:spacing w:line="240" w:lineRule="auto"/>
              <w:jc w:val="center"/>
              <w:rPr>
                <w:color w:val="000000"/>
                <w:sz w:val="20"/>
                <w:szCs w:val="20"/>
              </w:rPr>
            </w:pPr>
            <w:r w:rsidRPr="00CF097E">
              <w:rPr>
                <w:color w:val="000000"/>
                <w:sz w:val="20"/>
                <w:szCs w:val="20"/>
              </w:rPr>
              <w:t>3868</w:t>
            </w:r>
          </w:p>
        </w:tc>
        <w:tc>
          <w:tcPr>
            <w:tcW w:w="683" w:type="dxa"/>
            <w:shd w:val="clear" w:color="auto" w:fill="auto"/>
            <w:vAlign w:val="bottom"/>
            <w:hideMark/>
          </w:tcPr>
          <w:p w14:paraId="40CE8B81" w14:textId="77777777" w:rsidR="00226009" w:rsidRPr="00CF097E" w:rsidRDefault="00226009" w:rsidP="00226009">
            <w:pPr>
              <w:spacing w:line="240" w:lineRule="auto"/>
              <w:jc w:val="center"/>
              <w:rPr>
                <w:color w:val="000000"/>
                <w:sz w:val="20"/>
                <w:szCs w:val="20"/>
              </w:rPr>
            </w:pPr>
            <w:r w:rsidRPr="00CF097E">
              <w:rPr>
                <w:color w:val="000000"/>
                <w:sz w:val="20"/>
                <w:szCs w:val="20"/>
              </w:rPr>
              <w:t>58</w:t>
            </w:r>
          </w:p>
        </w:tc>
        <w:tc>
          <w:tcPr>
            <w:tcW w:w="743" w:type="dxa"/>
            <w:shd w:val="clear" w:color="auto" w:fill="auto"/>
            <w:vAlign w:val="bottom"/>
            <w:hideMark/>
          </w:tcPr>
          <w:p w14:paraId="4ECAA28A" w14:textId="77777777" w:rsidR="00226009" w:rsidRPr="00CF097E" w:rsidRDefault="00226009" w:rsidP="00226009">
            <w:pPr>
              <w:spacing w:line="240" w:lineRule="auto"/>
              <w:jc w:val="center"/>
              <w:rPr>
                <w:color w:val="000000"/>
                <w:sz w:val="20"/>
                <w:szCs w:val="20"/>
              </w:rPr>
            </w:pPr>
            <w:r w:rsidRPr="00CF097E">
              <w:rPr>
                <w:color w:val="000000"/>
                <w:sz w:val="20"/>
                <w:szCs w:val="20"/>
              </w:rPr>
              <w:t>3758</w:t>
            </w:r>
          </w:p>
        </w:tc>
        <w:tc>
          <w:tcPr>
            <w:tcW w:w="833" w:type="dxa"/>
            <w:shd w:val="clear" w:color="auto" w:fill="auto"/>
            <w:vAlign w:val="bottom"/>
            <w:hideMark/>
          </w:tcPr>
          <w:p w14:paraId="4ECA5755" w14:textId="77777777" w:rsidR="00226009" w:rsidRPr="00CF097E" w:rsidRDefault="00226009" w:rsidP="00226009">
            <w:pPr>
              <w:spacing w:line="240" w:lineRule="auto"/>
              <w:jc w:val="center"/>
              <w:rPr>
                <w:color w:val="000000"/>
                <w:sz w:val="20"/>
                <w:szCs w:val="20"/>
              </w:rPr>
            </w:pPr>
            <w:r w:rsidRPr="00CF097E">
              <w:rPr>
                <w:color w:val="000000"/>
                <w:sz w:val="20"/>
                <w:szCs w:val="20"/>
              </w:rPr>
              <w:t>57</w:t>
            </w:r>
          </w:p>
        </w:tc>
      </w:tr>
      <w:tr w:rsidR="00226009" w:rsidRPr="007C0FF3" w14:paraId="0E3A3117" w14:textId="77777777" w:rsidTr="0074727F">
        <w:trPr>
          <w:trHeight w:val="290"/>
        </w:trPr>
        <w:tc>
          <w:tcPr>
            <w:tcW w:w="1710" w:type="dxa"/>
            <w:gridSpan w:val="2"/>
            <w:shd w:val="clear" w:color="auto" w:fill="auto"/>
            <w:vAlign w:val="bottom"/>
            <w:hideMark/>
          </w:tcPr>
          <w:p w14:paraId="67C891E7"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149230AC" w14:textId="77777777" w:rsidR="00226009" w:rsidRPr="00CF097E" w:rsidRDefault="00226009" w:rsidP="00226009">
            <w:pPr>
              <w:spacing w:line="240" w:lineRule="auto"/>
              <w:jc w:val="right"/>
              <w:rPr>
                <w:color w:val="000000"/>
                <w:sz w:val="20"/>
                <w:szCs w:val="20"/>
              </w:rPr>
            </w:pPr>
            <w:r w:rsidRPr="00CF097E">
              <w:rPr>
                <w:color w:val="000000"/>
                <w:sz w:val="20"/>
                <w:szCs w:val="20"/>
              </w:rPr>
              <w:t>Male</w:t>
            </w:r>
          </w:p>
        </w:tc>
        <w:tc>
          <w:tcPr>
            <w:tcW w:w="954" w:type="dxa"/>
            <w:shd w:val="clear" w:color="auto" w:fill="auto"/>
            <w:vAlign w:val="bottom"/>
            <w:hideMark/>
          </w:tcPr>
          <w:p w14:paraId="47620396" w14:textId="77777777" w:rsidR="00226009" w:rsidRPr="00CF097E" w:rsidRDefault="00226009" w:rsidP="00226009">
            <w:pPr>
              <w:spacing w:line="240" w:lineRule="auto"/>
              <w:jc w:val="center"/>
              <w:rPr>
                <w:color w:val="000000"/>
                <w:sz w:val="20"/>
                <w:szCs w:val="20"/>
              </w:rPr>
            </w:pPr>
            <w:r w:rsidRPr="00CF097E">
              <w:rPr>
                <w:color w:val="000000"/>
                <w:sz w:val="20"/>
                <w:szCs w:val="20"/>
              </w:rPr>
              <w:t>3092</w:t>
            </w:r>
          </w:p>
        </w:tc>
        <w:tc>
          <w:tcPr>
            <w:tcW w:w="846" w:type="dxa"/>
            <w:shd w:val="clear" w:color="auto" w:fill="auto"/>
            <w:vAlign w:val="bottom"/>
            <w:hideMark/>
          </w:tcPr>
          <w:p w14:paraId="163067D0" w14:textId="77777777" w:rsidR="00226009" w:rsidRPr="00CF097E" w:rsidRDefault="00226009" w:rsidP="00226009">
            <w:pPr>
              <w:spacing w:line="240" w:lineRule="auto"/>
              <w:jc w:val="center"/>
              <w:rPr>
                <w:color w:val="000000"/>
                <w:sz w:val="20"/>
                <w:szCs w:val="20"/>
              </w:rPr>
            </w:pPr>
            <w:r w:rsidRPr="00CF097E">
              <w:rPr>
                <w:color w:val="000000"/>
                <w:sz w:val="20"/>
                <w:szCs w:val="20"/>
              </w:rPr>
              <w:t>60</w:t>
            </w:r>
          </w:p>
        </w:tc>
        <w:tc>
          <w:tcPr>
            <w:tcW w:w="850" w:type="dxa"/>
            <w:shd w:val="clear" w:color="auto" w:fill="auto"/>
            <w:vAlign w:val="bottom"/>
            <w:hideMark/>
          </w:tcPr>
          <w:p w14:paraId="5A0B53A1" w14:textId="77777777" w:rsidR="00226009" w:rsidRPr="00CF097E" w:rsidRDefault="00226009" w:rsidP="00226009">
            <w:pPr>
              <w:spacing w:line="240" w:lineRule="auto"/>
              <w:jc w:val="center"/>
              <w:rPr>
                <w:color w:val="000000"/>
                <w:sz w:val="20"/>
                <w:szCs w:val="20"/>
              </w:rPr>
            </w:pPr>
            <w:r w:rsidRPr="00CF097E">
              <w:rPr>
                <w:color w:val="000000"/>
                <w:sz w:val="20"/>
                <w:szCs w:val="20"/>
              </w:rPr>
              <w:t>3025</w:t>
            </w:r>
          </w:p>
        </w:tc>
        <w:tc>
          <w:tcPr>
            <w:tcW w:w="629" w:type="dxa"/>
            <w:tcBorders>
              <w:right w:val="dashed" w:sz="4" w:space="0" w:color="auto"/>
            </w:tcBorders>
            <w:shd w:val="clear" w:color="auto" w:fill="auto"/>
            <w:vAlign w:val="bottom"/>
            <w:hideMark/>
          </w:tcPr>
          <w:p w14:paraId="7F9422BF"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59</w:t>
            </w:r>
          </w:p>
        </w:tc>
        <w:tc>
          <w:tcPr>
            <w:tcW w:w="757" w:type="dxa"/>
            <w:tcBorders>
              <w:left w:val="dashed" w:sz="4" w:space="0" w:color="auto"/>
            </w:tcBorders>
            <w:shd w:val="clear" w:color="auto" w:fill="auto"/>
            <w:vAlign w:val="bottom"/>
            <w:hideMark/>
          </w:tcPr>
          <w:p w14:paraId="710602BA" w14:textId="77777777" w:rsidR="00226009" w:rsidRPr="00CF097E" w:rsidRDefault="00226009" w:rsidP="00226009">
            <w:pPr>
              <w:spacing w:line="240" w:lineRule="auto"/>
              <w:jc w:val="center"/>
              <w:rPr>
                <w:color w:val="000000"/>
                <w:sz w:val="20"/>
                <w:szCs w:val="20"/>
              </w:rPr>
            </w:pPr>
            <w:r w:rsidRPr="00CF097E">
              <w:rPr>
                <w:color w:val="000000"/>
                <w:sz w:val="20"/>
                <w:szCs w:val="20"/>
              </w:rPr>
              <w:t>2775</w:t>
            </w:r>
          </w:p>
        </w:tc>
        <w:tc>
          <w:tcPr>
            <w:tcW w:w="683" w:type="dxa"/>
            <w:shd w:val="clear" w:color="auto" w:fill="auto"/>
            <w:vAlign w:val="bottom"/>
            <w:hideMark/>
          </w:tcPr>
          <w:p w14:paraId="0EA397D4" w14:textId="77777777" w:rsidR="00226009" w:rsidRPr="00CF097E" w:rsidRDefault="00226009" w:rsidP="00226009">
            <w:pPr>
              <w:spacing w:line="240" w:lineRule="auto"/>
              <w:jc w:val="center"/>
              <w:rPr>
                <w:color w:val="000000"/>
                <w:sz w:val="20"/>
                <w:szCs w:val="20"/>
              </w:rPr>
            </w:pPr>
            <w:r w:rsidRPr="00CF097E">
              <w:rPr>
                <w:color w:val="000000"/>
                <w:sz w:val="20"/>
                <w:szCs w:val="20"/>
              </w:rPr>
              <w:t>42</w:t>
            </w:r>
          </w:p>
        </w:tc>
        <w:tc>
          <w:tcPr>
            <w:tcW w:w="743" w:type="dxa"/>
            <w:shd w:val="clear" w:color="auto" w:fill="auto"/>
            <w:vAlign w:val="bottom"/>
            <w:hideMark/>
          </w:tcPr>
          <w:p w14:paraId="3504560A" w14:textId="77777777" w:rsidR="00226009" w:rsidRPr="00CF097E" w:rsidRDefault="00226009" w:rsidP="00226009">
            <w:pPr>
              <w:spacing w:line="240" w:lineRule="auto"/>
              <w:jc w:val="center"/>
              <w:rPr>
                <w:color w:val="000000"/>
                <w:sz w:val="20"/>
                <w:szCs w:val="20"/>
              </w:rPr>
            </w:pPr>
            <w:r w:rsidRPr="00CF097E">
              <w:rPr>
                <w:color w:val="000000"/>
                <w:sz w:val="20"/>
                <w:szCs w:val="20"/>
              </w:rPr>
              <w:t>2773</w:t>
            </w:r>
          </w:p>
        </w:tc>
        <w:tc>
          <w:tcPr>
            <w:tcW w:w="833" w:type="dxa"/>
            <w:shd w:val="clear" w:color="auto" w:fill="auto"/>
            <w:vAlign w:val="bottom"/>
            <w:hideMark/>
          </w:tcPr>
          <w:p w14:paraId="0265960D" w14:textId="77777777" w:rsidR="00226009" w:rsidRPr="00CF097E" w:rsidRDefault="00226009" w:rsidP="00226009">
            <w:pPr>
              <w:spacing w:line="240" w:lineRule="auto"/>
              <w:jc w:val="center"/>
              <w:rPr>
                <w:color w:val="000000"/>
                <w:sz w:val="20"/>
                <w:szCs w:val="20"/>
              </w:rPr>
            </w:pPr>
            <w:r w:rsidRPr="00CF097E">
              <w:rPr>
                <w:color w:val="000000"/>
                <w:sz w:val="20"/>
                <w:szCs w:val="20"/>
              </w:rPr>
              <w:t>42</w:t>
            </w:r>
          </w:p>
        </w:tc>
      </w:tr>
      <w:tr w:rsidR="00226009" w:rsidRPr="007C0FF3" w14:paraId="1F38803F" w14:textId="77777777" w:rsidTr="0074727F">
        <w:trPr>
          <w:trHeight w:val="290"/>
        </w:trPr>
        <w:tc>
          <w:tcPr>
            <w:tcW w:w="1710" w:type="dxa"/>
            <w:gridSpan w:val="2"/>
            <w:tcBorders>
              <w:bottom w:val="single" w:sz="4" w:space="0" w:color="auto"/>
            </w:tcBorders>
            <w:shd w:val="clear" w:color="auto" w:fill="auto"/>
            <w:vAlign w:val="bottom"/>
            <w:hideMark/>
          </w:tcPr>
          <w:p w14:paraId="6979F3F5" w14:textId="77777777" w:rsidR="00226009" w:rsidRPr="00CF097E" w:rsidRDefault="00226009" w:rsidP="00226009">
            <w:pPr>
              <w:spacing w:line="240" w:lineRule="auto"/>
              <w:jc w:val="center"/>
              <w:rPr>
                <w:color w:val="000000"/>
                <w:sz w:val="20"/>
                <w:szCs w:val="20"/>
              </w:rPr>
            </w:pPr>
          </w:p>
        </w:tc>
        <w:tc>
          <w:tcPr>
            <w:tcW w:w="1170" w:type="dxa"/>
            <w:tcBorders>
              <w:bottom w:val="single" w:sz="4" w:space="0" w:color="auto"/>
            </w:tcBorders>
            <w:shd w:val="clear" w:color="auto" w:fill="auto"/>
            <w:vAlign w:val="bottom"/>
            <w:hideMark/>
          </w:tcPr>
          <w:p w14:paraId="0690DC1E" w14:textId="77777777" w:rsidR="00226009" w:rsidRPr="00CF097E" w:rsidRDefault="00226009" w:rsidP="00226009">
            <w:pPr>
              <w:spacing w:line="240" w:lineRule="auto"/>
              <w:jc w:val="right"/>
              <w:rPr>
                <w:color w:val="000000"/>
                <w:sz w:val="20"/>
                <w:szCs w:val="20"/>
              </w:rPr>
            </w:pPr>
            <w:r w:rsidRPr="00CF097E">
              <w:rPr>
                <w:color w:val="000000"/>
                <w:sz w:val="20"/>
                <w:szCs w:val="20"/>
              </w:rPr>
              <w:t>Missing</w:t>
            </w:r>
          </w:p>
        </w:tc>
        <w:tc>
          <w:tcPr>
            <w:tcW w:w="954" w:type="dxa"/>
            <w:tcBorders>
              <w:bottom w:val="single" w:sz="4" w:space="0" w:color="auto"/>
            </w:tcBorders>
            <w:shd w:val="clear" w:color="auto" w:fill="auto"/>
            <w:vAlign w:val="bottom"/>
            <w:hideMark/>
          </w:tcPr>
          <w:p w14:paraId="7E5923C4"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46" w:type="dxa"/>
            <w:tcBorders>
              <w:bottom w:val="single" w:sz="4" w:space="0" w:color="auto"/>
            </w:tcBorders>
            <w:shd w:val="clear" w:color="auto" w:fill="auto"/>
            <w:vAlign w:val="bottom"/>
            <w:hideMark/>
          </w:tcPr>
          <w:p w14:paraId="3CBE113C"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50" w:type="dxa"/>
            <w:tcBorders>
              <w:bottom w:val="single" w:sz="4" w:space="0" w:color="auto"/>
            </w:tcBorders>
            <w:shd w:val="clear" w:color="auto" w:fill="auto"/>
            <w:vAlign w:val="bottom"/>
            <w:hideMark/>
          </w:tcPr>
          <w:p w14:paraId="62A80E60"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629" w:type="dxa"/>
            <w:tcBorders>
              <w:bottom w:val="single" w:sz="4" w:space="0" w:color="auto"/>
              <w:right w:val="dashed" w:sz="4" w:space="0" w:color="auto"/>
            </w:tcBorders>
            <w:shd w:val="clear" w:color="auto" w:fill="auto"/>
            <w:vAlign w:val="bottom"/>
            <w:hideMark/>
          </w:tcPr>
          <w:p w14:paraId="643C6213"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757" w:type="dxa"/>
            <w:tcBorders>
              <w:left w:val="dashed" w:sz="4" w:space="0" w:color="auto"/>
              <w:bottom w:val="single" w:sz="4" w:space="0" w:color="auto"/>
            </w:tcBorders>
            <w:shd w:val="clear" w:color="auto" w:fill="auto"/>
            <w:vAlign w:val="bottom"/>
            <w:hideMark/>
          </w:tcPr>
          <w:p w14:paraId="7B8B4DA3" w14:textId="77777777" w:rsidR="00226009" w:rsidRPr="00CF097E" w:rsidRDefault="00226009" w:rsidP="00226009">
            <w:pPr>
              <w:spacing w:line="240" w:lineRule="auto"/>
              <w:jc w:val="center"/>
              <w:rPr>
                <w:color w:val="000000"/>
                <w:sz w:val="20"/>
                <w:szCs w:val="20"/>
              </w:rPr>
            </w:pPr>
            <w:r w:rsidRPr="00CF097E">
              <w:rPr>
                <w:color w:val="000000"/>
                <w:sz w:val="20"/>
                <w:szCs w:val="20"/>
              </w:rPr>
              <w:t>3</w:t>
            </w:r>
          </w:p>
        </w:tc>
        <w:tc>
          <w:tcPr>
            <w:tcW w:w="683" w:type="dxa"/>
            <w:tcBorders>
              <w:bottom w:val="single" w:sz="4" w:space="0" w:color="auto"/>
            </w:tcBorders>
            <w:shd w:val="clear" w:color="auto" w:fill="auto"/>
            <w:vAlign w:val="bottom"/>
            <w:hideMark/>
          </w:tcPr>
          <w:p w14:paraId="2A2E6525" w14:textId="77777777" w:rsidR="00226009" w:rsidRPr="00CF097E" w:rsidRDefault="00226009" w:rsidP="00226009">
            <w:pPr>
              <w:spacing w:line="240" w:lineRule="auto"/>
              <w:jc w:val="center"/>
              <w:rPr>
                <w:color w:val="000000"/>
                <w:sz w:val="20"/>
                <w:szCs w:val="20"/>
              </w:rPr>
            </w:pPr>
            <w:r w:rsidRPr="00CF097E">
              <w:rPr>
                <w:color w:val="000000"/>
                <w:sz w:val="20"/>
                <w:szCs w:val="20"/>
              </w:rPr>
              <w:t>0</w:t>
            </w:r>
          </w:p>
        </w:tc>
        <w:tc>
          <w:tcPr>
            <w:tcW w:w="743" w:type="dxa"/>
            <w:tcBorders>
              <w:bottom w:val="single" w:sz="4" w:space="0" w:color="auto"/>
            </w:tcBorders>
            <w:shd w:val="clear" w:color="auto" w:fill="auto"/>
            <w:vAlign w:val="bottom"/>
            <w:hideMark/>
          </w:tcPr>
          <w:p w14:paraId="50EB0ABE" w14:textId="77777777" w:rsidR="00226009" w:rsidRPr="00CF097E" w:rsidRDefault="00226009" w:rsidP="00226009">
            <w:pPr>
              <w:spacing w:line="240" w:lineRule="auto"/>
              <w:jc w:val="center"/>
              <w:rPr>
                <w:color w:val="000000"/>
                <w:sz w:val="20"/>
                <w:szCs w:val="20"/>
              </w:rPr>
            </w:pPr>
            <w:r w:rsidRPr="00CF097E">
              <w:rPr>
                <w:color w:val="000000"/>
                <w:sz w:val="20"/>
                <w:szCs w:val="20"/>
              </w:rPr>
              <w:t>5</w:t>
            </w:r>
          </w:p>
        </w:tc>
        <w:tc>
          <w:tcPr>
            <w:tcW w:w="833" w:type="dxa"/>
            <w:tcBorders>
              <w:bottom w:val="single" w:sz="4" w:space="0" w:color="auto"/>
            </w:tcBorders>
            <w:shd w:val="clear" w:color="auto" w:fill="auto"/>
            <w:vAlign w:val="bottom"/>
            <w:hideMark/>
          </w:tcPr>
          <w:p w14:paraId="6407EDBE" w14:textId="77777777" w:rsidR="00226009" w:rsidRPr="00CF097E" w:rsidRDefault="00226009" w:rsidP="00226009">
            <w:pPr>
              <w:spacing w:line="240" w:lineRule="auto"/>
              <w:jc w:val="center"/>
              <w:rPr>
                <w:color w:val="000000"/>
                <w:sz w:val="20"/>
                <w:szCs w:val="20"/>
              </w:rPr>
            </w:pPr>
            <w:r w:rsidRPr="00CF097E">
              <w:rPr>
                <w:color w:val="000000"/>
                <w:sz w:val="20"/>
                <w:szCs w:val="20"/>
              </w:rPr>
              <w:t>0</w:t>
            </w:r>
          </w:p>
        </w:tc>
      </w:tr>
      <w:tr w:rsidR="00226009" w:rsidRPr="007C0FF3" w14:paraId="64FA6796" w14:textId="77777777" w:rsidTr="0074727F">
        <w:trPr>
          <w:trHeight w:val="290"/>
        </w:trPr>
        <w:tc>
          <w:tcPr>
            <w:tcW w:w="1710" w:type="dxa"/>
            <w:gridSpan w:val="2"/>
            <w:tcBorders>
              <w:top w:val="single" w:sz="4" w:space="0" w:color="auto"/>
            </w:tcBorders>
            <w:shd w:val="clear" w:color="auto" w:fill="auto"/>
            <w:hideMark/>
          </w:tcPr>
          <w:p w14:paraId="559CABC8" w14:textId="77777777" w:rsidR="00226009" w:rsidRPr="007C0FF3" w:rsidRDefault="00226009" w:rsidP="00226009">
            <w:pPr>
              <w:spacing w:line="240" w:lineRule="auto"/>
              <w:rPr>
                <w:color w:val="000000"/>
                <w:sz w:val="20"/>
                <w:szCs w:val="20"/>
              </w:rPr>
            </w:pPr>
            <w:r w:rsidRPr="007C0FF3">
              <w:rPr>
                <w:color w:val="000000"/>
                <w:sz w:val="20"/>
                <w:szCs w:val="20"/>
              </w:rPr>
              <w:t>Ethnicity</w:t>
            </w:r>
          </w:p>
        </w:tc>
        <w:tc>
          <w:tcPr>
            <w:tcW w:w="1170" w:type="dxa"/>
            <w:tcBorders>
              <w:top w:val="single" w:sz="4" w:space="0" w:color="auto"/>
            </w:tcBorders>
            <w:shd w:val="clear" w:color="auto" w:fill="auto"/>
            <w:vAlign w:val="bottom"/>
            <w:hideMark/>
          </w:tcPr>
          <w:p w14:paraId="7676E8A7" w14:textId="77777777" w:rsidR="00226009" w:rsidRPr="00CF097E" w:rsidRDefault="00226009" w:rsidP="00226009">
            <w:pPr>
              <w:spacing w:line="240" w:lineRule="auto"/>
              <w:jc w:val="right"/>
              <w:rPr>
                <w:color w:val="000000"/>
                <w:sz w:val="20"/>
                <w:szCs w:val="20"/>
              </w:rPr>
            </w:pPr>
            <w:r w:rsidRPr="00CF097E">
              <w:rPr>
                <w:color w:val="000000"/>
                <w:sz w:val="20"/>
                <w:szCs w:val="20"/>
              </w:rPr>
              <w:t>Am. Indian or Alaskan Native</w:t>
            </w:r>
          </w:p>
        </w:tc>
        <w:tc>
          <w:tcPr>
            <w:tcW w:w="954" w:type="dxa"/>
            <w:tcBorders>
              <w:top w:val="single" w:sz="4" w:space="0" w:color="auto"/>
            </w:tcBorders>
            <w:shd w:val="clear" w:color="auto" w:fill="auto"/>
            <w:vAlign w:val="bottom"/>
            <w:hideMark/>
          </w:tcPr>
          <w:p w14:paraId="4AC83612" w14:textId="77777777" w:rsidR="00226009" w:rsidRPr="00CF097E" w:rsidRDefault="00226009" w:rsidP="00226009">
            <w:pPr>
              <w:spacing w:line="240" w:lineRule="auto"/>
              <w:jc w:val="center"/>
              <w:rPr>
                <w:color w:val="000000"/>
                <w:sz w:val="20"/>
                <w:szCs w:val="20"/>
              </w:rPr>
            </w:pPr>
            <w:r w:rsidRPr="00CF097E">
              <w:rPr>
                <w:color w:val="000000"/>
                <w:sz w:val="20"/>
                <w:szCs w:val="20"/>
              </w:rPr>
              <w:t>32</w:t>
            </w:r>
          </w:p>
        </w:tc>
        <w:tc>
          <w:tcPr>
            <w:tcW w:w="846" w:type="dxa"/>
            <w:tcBorders>
              <w:top w:val="single" w:sz="4" w:space="0" w:color="auto"/>
            </w:tcBorders>
            <w:shd w:val="clear" w:color="auto" w:fill="auto"/>
            <w:vAlign w:val="bottom"/>
            <w:hideMark/>
          </w:tcPr>
          <w:p w14:paraId="7DCF1D7D"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c>
          <w:tcPr>
            <w:tcW w:w="850" w:type="dxa"/>
            <w:tcBorders>
              <w:top w:val="single" w:sz="4" w:space="0" w:color="auto"/>
            </w:tcBorders>
            <w:shd w:val="clear" w:color="auto" w:fill="auto"/>
            <w:vAlign w:val="bottom"/>
            <w:hideMark/>
          </w:tcPr>
          <w:p w14:paraId="0DAB3328" w14:textId="77777777" w:rsidR="00226009" w:rsidRPr="00CF097E" w:rsidRDefault="00226009" w:rsidP="00226009">
            <w:pPr>
              <w:spacing w:line="240" w:lineRule="auto"/>
              <w:jc w:val="center"/>
              <w:rPr>
                <w:color w:val="000000"/>
                <w:sz w:val="20"/>
                <w:szCs w:val="20"/>
              </w:rPr>
            </w:pPr>
            <w:r w:rsidRPr="00CF097E">
              <w:rPr>
                <w:color w:val="000000"/>
                <w:sz w:val="20"/>
                <w:szCs w:val="20"/>
              </w:rPr>
              <w:t>31</w:t>
            </w:r>
          </w:p>
        </w:tc>
        <w:tc>
          <w:tcPr>
            <w:tcW w:w="629" w:type="dxa"/>
            <w:tcBorders>
              <w:top w:val="single" w:sz="4" w:space="0" w:color="auto"/>
              <w:right w:val="dashed" w:sz="4" w:space="0" w:color="auto"/>
            </w:tcBorders>
            <w:shd w:val="clear" w:color="auto" w:fill="auto"/>
            <w:vAlign w:val="bottom"/>
            <w:hideMark/>
          </w:tcPr>
          <w:p w14:paraId="7BD64AD6"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1</w:t>
            </w:r>
          </w:p>
        </w:tc>
        <w:tc>
          <w:tcPr>
            <w:tcW w:w="757" w:type="dxa"/>
            <w:tcBorders>
              <w:top w:val="single" w:sz="4" w:space="0" w:color="auto"/>
              <w:left w:val="dashed" w:sz="4" w:space="0" w:color="auto"/>
            </w:tcBorders>
            <w:shd w:val="clear" w:color="auto" w:fill="auto"/>
            <w:vAlign w:val="bottom"/>
            <w:hideMark/>
          </w:tcPr>
          <w:p w14:paraId="6701F49E" w14:textId="77777777" w:rsidR="00226009" w:rsidRPr="00CF097E" w:rsidRDefault="00226009" w:rsidP="00226009">
            <w:pPr>
              <w:spacing w:line="240" w:lineRule="auto"/>
              <w:jc w:val="center"/>
              <w:rPr>
                <w:color w:val="000000"/>
                <w:sz w:val="20"/>
                <w:szCs w:val="20"/>
              </w:rPr>
            </w:pPr>
            <w:r w:rsidRPr="00CF097E">
              <w:rPr>
                <w:color w:val="000000"/>
                <w:sz w:val="20"/>
                <w:szCs w:val="20"/>
              </w:rPr>
              <w:t>63</w:t>
            </w:r>
          </w:p>
        </w:tc>
        <w:tc>
          <w:tcPr>
            <w:tcW w:w="683" w:type="dxa"/>
            <w:tcBorders>
              <w:top w:val="single" w:sz="4" w:space="0" w:color="auto"/>
            </w:tcBorders>
            <w:shd w:val="clear" w:color="auto" w:fill="auto"/>
            <w:vAlign w:val="bottom"/>
            <w:hideMark/>
          </w:tcPr>
          <w:p w14:paraId="51123B6C"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c>
          <w:tcPr>
            <w:tcW w:w="743" w:type="dxa"/>
            <w:tcBorders>
              <w:top w:val="single" w:sz="4" w:space="0" w:color="auto"/>
            </w:tcBorders>
            <w:shd w:val="clear" w:color="auto" w:fill="auto"/>
            <w:vAlign w:val="bottom"/>
            <w:hideMark/>
          </w:tcPr>
          <w:p w14:paraId="437E78E6" w14:textId="77777777" w:rsidR="00226009" w:rsidRPr="00CF097E" w:rsidRDefault="00226009" w:rsidP="00226009">
            <w:pPr>
              <w:spacing w:line="240" w:lineRule="auto"/>
              <w:jc w:val="center"/>
              <w:rPr>
                <w:color w:val="000000"/>
                <w:sz w:val="20"/>
                <w:szCs w:val="20"/>
              </w:rPr>
            </w:pPr>
            <w:r w:rsidRPr="00CF097E">
              <w:rPr>
                <w:color w:val="000000"/>
                <w:sz w:val="20"/>
                <w:szCs w:val="20"/>
              </w:rPr>
              <w:t>52</w:t>
            </w:r>
          </w:p>
        </w:tc>
        <w:tc>
          <w:tcPr>
            <w:tcW w:w="833" w:type="dxa"/>
            <w:tcBorders>
              <w:top w:val="single" w:sz="4" w:space="0" w:color="auto"/>
            </w:tcBorders>
            <w:shd w:val="clear" w:color="auto" w:fill="auto"/>
            <w:vAlign w:val="bottom"/>
            <w:hideMark/>
          </w:tcPr>
          <w:p w14:paraId="65F0E126"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r>
      <w:tr w:rsidR="00226009" w:rsidRPr="007C0FF3" w14:paraId="18AEB23C" w14:textId="77777777" w:rsidTr="0074727F">
        <w:trPr>
          <w:trHeight w:val="290"/>
        </w:trPr>
        <w:tc>
          <w:tcPr>
            <w:tcW w:w="1710" w:type="dxa"/>
            <w:gridSpan w:val="2"/>
            <w:shd w:val="clear" w:color="auto" w:fill="auto"/>
            <w:vAlign w:val="bottom"/>
            <w:hideMark/>
          </w:tcPr>
          <w:p w14:paraId="7564DE33"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39AD3C45" w14:textId="77777777" w:rsidR="00226009" w:rsidRPr="00CF097E" w:rsidRDefault="00226009" w:rsidP="00226009">
            <w:pPr>
              <w:spacing w:line="240" w:lineRule="auto"/>
              <w:jc w:val="right"/>
              <w:rPr>
                <w:color w:val="000000"/>
                <w:sz w:val="20"/>
                <w:szCs w:val="20"/>
              </w:rPr>
            </w:pPr>
            <w:r w:rsidRPr="00CF097E">
              <w:rPr>
                <w:color w:val="000000"/>
                <w:sz w:val="20"/>
                <w:szCs w:val="20"/>
              </w:rPr>
              <w:t>Asian</w:t>
            </w:r>
          </w:p>
        </w:tc>
        <w:tc>
          <w:tcPr>
            <w:tcW w:w="954" w:type="dxa"/>
            <w:shd w:val="clear" w:color="auto" w:fill="auto"/>
            <w:vAlign w:val="bottom"/>
            <w:hideMark/>
          </w:tcPr>
          <w:p w14:paraId="45EDF291" w14:textId="77777777" w:rsidR="00226009" w:rsidRPr="00CF097E" w:rsidRDefault="00226009" w:rsidP="00226009">
            <w:pPr>
              <w:spacing w:line="240" w:lineRule="auto"/>
              <w:jc w:val="center"/>
              <w:rPr>
                <w:color w:val="000000"/>
                <w:sz w:val="20"/>
                <w:szCs w:val="20"/>
              </w:rPr>
            </w:pPr>
            <w:r w:rsidRPr="00CF097E">
              <w:rPr>
                <w:color w:val="000000"/>
                <w:sz w:val="20"/>
                <w:szCs w:val="20"/>
              </w:rPr>
              <w:t>142</w:t>
            </w:r>
          </w:p>
        </w:tc>
        <w:tc>
          <w:tcPr>
            <w:tcW w:w="846" w:type="dxa"/>
            <w:shd w:val="clear" w:color="auto" w:fill="auto"/>
            <w:vAlign w:val="bottom"/>
            <w:hideMark/>
          </w:tcPr>
          <w:p w14:paraId="547F73CD" w14:textId="77777777" w:rsidR="00226009" w:rsidRPr="00CF097E" w:rsidRDefault="00226009" w:rsidP="00226009">
            <w:pPr>
              <w:spacing w:line="240" w:lineRule="auto"/>
              <w:jc w:val="center"/>
              <w:rPr>
                <w:color w:val="000000"/>
                <w:sz w:val="20"/>
                <w:szCs w:val="20"/>
              </w:rPr>
            </w:pPr>
            <w:r w:rsidRPr="00CF097E">
              <w:rPr>
                <w:color w:val="000000"/>
                <w:sz w:val="20"/>
                <w:szCs w:val="20"/>
              </w:rPr>
              <w:t>3</w:t>
            </w:r>
          </w:p>
        </w:tc>
        <w:tc>
          <w:tcPr>
            <w:tcW w:w="850" w:type="dxa"/>
            <w:shd w:val="clear" w:color="auto" w:fill="auto"/>
            <w:vAlign w:val="bottom"/>
            <w:hideMark/>
          </w:tcPr>
          <w:p w14:paraId="388A521F" w14:textId="77777777" w:rsidR="00226009" w:rsidRPr="00CF097E" w:rsidRDefault="00226009" w:rsidP="00226009">
            <w:pPr>
              <w:spacing w:line="240" w:lineRule="auto"/>
              <w:jc w:val="center"/>
              <w:rPr>
                <w:color w:val="000000"/>
                <w:sz w:val="20"/>
                <w:szCs w:val="20"/>
              </w:rPr>
            </w:pPr>
            <w:r w:rsidRPr="00CF097E">
              <w:rPr>
                <w:color w:val="000000"/>
                <w:sz w:val="20"/>
                <w:szCs w:val="20"/>
              </w:rPr>
              <w:t>189</w:t>
            </w:r>
          </w:p>
        </w:tc>
        <w:tc>
          <w:tcPr>
            <w:tcW w:w="629" w:type="dxa"/>
            <w:tcBorders>
              <w:right w:val="dashed" w:sz="4" w:space="0" w:color="auto"/>
            </w:tcBorders>
            <w:shd w:val="clear" w:color="auto" w:fill="auto"/>
            <w:vAlign w:val="bottom"/>
            <w:hideMark/>
          </w:tcPr>
          <w:p w14:paraId="2D7D3027"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4</w:t>
            </w:r>
          </w:p>
        </w:tc>
        <w:tc>
          <w:tcPr>
            <w:tcW w:w="757" w:type="dxa"/>
            <w:tcBorders>
              <w:left w:val="dashed" w:sz="4" w:space="0" w:color="auto"/>
            </w:tcBorders>
            <w:shd w:val="clear" w:color="auto" w:fill="auto"/>
            <w:vAlign w:val="bottom"/>
            <w:hideMark/>
          </w:tcPr>
          <w:p w14:paraId="36AD072F" w14:textId="77777777" w:rsidR="00226009" w:rsidRPr="00CF097E" w:rsidRDefault="00226009" w:rsidP="00226009">
            <w:pPr>
              <w:spacing w:line="240" w:lineRule="auto"/>
              <w:jc w:val="center"/>
              <w:rPr>
                <w:color w:val="000000"/>
                <w:sz w:val="20"/>
                <w:szCs w:val="20"/>
              </w:rPr>
            </w:pPr>
            <w:r w:rsidRPr="00CF097E">
              <w:rPr>
                <w:color w:val="000000"/>
                <w:sz w:val="20"/>
                <w:szCs w:val="20"/>
              </w:rPr>
              <w:t>188</w:t>
            </w:r>
          </w:p>
        </w:tc>
        <w:tc>
          <w:tcPr>
            <w:tcW w:w="683" w:type="dxa"/>
            <w:shd w:val="clear" w:color="auto" w:fill="auto"/>
            <w:vAlign w:val="bottom"/>
            <w:hideMark/>
          </w:tcPr>
          <w:p w14:paraId="26F966B3" w14:textId="77777777" w:rsidR="00226009" w:rsidRPr="00CF097E" w:rsidRDefault="00226009" w:rsidP="00226009">
            <w:pPr>
              <w:spacing w:line="240" w:lineRule="auto"/>
              <w:jc w:val="center"/>
              <w:rPr>
                <w:color w:val="000000"/>
                <w:sz w:val="20"/>
                <w:szCs w:val="20"/>
              </w:rPr>
            </w:pPr>
            <w:r w:rsidRPr="00CF097E">
              <w:rPr>
                <w:color w:val="000000"/>
                <w:sz w:val="20"/>
                <w:szCs w:val="20"/>
              </w:rPr>
              <w:t>3</w:t>
            </w:r>
          </w:p>
        </w:tc>
        <w:tc>
          <w:tcPr>
            <w:tcW w:w="743" w:type="dxa"/>
            <w:shd w:val="clear" w:color="auto" w:fill="auto"/>
            <w:vAlign w:val="bottom"/>
            <w:hideMark/>
          </w:tcPr>
          <w:p w14:paraId="48E5A596" w14:textId="77777777" w:rsidR="00226009" w:rsidRPr="00CF097E" w:rsidRDefault="00226009" w:rsidP="00226009">
            <w:pPr>
              <w:spacing w:line="240" w:lineRule="auto"/>
              <w:jc w:val="center"/>
              <w:rPr>
                <w:color w:val="000000"/>
                <w:sz w:val="20"/>
                <w:szCs w:val="20"/>
              </w:rPr>
            </w:pPr>
            <w:r w:rsidRPr="00CF097E">
              <w:rPr>
                <w:color w:val="000000"/>
                <w:sz w:val="20"/>
                <w:szCs w:val="20"/>
              </w:rPr>
              <w:t>190</w:t>
            </w:r>
          </w:p>
        </w:tc>
        <w:tc>
          <w:tcPr>
            <w:tcW w:w="833" w:type="dxa"/>
            <w:shd w:val="clear" w:color="auto" w:fill="auto"/>
            <w:vAlign w:val="bottom"/>
            <w:hideMark/>
          </w:tcPr>
          <w:p w14:paraId="2D0E4D0D" w14:textId="77777777" w:rsidR="00226009" w:rsidRPr="00CF097E" w:rsidRDefault="00226009" w:rsidP="00226009">
            <w:pPr>
              <w:spacing w:line="240" w:lineRule="auto"/>
              <w:jc w:val="center"/>
              <w:rPr>
                <w:color w:val="000000"/>
                <w:sz w:val="20"/>
                <w:szCs w:val="20"/>
              </w:rPr>
            </w:pPr>
            <w:r w:rsidRPr="00CF097E">
              <w:rPr>
                <w:color w:val="000000"/>
                <w:sz w:val="20"/>
                <w:szCs w:val="20"/>
              </w:rPr>
              <w:t>3</w:t>
            </w:r>
          </w:p>
        </w:tc>
      </w:tr>
      <w:tr w:rsidR="00226009" w:rsidRPr="007C0FF3" w14:paraId="2042D66A" w14:textId="77777777" w:rsidTr="0074727F">
        <w:trPr>
          <w:trHeight w:val="290"/>
        </w:trPr>
        <w:tc>
          <w:tcPr>
            <w:tcW w:w="1710" w:type="dxa"/>
            <w:gridSpan w:val="2"/>
            <w:shd w:val="clear" w:color="auto" w:fill="auto"/>
            <w:vAlign w:val="bottom"/>
            <w:hideMark/>
          </w:tcPr>
          <w:p w14:paraId="00F8585B"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52624325" w14:textId="77777777" w:rsidR="00226009" w:rsidRPr="00CF097E" w:rsidRDefault="00226009" w:rsidP="00226009">
            <w:pPr>
              <w:spacing w:line="240" w:lineRule="auto"/>
              <w:jc w:val="right"/>
              <w:rPr>
                <w:color w:val="000000"/>
                <w:sz w:val="20"/>
                <w:szCs w:val="20"/>
              </w:rPr>
            </w:pPr>
            <w:r w:rsidRPr="00CF097E">
              <w:rPr>
                <w:color w:val="000000"/>
                <w:sz w:val="20"/>
                <w:szCs w:val="20"/>
              </w:rPr>
              <w:t>Black</w:t>
            </w:r>
          </w:p>
        </w:tc>
        <w:tc>
          <w:tcPr>
            <w:tcW w:w="954" w:type="dxa"/>
            <w:shd w:val="clear" w:color="auto" w:fill="auto"/>
            <w:vAlign w:val="bottom"/>
            <w:hideMark/>
          </w:tcPr>
          <w:p w14:paraId="1EB6C31A" w14:textId="77777777" w:rsidR="00226009" w:rsidRPr="00CF097E" w:rsidRDefault="00226009" w:rsidP="00226009">
            <w:pPr>
              <w:spacing w:line="240" w:lineRule="auto"/>
              <w:jc w:val="center"/>
              <w:rPr>
                <w:color w:val="000000"/>
                <w:sz w:val="20"/>
                <w:szCs w:val="20"/>
              </w:rPr>
            </w:pPr>
            <w:r w:rsidRPr="00CF097E">
              <w:rPr>
                <w:color w:val="000000"/>
                <w:sz w:val="20"/>
                <w:szCs w:val="20"/>
              </w:rPr>
              <w:t>1045</w:t>
            </w:r>
          </w:p>
        </w:tc>
        <w:tc>
          <w:tcPr>
            <w:tcW w:w="846" w:type="dxa"/>
            <w:shd w:val="clear" w:color="auto" w:fill="auto"/>
            <w:vAlign w:val="bottom"/>
            <w:hideMark/>
          </w:tcPr>
          <w:p w14:paraId="64678786" w14:textId="77777777" w:rsidR="00226009" w:rsidRPr="00CF097E" w:rsidRDefault="00226009" w:rsidP="00226009">
            <w:pPr>
              <w:spacing w:line="240" w:lineRule="auto"/>
              <w:jc w:val="center"/>
              <w:rPr>
                <w:color w:val="000000"/>
                <w:sz w:val="20"/>
                <w:szCs w:val="20"/>
              </w:rPr>
            </w:pPr>
            <w:r w:rsidRPr="00CF097E">
              <w:rPr>
                <w:color w:val="000000"/>
                <w:sz w:val="20"/>
                <w:szCs w:val="20"/>
              </w:rPr>
              <w:t>20</w:t>
            </w:r>
          </w:p>
        </w:tc>
        <w:tc>
          <w:tcPr>
            <w:tcW w:w="850" w:type="dxa"/>
            <w:shd w:val="clear" w:color="auto" w:fill="auto"/>
            <w:vAlign w:val="bottom"/>
            <w:hideMark/>
          </w:tcPr>
          <w:p w14:paraId="72C6F9AA" w14:textId="77777777" w:rsidR="00226009" w:rsidRPr="00CF097E" w:rsidRDefault="00226009" w:rsidP="00226009">
            <w:pPr>
              <w:spacing w:line="240" w:lineRule="auto"/>
              <w:jc w:val="center"/>
              <w:rPr>
                <w:color w:val="000000"/>
                <w:sz w:val="20"/>
                <w:szCs w:val="20"/>
              </w:rPr>
            </w:pPr>
            <w:r w:rsidRPr="00CF097E">
              <w:rPr>
                <w:color w:val="000000"/>
                <w:sz w:val="20"/>
                <w:szCs w:val="20"/>
              </w:rPr>
              <w:t>1045</w:t>
            </w:r>
          </w:p>
        </w:tc>
        <w:tc>
          <w:tcPr>
            <w:tcW w:w="629" w:type="dxa"/>
            <w:tcBorders>
              <w:right w:val="dashed" w:sz="4" w:space="0" w:color="auto"/>
            </w:tcBorders>
            <w:shd w:val="clear" w:color="auto" w:fill="auto"/>
            <w:vAlign w:val="bottom"/>
            <w:hideMark/>
          </w:tcPr>
          <w:p w14:paraId="5664F4BB"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20</w:t>
            </w:r>
          </w:p>
        </w:tc>
        <w:tc>
          <w:tcPr>
            <w:tcW w:w="757" w:type="dxa"/>
            <w:tcBorders>
              <w:left w:val="dashed" w:sz="4" w:space="0" w:color="auto"/>
            </w:tcBorders>
            <w:shd w:val="clear" w:color="auto" w:fill="auto"/>
            <w:vAlign w:val="bottom"/>
            <w:hideMark/>
          </w:tcPr>
          <w:p w14:paraId="7A0D7B14" w14:textId="77777777" w:rsidR="00226009" w:rsidRPr="00CF097E" w:rsidRDefault="00226009" w:rsidP="00226009">
            <w:pPr>
              <w:spacing w:line="240" w:lineRule="auto"/>
              <w:jc w:val="center"/>
              <w:rPr>
                <w:color w:val="000000"/>
                <w:sz w:val="20"/>
                <w:szCs w:val="20"/>
              </w:rPr>
            </w:pPr>
            <w:r w:rsidRPr="00CF097E">
              <w:rPr>
                <w:color w:val="000000"/>
                <w:sz w:val="20"/>
                <w:szCs w:val="20"/>
              </w:rPr>
              <w:t>691</w:t>
            </w:r>
          </w:p>
        </w:tc>
        <w:tc>
          <w:tcPr>
            <w:tcW w:w="683" w:type="dxa"/>
            <w:shd w:val="clear" w:color="auto" w:fill="auto"/>
            <w:vAlign w:val="bottom"/>
            <w:hideMark/>
          </w:tcPr>
          <w:p w14:paraId="7237A39A" w14:textId="77777777" w:rsidR="00226009" w:rsidRPr="00CF097E" w:rsidRDefault="00226009" w:rsidP="00226009">
            <w:pPr>
              <w:spacing w:line="240" w:lineRule="auto"/>
              <w:jc w:val="center"/>
              <w:rPr>
                <w:color w:val="000000"/>
                <w:sz w:val="20"/>
                <w:szCs w:val="20"/>
              </w:rPr>
            </w:pPr>
            <w:r w:rsidRPr="00CF097E">
              <w:rPr>
                <w:color w:val="000000"/>
                <w:sz w:val="20"/>
                <w:szCs w:val="20"/>
              </w:rPr>
              <w:t>10</w:t>
            </w:r>
          </w:p>
        </w:tc>
        <w:tc>
          <w:tcPr>
            <w:tcW w:w="743" w:type="dxa"/>
            <w:shd w:val="clear" w:color="auto" w:fill="auto"/>
            <w:vAlign w:val="bottom"/>
            <w:hideMark/>
          </w:tcPr>
          <w:p w14:paraId="5B8C3604" w14:textId="77777777" w:rsidR="00226009" w:rsidRPr="00CF097E" w:rsidRDefault="00226009" w:rsidP="00226009">
            <w:pPr>
              <w:spacing w:line="240" w:lineRule="auto"/>
              <w:jc w:val="center"/>
              <w:rPr>
                <w:color w:val="000000"/>
                <w:sz w:val="20"/>
                <w:szCs w:val="20"/>
              </w:rPr>
            </w:pPr>
            <w:r w:rsidRPr="00CF097E">
              <w:rPr>
                <w:color w:val="000000"/>
                <w:sz w:val="20"/>
                <w:szCs w:val="20"/>
              </w:rPr>
              <w:t>747</w:t>
            </w:r>
          </w:p>
        </w:tc>
        <w:tc>
          <w:tcPr>
            <w:tcW w:w="833" w:type="dxa"/>
            <w:shd w:val="clear" w:color="auto" w:fill="auto"/>
            <w:vAlign w:val="bottom"/>
            <w:hideMark/>
          </w:tcPr>
          <w:p w14:paraId="2D012706" w14:textId="77777777" w:rsidR="00226009" w:rsidRPr="00CF097E" w:rsidRDefault="00226009" w:rsidP="00226009">
            <w:pPr>
              <w:spacing w:line="240" w:lineRule="auto"/>
              <w:jc w:val="center"/>
              <w:rPr>
                <w:color w:val="000000"/>
                <w:sz w:val="20"/>
                <w:szCs w:val="20"/>
              </w:rPr>
            </w:pPr>
            <w:r w:rsidRPr="00CF097E">
              <w:rPr>
                <w:color w:val="000000"/>
                <w:sz w:val="20"/>
                <w:szCs w:val="20"/>
              </w:rPr>
              <w:t>11</w:t>
            </w:r>
          </w:p>
        </w:tc>
      </w:tr>
      <w:tr w:rsidR="00226009" w:rsidRPr="007C0FF3" w14:paraId="175EBFD4" w14:textId="77777777" w:rsidTr="0074727F">
        <w:trPr>
          <w:trHeight w:val="290"/>
        </w:trPr>
        <w:tc>
          <w:tcPr>
            <w:tcW w:w="270" w:type="dxa"/>
            <w:shd w:val="clear" w:color="auto" w:fill="auto"/>
            <w:vAlign w:val="bottom"/>
            <w:hideMark/>
          </w:tcPr>
          <w:p w14:paraId="3F28740E" w14:textId="77777777" w:rsidR="00226009" w:rsidRPr="00CF097E" w:rsidRDefault="00226009" w:rsidP="00226009">
            <w:pPr>
              <w:spacing w:line="240" w:lineRule="auto"/>
              <w:jc w:val="center"/>
              <w:rPr>
                <w:color w:val="000000"/>
                <w:sz w:val="20"/>
                <w:szCs w:val="20"/>
              </w:rPr>
            </w:pPr>
          </w:p>
        </w:tc>
        <w:tc>
          <w:tcPr>
            <w:tcW w:w="2610" w:type="dxa"/>
            <w:gridSpan w:val="2"/>
            <w:shd w:val="clear" w:color="auto" w:fill="auto"/>
            <w:vAlign w:val="bottom"/>
            <w:hideMark/>
          </w:tcPr>
          <w:p w14:paraId="0DF904DF" w14:textId="77777777" w:rsidR="00226009" w:rsidRPr="00CF097E" w:rsidRDefault="00226009" w:rsidP="00226009">
            <w:pPr>
              <w:spacing w:line="240" w:lineRule="auto"/>
              <w:jc w:val="right"/>
              <w:rPr>
                <w:color w:val="000000"/>
                <w:sz w:val="20"/>
                <w:szCs w:val="20"/>
              </w:rPr>
            </w:pPr>
            <w:r w:rsidRPr="00CF097E">
              <w:rPr>
                <w:color w:val="000000"/>
                <w:sz w:val="20"/>
                <w:szCs w:val="20"/>
              </w:rPr>
              <w:t>Hispanic</w:t>
            </w:r>
          </w:p>
        </w:tc>
        <w:tc>
          <w:tcPr>
            <w:tcW w:w="954" w:type="dxa"/>
            <w:shd w:val="clear" w:color="auto" w:fill="auto"/>
            <w:vAlign w:val="bottom"/>
            <w:hideMark/>
          </w:tcPr>
          <w:p w14:paraId="253C92F0" w14:textId="77777777" w:rsidR="00226009" w:rsidRPr="00CF097E" w:rsidRDefault="00226009" w:rsidP="00226009">
            <w:pPr>
              <w:spacing w:line="240" w:lineRule="auto"/>
              <w:jc w:val="center"/>
              <w:rPr>
                <w:color w:val="000000"/>
                <w:sz w:val="20"/>
                <w:szCs w:val="20"/>
              </w:rPr>
            </w:pPr>
            <w:r w:rsidRPr="00CF097E">
              <w:rPr>
                <w:color w:val="000000"/>
                <w:sz w:val="20"/>
                <w:szCs w:val="20"/>
              </w:rPr>
              <w:t>670</w:t>
            </w:r>
          </w:p>
        </w:tc>
        <w:tc>
          <w:tcPr>
            <w:tcW w:w="846" w:type="dxa"/>
            <w:shd w:val="clear" w:color="auto" w:fill="auto"/>
            <w:vAlign w:val="bottom"/>
            <w:hideMark/>
          </w:tcPr>
          <w:p w14:paraId="1FDDD64F" w14:textId="77777777" w:rsidR="00226009" w:rsidRPr="00CF097E" w:rsidRDefault="00226009" w:rsidP="00226009">
            <w:pPr>
              <w:spacing w:line="240" w:lineRule="auto"/>
              <w:jc w:val="center"/>
              <w:rPr>
                <w:color w:val="000000"/>
                <w:sz w:val="20"/>
                <w:szCs w:val="20"/>
              </w:rPr>
            </w:pPr>
            <w:r w:rsidRPr="00CF097E">
              <w:rPr>
                <w:color w:val="000000"/>
                <w:sz w:val="20"/>
                <w:szCs w:val="20"/>
              </w:rPr>
              <w:t>13</w:t>
            </w:r>
          </w:p>
        </w:tc>
        <w:tc>
          <w:tcPr>
            <w:tcW w:w="850" w:type="dxa"/>
            <w:shd w:val="clear" w:color="auto" w:fill="auto"/>
            <w:vAlign w:val="bottom"/>
            <w:hideMark/>
          </w:tcPr>
          <w:p w14:paraId="1C73555D" w14:textId="77777777" w:rsidR="00226009" w:rsidRPr="00CF097E" w:rsidRDefault="00226009" w:rsidP="00226009">
            <w:pPr>
              <w:spacing w:line="240" w:lineRule="auto"/>
              <w:jc w:val="center"/>
              <w:rPr>
                <w:color w:val="000000"/>
                <w:sz w:val="20"/>
                <w:szCs w:val="20"/>
              </w:rPr>
            </w:pPr>
            <w:r w:rsidRPr="00CF097E">
              <w:rPr>
                <w:color w:val="000000"/>
                <w:sz w:val="20"/>
                <w:szCs w:val="20"/>
              </w:rPr>
              <w:t>697</w:t>
            </w:r>
          </w:p>
        </w:tc>
        <w:tc>
          <w:tcPr>
            <w:tcW w:w="629" w:type="dxa"/>
            <w:tcBorders>
              <w:right w:val="dashed" w:sz="4" w:space="0" w:color="auto"/>
            </w:tcBorders>
            <w:shd w:val="clear" w:color="auto" w:fill="auto"/>
            <w:vAlign w:val="bottom"/>
            <w:hideMark/>
          </w:tcPr>
          <w:p w14:paraId="0F9EA143"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14</w:t>
            </w:r>
          </w:p>
        </w:tc>
        <w:tc>
          <w:tcPr>
            <w:tcW w:w="757" w:type="dxa"/>
            <w:tcBorders>
              <w:left w:val="dashed" w:sz="4" w:space="0" w:color="auto"/>
            </w:tcBorders>
            <w:shd w:val="clear" w:color="auto" w:fill="auto"/>
            <w:vAlign w:val="bottom"/>
            <w:hideMark/>
          </w:tcPr>
          <w:p w14:paraId="539D3DF6" w14:textId="77777777" w:rsidR="00226009" w:rsidRPr="00CF097E" w:rsidRDefault="00226009" w:rsidP="00226009">
            <w:pPr>
              <w:spacing w:line="240" w:lineRule="auto"/>
              <w:jc w:val="center"/>
              <w:rPr>
                <w:color w:val="000000"/>
                <w:sz w:val="20"/>
                <w:szCs w:val="20"/>
              </w:rPr>
            </w:pPr>
            <w:r w:rsidRPr="00CF097E">
              <w:rPr>
                <w:color w:val="000000"/>
                <w:sz w:val="20"/>
                <w:szCs w:val="20"/>
              </w:rPr>
              <w:t>157</w:t>
            </w:r>
          </w:p>
        </w:tc>
        <w:tc>
          <w:tcPr>
            <w:tcW w:w="683" w:type="dxa"/>
            <w:shd w:val="clear" w:color="auto" w:fill="auto"/>
            <w:vAlign w:val="bottom"/>
            <w:hideMark/>
          </w:tcPr>
          <w:p w14:paraId="525EF02A" w14:textId="77777777" w:rsidR="00226009" w:rsidRPr="00CF097E" w:rsidRDefault="00226009" w:rsidP="00226009">
            <w:pPr>
              <w:spacing w:line="240" w:lineRule="auto"/>
              <w:jc w:val="center"/>
              <w:rPr>
                <w:color w:val="000000"/>
                <w:sz w:val="20"/>
                <w:szCs w:val="20"/>
              </w:rPr>
            </w:pPr>
            <w:r w:rsidRPr="00CF097E">
              <w:rPr>
                <w:color w:val="000000"/>
                <w:sz w:val="20"/>
                <w:szCs w:val="20"/>
              </w:rPr>
              <w:t>2</w:t>
            </w:r>
          </w:p>
        </w:tc>
        <w:tc>
          <w:tcPr>
            <w:tcW w:w="743" w:type="dxa"/>
            <w:shd w:val="clear" w:color="auto" w:fill="auto"/>
            <w:vAlign w:val="bottom"/>
            <w:hideMark/>
          </w:tcPr>
          <w:p w14:paraId="1F306762" w14:textId="77777777" w:rsidR="00226009" w:rsidRPr="00CF097E" w:rsidRDefault="00226009" w:rsidP="00226009">
            <w:pPr>
              <w:spacing w:line="240" w:lineRule="auto"/>
              <w:jc w:val="center"/>
              <w:rPr>
                <w:color w:val="000000"/>
                <w:sz w:val="20"/>
                <w:szCs w:val="20"/>
              </w:rPr>
            </w:pPr>
            <w:r w:rsidRPr="00CF097E">
              <w:rPr>
                <w:color w:val="000000"/>
                <w:sz w:val="20"/>
                <w:szCs w:val="20"/>
              </w:rPr>
              <w:t>197</w:t>
            </w:r>
          </w:p>
        </w:tc>
        <w:tc>
          <w:tcPr>
            <w:tcW w:w="833" w:type="dxa"/>
            <w:shd w:val="clear" w:color="auto" w:fill="auto"/>
            <w:vAlign w:val="bottom"/>
            <w:hideMark/>
          </w:tcPr>
          <w:p w14:paraId="1EFAD233" w14:textId="77777777" w:rsidR="00226009" w:rsidRPr="00CF097E" w:rsidRDefault="00226009" w:rsidP="00226009">
            <w:pPr>
              <w:spacing w:line="240" w:lineRule="auto"/>
              <w:jc w:val="center"/>
              <w:rPr>
                <w:color w:val="000000"/>
                <w:sz w:val="20"/>
                <w:szCs w:val="20"/>
              </w:rPr>
            </w:pPr>
            <w:r w:rsidRPr="00CF097E">
              <w:rPr>
                <w:color w:val="000000"/>
                <w:sz w:val="20"/>
                <w:szCs w:val="20"/>
              </w:rPr>
              <w:t>3</w:t>
            </w:r>
          </w:p>
        </w:tc>
      </w:tr>
      <w:tr w:rsidR="00226009" w:rsidRPr="007C0FF3" w14:paraId="31540733" w14:textId="77777777" w:rsidTr="0074727F">
        <w:trPr>
          <w:trHeight w:val="290"/>
        </w:trPr>
        <w:tc>
          <w:tcPr>
            <w:tcW w:w="1710" w:type="dxa"/>
            <w:gridSpan w:val="2"/>
            <w:shd w:val="clear" w:color="auto" w:fill="auto"/>
            <w:vAlign w:val="bottom"/>
            <w:hideMark/>
          </w:tcPr>
          <w:p w14:paraId="28F1DE91"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61F41D24" w14:textId="77777777" w:rsidR="00226009" w:rsidRPr="00CF097E" w:rsidRDefault="00226009" w:rsidP="00226009">
            <w:pPr>
              <w:spacing w:line="240" w:lineRule="auto"/>
              <w:jc w:val="right"/>
              <w:rPr>
                <w:color w:val="000000"/>
                <w:sz w:val="20"/>
                <w:szCs w:val="20"/>
              </w:rPr>
            </w:pPr>
            <w:r w:rsidRPr="00CF097E">
              <w:rPr>
                <w:color w:val="000000"/>
                <w:sz w:val="20"/>
                <w:szCs w:val="20"/>
              </w:rPr>
              <w:t>Native Hawaiian</w:t>
            </w:r>
          </w:p>
        </w:tc>
        <w:tc>
          <w:tcPr>
            <w:tcW w:w="954" w:type="dxa"/>
            <w:shd w:val="clear" w:color="auto" w:fill="auto"/>
            <w:vAlign w:val="bottom"/>
            <w:hideMark/>
          </w:tcPr>
          <w:p w14:paraId="6D0EDE51" w14:textId="77777777" w:rsidR="00226009" w:rsidRPr="00CF097E" w:rsidRDefault="00226009" w:rsidP="00226009">
            <w:pPr>
              <w:spacing w:line="240" w:lineRule="auto"/>
              <w:jc w:val="center"/>
              <w:rPr>
                <w:color w:val="000000"/>
                <w:sz w:val="20"/>
                <w:szCs w:val="20"/>
              </w:rPr>
            </w:pPr>
            <w:r w:rsidRPr="00CF097E">
              <w:rPr>
                <w:color w:val="000000"/>
                <w:sz w:val="20"/>
                <w:szCs w:val="20"/>
              </w:rPr>
              <w:t>42</w:t>
            </w:r>
          </w:p>
        </w:tc>
        <w:tc>
          <w:tcPr>
            <w:tcW w:w="846" w:type="dxa"/>
            <w:shd w:val="clear" w:color="auto" w:fill="auto"/>
            <w:vAlign w:val="bottom"/>
            <w:hideMark/>
          </w:tcPr>
          <w:p w14:paraId="6E73CD5F"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c>
          <w:tcPr>
            <w:tcW w:w="850" w:type="dxa"/>
            <w:shd w:val="clear" w:color="auto" w:fill="auto"/>
            <w:vAlign w:val="bottom"/>
            <w:hideMark/>
          </w:tcPr>
          <w:p w14:paraId="6B9AB0C4" w14:textId="77777777" w:rsidR="00226009" w:rsidRPr="00CF097E" w:rsidRDefault="00226009" w:rsidP="00226009">
            <w:pPr>
              <w:spacing w:line="240" w:lineRule="auto"/>
              <w:jc w:val="center"/>
              <w:rPr>
                <w:color w:val="000000"/>
                <w:sz w:val="20"/>
                <w:szCs w:val="20"/>
              </w:rPr>
            </w:pPr>
            <w:r w:rsidRPr="00CF097E">
              <w:rPr>
                <w:color w:val="000000"/>
                <w:sz w:val="20"/>
                <w:szCs w:val="20"/>
              </w:rPr>
              <w:t>47</w:t>
            </w:r>
          </w:p>
        </w:tc>
        <w:tc>
          <w:tcPr>
            <w:tcW w:w="629" w:type="dxa"/>
            <w:tcBorders>
              <w:right w:val="dashed" w:sz="4" w:space="0" w:color="auto"/>
            </w:tcBorders>
            <w:shd w:val="clear" w:color="auto" w:fill="auto"/>
            <w:vAlign w:val="bottom"/>
            <w:hideMark/>
          </w:tcPr>
          <w:p w14:paraId="287C47C4"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1</w:t>
            </w:r>
          </w:p>
        </w:tc>
        <w:tc>
          <w:tcPr>
            <w:tcW w:w="757" w:type="dxa"/>
            <w:tcBorders>
              <w:left w:val="dashed" w:sz="4" w:space="0" w:color="auto"/>
            </w:tcBorders>
            <w:shd w:val="clear" w:color="auto" w:fill="auto"/>
            <w:vAlign w:val="bottom"/>
            <w:hideMark/>
          </w:tcPr>
          <w:p w14:paraId="42D9E7B8" w14:textId="77777777" w:rsidR="00226009" w:rsidRPr="00CF097E" w:rsidRDefault="00226009" w:rsidP="00226009">
            <w:pPr>
              <w:spacing w:line="240" w:lineRule="auto"/>
              <w:jc w:val="center"/>
              <w:rPr>
                <w:color w:val="000000"/>
                <w:sz w:val="20"/>
                <w:szCs w:val="20"/>
              </w:rPr>
            </w:pPr>
            <w:r w:rsidRPr="00CF097E">
              <w:rPr>
                <w:color w:val="000000"/>
                <w:sz w:val="20"/>
                <w:szCs w:val="20"/>
              </w:rPr>
              <w:t>42</w:t>
            </w:r>
          </w:p>
        </w:tc>
        <w:tc>
          <w:tcPr>
            <w:tcW w:w="683" w:type="dxa"/>
            <w:shd w:val="clear" w:color="auto" w:fill="auto"/>
            <w:vAlign w:val="bottom"/>
            <w:hideMark/>
          </w:tcPr>
          <w:p w14:paraId="3C9B5C8E"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c>
          <w:tcPr>
            <w:tcW w:w="743" w:type="dxa"/>
            <w:shd w:val="clear" w:color="auto" w:fill="auto"/>
            <w:vAlign w:val="bottom"/>
            <w:hideMark/>
          </w:tcPr>
          <w:p w14:paraId="2F3A7DD7" w14:textId="77777777" w:rsidR="00226009" w:rsidRPr="00CF097E" w:rsidRDefault="00226009" w:rsidP="00226009">
            <w:pPr>
              <w:spacing w:line="240" w:lineRule="auto"/>
              <w:jc w:val="center"/>
              <w:rPr>
                <w:color w:val="000000"/>
                <w:sz w:val="20"/>
                <w:szCs w:val="20"/>
              </w:rPr>
            </w:pPr>
            <w:r w:rsidRPr="00CF097E">
              <w:rPr>
                <w:color w:val="000000"/>
                <w:sz w:val="20"/>
                <w:szCs w:val="20"/>
              </w:rPr>
              <w:t>45</w:t>
            </w:r>
          </w:p>
        </w:tc>
        <w:tc>
          <w:tcPr>
            <w:tcW w:w="833" w:type="dxa"/>
            <w:shd w:val="clear" w:color="auto" w:fill="auto"/>
            <w:vAlign w:val="bottom"/>
            <w:hideMark/>
          </w:tcPr>
          <w:p w14:paraId="71FA7B2B"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r>
      <w:tr w:rsidR="00226009" w:rsidRPr="007C0FF3" w14:paraId="57AF9D72" w14:textId="77777777" w:rsidTr="0074727F">
        <w:trPr>
          <w:trHeight w:val="290"/>
        </w:trPr>
        <w:tc>
          <w:tcPr>
            <w:tcW w:w="1710" w:type="dxa"/>
            <w:gridSpan w:val="2"/>
            <w:shd w:val="clear" w:color="auto" w:fill="auto"/>
            <w:vAlign w:val="bottom"/>
            <w:hideMark/>
          </w:tcPr>
          <w:p w14:paraId="7FA4FCA0"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777C82CD" w14:textId="77777777" w:rsidR="00226009" w:rsidRPr="00CF097E" w:rsidRDefault="00226009" w:rsidP="00226009">
            <w:pPr>
              <w:spacing w:line="240" w:lineRule="auto"/>
              <w:jc w:val="right"/>
              <w:rPr>
                <w:color w:val="000000"/>
                <w:sz w:val="20"/>
                <w:szCs w:val="20"/>
              </w:rPr>
            </w:pPr>
            <w:r w:rsidRPr="00CF097E">
              <w:rPr>
                <w:color w:val="000000"/>
                <w:sz w:val="20"/>
                <w:szCs w:val="20"/>
              </w:rPr>
              <w:t>Multiple</w:t>
            </w:r>
          </w:p>
        </w:tc>
        <w:tc>
          <w:tcPr>
            <w:tcW w:w="954" w:type="dxa"/>
            <w:shd w:val="clear" w:color="auto" w:fill="auto"/>
            <w:vAlign w:val="bottom"/>
            <w:hideMark/>
          </w:tcPr>
          <w:p w14:paraId="7EB2FC43" w14:textId="77777777" w:rsidR="00226009" w:rsidRPr="00CF097E" w:rsidRDefault="00226009" w:rsidP="00226009">
            <w:pPr>
              <w:spacing w:line="240" w:lineRule="auto"/>
              <w:jc w:val="center"/>
              <w:rPr>
                <w:color w:val="000000"/>
                <w:sz w:val="20"/>
                <w:szCs w:val="20"/>
              </w:rPr>
            </w:pPr>
            <w:r w:rsidRPr="00CF097E">
              <w:rPr>
                <w:color w:val="000000"/>
                <w:sz w:val="20"/>
                <w:szCs w:val="20"/>
              </w:rPr>
              <w:t>226</w:t>
            </w:r>
          </w:p>
        </w:tc>
        <w:tc>
          <w:tcPr>
            <w:tcW w:w="846" w:type="dxa"/>
            <w:shd w:val="clear" w:color="auto" w:fill="auto"/>
            <w:vAlign w:val="bottom"/>
            <w:hideMark/>
          </w:tcPr>
          <w:p w14:paraId="3384980B" w14:textId="77777777" w:rsidR="00226009" w:rsidRPr="00CF097E" w:rsidRDefault="00226009" w:rsidP="00226009">
            <w:pPr>
              <w:spacing w:line="240" w:lineRule="auto"/>
              <w:jc w:val="center"/>
              <w:rPr>
                <w:color w:val="000000"/>
                <w:sz w:val="20"/>
                <w:szCs w:val="20"/>
              </w:rPr>
            </w:pPr>
            <w:r w:rsidRPr="00CF097E">
              <w:rPr>
                <w:color w:val="000000"/>
                <w:sz w:val="20"/>
                <w:szCs w:val="20"/>
              </w:rPr>
              <w:t>4</w:t>
            </w:r>
          </w:p>
        </w:tc>
        <w:tc>
          <w:tcPr>
            <w:tcW w:w="850" w:type="dxa"/>
            <w:shd w:val="clear" w:color="auto" w:fill="auto"/>
            <w:vAlign w:val="bottom"/>
            <w:hideMark/>
          </w:tcPr>
          <w:p w14:paraId="00C9A1A9" w14:textId="77777777" w:rsidR="00226009" w:rsidRPr="00CF097E" w:rsidRDefault="00226009" w:rsidP="00226009">
            <w:pPr>
              <w:spacing w:line="240" w:lineRule="auto"/>
              <w:jc w:val="center"/>
              <w:rPr>
                <w:color w:val="000000"/>
                <w:sz w:val="20"/>
                <w:szCs w:val="20"/>
              </w:rPr>
            </w:pPr>
            <w:r w:rsidRPr="00CF097E">
              <w:rPr>
                <w:color w:val="000000"/>
                <w:sz w:val="20"/>
                <w:szCs w:val="20"/>
              </w:rPr>
              <w:t>218</w:t>
            </w:r>
          </w:p>
        </w:tc>
        <w:tc>
          <w:tcPr>
            <w:tcW w:w="629" w:type="dxa"/>
            <w:tcBorders>
              <w:right w:val="dashed" w:sz="4" w:space="0" w:color="auto"/>
            </w:tcBorders>
            <w:shd w:val="clear" w:color="auto" w:fill="auto"/>
            <w:vAlign w:val="bottom"/>
            <w:hideMark/>
          </w:tcPr>
          <w:p w14:paraId="524B84B2"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4</w:t>
            </w:r>
          </w:p>
        </w:tc>
        <w:tc>
          <w:tcPr>
            <w:tcW w:w="757" w:type="dxa"/>
            <w:tcBorders>
              <w:left w:val="dashed" w:sz="4" w:space="0" w:color="auto"/>
            </w:tcBorders>
            <w:shd w:val="clear" w:color="auto" w:fill="auto"/>
            <w:vAlign w:val="bottom"/>
            <w:hideMark/>
          </w:tcPr>
          <w:p w14:paraId="362E7243" w14:textId="77777777" w:rsidR="00226009" w:rsidRPr="00CF097E" w:rsidRDefault="00226009" w:rsidP="00226009">
            <w:pPr>
              <w:spacing w:line="240" w:lineRule="auto"/>
              <w:jc w:val="center"/>
              <w:rPr>
                <w:color w:val="000000"/>
                <w:sz w:val="20"/>
                <w:szCs w:val="20"/>
              </w:rPr>
            </w:pPr>
            <w:r w:rsidRPr="00CF097E">
              <w:rPr>
                <w:color w:val="000000"/>
                <w:sz w:val="20"/>
                <w:szCs w:val="20"/>
              </w:rPr>
              <w:t>283</w:t>
            </w:r>
          </w:p>
        </w:tc>
        <w:tc>
          <w:tcPr>
            <w:tcW w:w="683" w:type="dxa"/>
            <w:shd w:val="clear" w:color="auto" w:fill="auto"/>
            <w:vAlign w:val="bottom"/>
            <w:hideMark/>
          </w:tcPr>
          <w:p w14:paraId="2EE2523A" w14:textId="77777777" w:rsidR="00226009" w:rsidRPr="00CF097E" w:rsidRDefault="00226009" w:rsidP="00226009">
            <w:pPr>
              <w:spacing w:line="240" w:lineRule="auto"/>
              <w:jc w:val="center"/>
              <w:rPr>
                <w:color w:val="000000"/>
                <w:sz w:val="20"/>
                <w:szCs w:val="20"/>
              </w:rPr>
            </w:pPr>
            <w:r w:rsidRPr="00CF097E">
              <w:rPr>
                <w:color w:val="000000"/>
                <w:sz w:val="20"/>
                <w:szCs w:val="20"/>
              </w:rPr>
              <w:t>4</w:t>
            </w:r>
          </w:p>
        </w:tc>
        <w:tc>
          <w:tcPr>
            <w:tcW w:w="743" w:type="dxa"/>
            <w:shd w:val="clear" w:color="auto" w:fill="auto"/>
            <w:vAlign w:val="bottom"/>
            <w:hideMark/>
          </w:tcPr>
          <w:p w14:paraId="3B794566" w14:textId="77777777" w:rsidR="00226009" w:rsidRPr="00CF097E" w:rsidRDefault="00226009" w:rsidP="00226009">
            <w:pPr>
              <w:spacing w:line="240" w:lineRule="auto"/>
              <w:jc w:val="center"/>
              <w:rPr>
                <w:color w:val="000000"/>
                <w:sz w:val="20"/>
                <w:szCs w:val="20"/>
              </w:rPr>
            </w:pPr>
            <w:r w:rsidRPr="00CF097E">
              <w:rPr>
                <w:color w:val="000000"/>
                <w:sz w:val="20"/>
                <w:szCs w:val="20"/>
              </w:rPr>
              <w:t>246</w:t>
            </w:r>
          </w:p>
        </w:tc>
        <w:tc>
          <w:tcPr>
            <w:tcW w:w="833" w:type="dxa"/>
            <w:shd w:val="clear" w:color="auto" w:fill="auto"/>
            <w:vAlign w:val="bottom"/>
            <w:hideMark/>
          </w:tcPr>
          <w:p w14:paraId="36683B16" w14:textId="77777777" w:rsidR="00226009" w:rsidRPr="00CF097E" w:rsidRDefault="00226009" w:rsidP="00226009">
            <w:pPr>
              <w:spacing w:line="240" w:lineRule="auto"/>
              <w:jc w:val="center"/>
              <w:rPr>
                <w:color w:val="000000"/>
                <w:sz w:val="20"/>
                <w:szCs w:val="20"/>
              </w:rPr>
            </w:pPr>
            <w:r w:rsidRPr="00CF097E">
              <w:rPr>
                <w:color w:val="000000"/>
                <w:sz w:val="20"/>
                <w:szCs w:val="20"/>
              </w:rPr>
              <w:t>4</w:t>
            </w:r>
          </w:p>
        </w:tc>
      </w:tr>
      <w:tr w:rsidR="00226009" w:rsidRPr="007C0FF3" w14:paraId="4C3C1C9F" w14:textId="77777777" w:rsidTr="0074727F">
        <w:trPr>
          <w:trHeight w:val="290"/>
        </w:trPr>
        <w:tc>
          <w:tcPr>
            <w:tcW w:w="1710" w:type="dxa"/>
            <w:gridSpan w:val="2"/>
            <w:shd w:val="clear" w:color="auto" w:fill="auto"/>
            <w:vAlign w:val="bottom"/>
            <w:hideMark/>
          </w:tcPr>
          <w:p w14:paraId="0738122F"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0D1E3A8B" w14:textId="77777777" w:rsidR="00226009" w:rsidRPr="00CF097E" w:rsidRDefault="00226009" w:rsidP="00226009">
            <w:pPr>
              <w:spacing w:line="240" w:lineRule="auto"/>
              <w:ind w:right="-90"/>
              <w:jc w:val="right"/>
              <w:rPr>
                <w:color w:val="000000"/>
                <w:sz w:val="20"/>
                <w:szCs w:val="20"/>
              </w:rPr>
            </w:pPr>
            <w:r w:rsidRPr="00CF097E">
              <w:rPr>
                <w:color w:val="000000"/>
                <w:sz w:val="20"/>
                <w:szCs w:val="20"/>
              </w:rPr>
              <w:t>White</w:t>
            </w:r>
          </w:p>
        </w:tc>
        <w:tc>
          <w:tcPr>
            <w:tcW w:w="954" w:type="dxa"/>
            <w:shd w:val="clear" w:color="auto" w:fill="auto"/>
            <w:vAlign w:val="bottom"/>
            <w:hideMark/>
          </w:tcPr>
          <w:p w14:paraId="5BB89314" w14:textId="77777777" w:rsidR="00226009" w:rsidRPr="00CF097E" w:rsidRDefault="00226009" w:rsidP="00226009">
            <w:pPr>
              <w:spacing w:line="240" w:lineRule="auto"/>
              <w:jc w:val="center"/>
              <w:rPr>
                <w:color w:val="000000"/>
                <w:sz w:val="20"/>
                <w:szCs w:val="20"/>
              </w:rPr>
            </w:pPr>
            <w:r w:rsidRPr="00CF097E">
              <w:rPr>
                <w:color w:val="000000"/>
                <w:sz w:val="20"/>
                <w:szCs w:val="20"/>
              </w:rPr>
              <w:t>2932</w:t>
            </w:r>
          </w:p>
        </w:tc>
        <w:tc>
          <w:tcPr>
            <w:tcW w:w="846" w:type="dxa"/>
            <w:shd w:val="clear" w:color="auto" w:fill="auto"/>
            <w:vAlign w:val="bottom"/>
            <w:hideMark/>
          </w:tcPr>
          <w:p w14:paraId="52EF4307" w14:textId="77777777" w:rsidR="00226009" w:rsidRPr="00CF097E" w:rsidRDefault="00226009" w:rsidP="00226009">
            <w:pPr>
              <w:spacing w:line="240" w:lineRule="auto"/>
              <w:jc w:val="center"/>
              <w:rPr>
                <w:color w:val="000000"/>
                <w:sz w:val="20"/>
                <w:szCs w:val="20"/>
              </w:rPr>
            </w:pPr>
            <w:r w:rsidRPr="00CF097E">
              <w:rPr>
                <w:color w:val="000000"/>
                <w:sz w:val="20"/>
                <w:szCs w:val="20"/>
              </w:rPr>
              <w:t>57</w:t>
            </w:r>
          </w:p>
        </w:tc>
        <w:tc>
          <w:tcPr>
            <w:tcW w:w="850" w:type="dxa"/>
            <w:shd w:val="clear" w:color="auto" w:fill="auto"/>
            <w:vAlign w:val="bottom"/>
            <w:hideMark/>
          </w:tcPr>
          <w:p w14:paraId="3FEB3870" w14:textId="77777777" w:rsidR="00226009" w:rsidRPr="00CF097E" w:rsidRDefault="00226009" w:rsidP="00226009">
            <w:pPr>
              <w:spacing w:line="240" w:lineRule="auto"/>
              <w:jc w:val="center"/>
              <w:rPr>
                <w:color w:val="000000"/>
                <w:sz w:val="20"/>
                <w:szCs w:val="20"/>
              </w:rPr>
            </w:pPr>
            <w:r w:rsidRPr="00CF097E">
              <w:rPr>
                <w:color w:val="000000"/>
                <w:sz w:val="20"/>
                <w:szCs w:val="20"/>
              </w:rPr>
              <w:t>2852</w:t>
            </w:r>
          </w:p>
        </w:tc>
        <w:tc>
          <w:tcPr>
            <w:tcW w:w="629" w:type="dxa"/>
            <w:tcBorders>
              <w:right w:val="dashed" w:sz="4" w:space="0" w:color="auto"/>
            </w:tcBorders>
            <w:shd w:val="clear" w:color="auto" w:fill="auto"/>
            <w:vAlign w:val="bottom"/>
            <w:hideMark/>
          </w:tcPr>
          <w:p w14:paraId="3DE0F2CF"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55</w:t>
            </w:r>
          </w:p>
        </w:tc>
        <w:tc>
          <w:tcPr>
            <w:tcW w:w="757" w:type="dxa"/>
            <w:tcBorders>
              <w:left w:val="dashed" w:sz="4" w:space="0" w:color="auto"/>
            </w:tcBorders>
            <w:shd w:val="clear" w:color="auto" w:fill="auto"/>
            <w:vAlign w:val="bottom"/>
            <w:hideMark/>
          </w:tcPr>
          <w:p w14:paraId="79CFCC08" w14:textId="77777777" w:rsidR="00226009" w:rsidRPr="00CF097E" w:rsidRDefault="00226009" w:rsidP="00226009">
            <w:pPr>
              <w:spacing w:line="240" w:lineRule="auto"/>
              <w:jc w:val="center"/>
              <w:rPr>
                <w:color w:val="000000"/>
                <w:sz w:val="20"/>
                <w:szCs w:val="20"/>
              </w:rPr>
            </w:pPr>
            <w:r w:rsidRPr="00CF097E">
              <w:rPr>
                <w:color w:val="000000"/>
                <w:sz w:val="20"/>
                <w:szCs w:val="20"/>
              </w:rPr>
              <w:t>5033</w:t>
            </w:r>
          </w:p>
        </w:tc>
        <w:tc>
          <w:tcPr>
            <w:tcW w:w="683" w:type="dxa"/>
            <w:shd w:val="clear" w:color="auto" w:fill="auto"/>
            <w:vAlign w:val="bottom"/>
            <w:hideMark/>
          </w:tcPr>
          <w:p w14:paraId="33D35122" w14:textId="77777777" w:rsidR="00226009" w:rsidRPr="00CF097E" w:rsidRDefault="00226009" w:rsidP="00226009">
            <w:pPr>
              <w:spacing w:line="240" w:lineRule="auto"/>
              <w:jc w:val="center"/>
              <w:rPr>
                <w:color w:val="000000"/>
                <w:sz w:val="20"/>
                <w:szCs w:val="20"/>
              </w:rPr>
            </w:pPr>
            <w:r w:rsidRPr="00CF097E">
              <w:rPr>
                <w:color w:val="000000"/>
                <w:sz w:val="20"/>
                <w:szCs w:val="20"/>
              </w:rPr>
              <w:t>76</w:t>
            </w:r>
          </w:p>
        </w:tc>
        <w:tc>
          <w:tcPr>
            <w:tcW w:w="743" w:type="dxa"/>
            <w:shd w:val="clear" w:color="auto" w:fill="auto"/>
            <w:vAlign w:val="bottom"/>
            <w:hideMark/>
          </w:tcPr>
          <w:p w14:paraId="4CDC535A" w14:textId="77777777" w:rsidR="00226009" w:rsidRPr="00CF097E" w:rsidRDefault="00226009" w:rsidP="00226009">
            <w:pPr>
              <w:spacing w:line="240" w:lineRule="auto"/>
              <w:jc w:val="center"/>
              <w:rPr>
                <w:color w:val="000000"/>
                <w:sz w:val="20"/>
                <w:szCs w:val="20"/>
              </w:rPr>
            </w:pPr>
            <w:r w:rsidRPr="00CF097E">
              <w:rPr>
                <w:color w:val="000000"/>
                <w:sz w:val="20"/>
                <w:szCs w:val="20"/>
              </w:rPr>
              <w:t>4907</w:t>
            </w:r>
          </w:p>
        </w:tc>
        <w:tc>
          <w:tcPr>
            <w:tcW w:w="833" w:type="dxa"/>
            <w:shd w:val="clear" w:color="auto" w:fill="auto"/>
            <w:vAlign w:val="bottom"/>
            <w:hideMark/>
          </w:tcPr>
          <w:p w14:paraId="3B7680E8" w14:textId="77777777" w:rsidR="00226009" w:rsidRPr="00CF097E" w:rsidRDefault="00226009" w:rsidP="00226009">
            <w:pPr>
              <w:spacing w:line="240" w:lineRule="auto"/>
              <w:jc w:val="center"/>
              <w:rPr>
                <w:color w:val="000000"/>
                <w:sz w:val="20"/>
                <w:szCs w:val="20"/>
              </w:rPr>
            </w:pPr>
            <w:r w:rsidRPr="00CF097E">
              <w:rPr>
                <w:color w:val="000000"/>
                <w:sz w:val="20"/>
                <w:szCs w:val="20"/>
              </w:rPr>
              <w:t>75</w:t>
            </w:r>
          </w:p>
        </w:tc>
      </w:tr>
      <w:tr w:rsidR="00226009" w:rsidRPr="007C0FF3" w14:paraId="42C4307C" w14:textId="77777777" w:rsidTr="0074727F">
        <w:trPr>
          <w:trHeight w:val="290"/>
        </w:trPr>
        <w:tc>
          <w:tcPr>
            <w:tcW w:w="1710" w:type="dxa"/>
            <w:gridSpan w:val="2"/>
            <w:tcBorders>
              <w:bottom w:val="single" w:sz="4" w:space="0" w:color="auto"/>
            </w:tcBorders>
            <w:shd w:val="clear" w:color="auto" w:fill="auto"/>
            <w:vAlign w:val="bottom"/>
            <w:hideMark/>
          </w:tcPr>
          <w:p w14:paraId="3922DF85" w14:textId="77777777" w:rsidR="00226009" w:rsidRPr="00CF097E" w:rsidRDefault="00226009" w:rsidP="00226009">
            <w:pPr>
              <w:spacing w:line="240" w:lineRule="auto"/>
              <w:jc w:val="center"/>
              <w:rPr>
                <w:color w:val="000000"/>
                <w:sz w:val="20"/>
                <w:szCs w:val="20"/>
              </w:rPr>
            </w:pPr>
          </w:p>
        </w:tc>
        <w:tc>
          <w:tcPr>
            <w:tcW w:w="1170" w:type="dxa"/>
            <w:tcBorders>
              <w:bottom w:val="single" w:sz="4" w:space="0" w:color="auto"/>
            </w:tcBorders>
            <w:shd w:val="clear" w:color="auto" w:fill="auto"/>
            <w:vAlign w:val="bottom"/>
            <w:hideMark/>
          </w:tcPr>
          <w:p w14:paraId="09E5D067" w14:textId="77777777" w:rsidR="00226009" w:rsidRPr="00CF097E" w:rsidRDefault="00226009" w:rsidP="00226009">
            <w:pPr>
              <w:spacing w:line="240" w:lineRule="auto"/>
              <w:jc w:val="right"/>
              <w:rPr>
                <w:color w:val="000000"/>
                <w:sz w:val="20"/>
                <w:szCs w:val="20"/>
              </w:rPr>
            </w:pPr>
            <w:r w:rsidRPr="00CF097E">
              <w:rPr>
                <w:color w:val="000000"/>
                <w:sz w:val="20"/>
                <w:szCs w:val="20"/>
              </w:rPr>
              <w:t>NA</w:t>
            </w:r>
          </w:p>
        </w:tc>
        <w:tc>
          <w:tcPr>
            <w:tcW w:w="954" w:type="dxa"/>
            <w:tcBorders>
              <w:bottom w:val="single" w:sz="4" w:space="0" w:color="auto"/>
            </w:tcBorders>
            <w:shd w:val="clear" w:color="auto" w:fill="auto"/>
            <w:vAlign w:val="bottom"/>
            <w:hideMark/>
          </w:tcPr>
          <w:p w14:paraId="5078C626" w14:textId="77777777" w:rsidR="00226009" w:rsidRPr="00CF097E" w:rsidRDefault="00226009" w:rsidP="00226009">
            <w:pPr>
              <w:spacing w:line="240" w:lineRule="auto"/>
              <w:jc w:val="center"/>
              <w:rPr>
                <w:color w:val="000000"/>
                <w:sz w:val="20"/>
                <w:szCs w:val="20"/>
              </w:rPr>
            </w:pPr>
            <w:r w:rsidRPr="00CF097E">
              <w:rPr>
                <w:color w:val="000000"/>
                <w:sz w:val="20"/>
                <w:szCs w:val="20"/>
              </w:rPr>
              <w:t>55</w:t>
            </w:r>
          </w:p>
        </w:tc>
        <w:tc>
          <w:tcPr>
            <w:tcW w:w="846" w:type="dxa"/>
            <w:tcBorders>
              <w:bottom w:val="single" w:sz="4" w:space="0" w:color="auto"/>
            </w:tcBorders>
            <w:shd w:val="clear" w:color="auto" w:fill="auto"/>
            <w:vAlign w:val="bottom"/>
            <w:hideMark/>
          </w:tcPr>
          <w:p w14:paraId="44568BA0"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c>
          <w:tcPr>
            <w:tcW w:w="850" w:type="dxa"/>
            <w:tcBorders>
              <w:bottom w:val="single" w:sz="4" w:space="0" w:color="auto"/>
            </w:tcBorders>
            <w:shd w:val="clear" w:color="auto" w:fill="auto"/>
            <w:vAlign w:val="bottom"/>
            <w:hideMark/>
          </w:tcPr>
          <w:p w14:paraId="47376193" w14:textId="77777777" w:rsidR="00226009" w:rsidRPr="00CF097E" w:rsidRDefault="00226009" w:rsidP="00226009">
            <w:pPr>
              <w:spacing w:line="240" w:lineRule="auto"/>
              <w:jc w:val="center"/>
              <w:rPr>
                <w:color w:val="000000"/>
                <w:sz w:val="20"/>
                <w:szCs w:val="20"/>
              </w:rPr>
            </w:pPr>
            <w:r w:rsidRPr="00CF097E">
              <w:rPr>
                <w:color w:val="000000"/>
                <w:sz w:val="20"/>
                <w:szCs w:val="20"/>
              </w:rPr>
              <w:t>62</w:t>
            </w:r>
          </w:p>
        </w:tc>
        <w:tc>
          <w:tcPr>
            <w:tcW w:w="629" w:type="dxa"/>
            <w:tcBorders>
              <w:bottom w:val="single" w:sz="4" w:space="0" w:color="auto"/>
              <w:right w:val="dashed" w:sz="4" w:space="0" w:color="auto"/>
            </w:tcBorders>
            <w:shd w:val="clear" w:color="auto" w:fill="auto"/>
            <w:vAlign w:val="bottom"/>
            <w:hideMark/>
          </w:tcPr>
          <w:p w14:paraId="32A7262F"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1</w:t>
            </w:r>
          </w:p>
        </w:tc>
        <w:tc>
          <w:tcPr>
            <w:tcW w:w="757" w:type="dxa"/>
            <w:tcBorders>
              <w:left w:val="dashed" w:sz="4" w:space="0" w:color="auto"/>
              <w:bottom w:val="single" w:sz="4" w:space="0" w:color="auto"/>
            </w:tcBorders>
            <w:shd w:val="clear" w:color="auto" w:fill="auto"/>
            <w:vAlign w:val="bottom"/>
            <w:hideMark/>
          </w:tcPr>
          <w:p w14:paraId="5170B47C" w14:textId="77777777" w:rsidR="00226009" w:rsidRPr="00CF097E" w:rsidRDefault="00226009" w:rsidP="00226009">
            <w:pPr>
              <w:spacing w:line="240" w:lineRule="auto"/>
              <w:jc w:val="center"/>
              <w:rPr>
                <w:color w:val="000000"/>
                <w:sz w:val="20"/>
                <w:szCs w:val="20"/>
              </w:rPr>
            </w:pPr>
            <w:r w:rsidRPr="00CF097E">
              <w:rPr>
                <w:color w:val="000000"/>
                <w:sz w:val="20"/>
                <w:szCs w:val="20"/>
              </w:rPr>
              <w:t>192</w:t>
            </w:r>
          </w:p>
        </w:tc>
        <w:tc>
          <w:tcPr>
            <w:tcW w:w="683" w:type="dxa"/>
            <w:tcBorders>
              <w:bottom w:val="single" w:sz="4" w:space="0" w:color="auto"/>
            </w:tcBorders>
            <w:shd w:val="clear" w:color="auto" w:fill="auto"/>
            <w:vAlign w:val="bottom"/>
            <w:hideMark/>
          </w:tcPr>
          <w:p w14:paraId="6BC8E9F6" w14:textId="77777777" w:rsidR="00226009" w:rsidRPr="00CF097E" w:rsidRDefault="00226009" w:rsidP="00226009">
            <w:pPr>
              <w:spacing w:line="240" w:lineRule="auto"/>
              <w:jc w:val="center"/>
              <w:rPr>
                <w:color w:val="000000"/>
                <w:sz w:val="20"/>
                <w:szCs w:val="20"/>
              </w:rPr>
            </w:pPr>
            <w:r w:rsidRPr="00CF097E">
              <w:rPr>
                <w:color w:val="000000"/>
                <w:sz w:val="20"/>
                <w:szCs w:val="20"/>
              </w:rPr>
              <w:t>3</w:t>
            </w:r>
          </w:p>
        </w:tc>
        <w:tc>
          <w:tcPr>
            <w:tcW w:w="743" w:type="dxa"/>
            <w:tcBorders>
              <w:bottom w:val="single" w:sz="4" w:space="0" w:color="auto"/>
            </w:tcBorders>
            <w:shd w:val="clear" w:color="auto" w:fill="auto"/>
            <w:vAlign w:val="bottom"/>
            <w:hideMark/>
          </w:tcPr>
          <w:p w14:paraId="15C4784F" w14:textId="77777777" w:rsidR="00226009" w:rsidRPr="00CF097E" w:rsidRDefault="00226009" w:rsidP="00226009">
            <w:pPr>
              <w:spacing w:line="240" w:lineRule="auto"/>
              <w:jc w:val="center"/>
              <w:rPr>
                <w:color w:val="000000"/>
                <w:sz w:val="20"/>
                <w:szCs w:val="20"/>
              </w:rPr>
            </w:pPr>
            <w:r w:rsidRPr="00CF097E">
              <w:rPr>
                <w:color w:val="000000"/>
                <w:sz w:val="20"/>
                <w:szCs w:val="20"/>
              </w:rPr>
              <w:t>152</w:t>
            </w:r>
          </w:p>
        </w:tc>
        <w:tc>
          <w:tcPr>
            <w:tcW w:w="833" w:type="dxa"/>
            <w:tcBorders>
              <w:bottom w:val="single" w:sz="4" w:space="0" w:color="auto"/>
            </w:tcBorders>
            <w:shd w:val="clear" w:color="auto" w:fill="auto"/>
            <w:vAlign w:val="bottom"/>
            <w:hideMark/>
          </w:tcPr>
          <w:p w14:paraId="2D481E6E" w14:textId="77777777" w:rsidR="00226009" w:rsidRPr="00CF097E" w:rsidRDefault="00226009" w:rsidP="00226009">
            <w:pPr>
              <w:spacing w:line="240" w:lineRule="auto"/>
              <w:jc w:val="center"/>
              <w:rPr>
                <w:color w:val="000000"/>
                <w:sz w:val="20"/>
                <w:szCs w:val="20"/>
              </w:rPr>
            </w:pPr>
            <w:r w:rsidRPr="00CF097E">
              <w:rPr>
                <w:color w:val="000000"/>
                <w:sz w:val="20"/>
                <w:szCs w:val="20"/>
              </w:rPr>
              <w:t>2</w:t>
            </w:r>
          </w:p>
        </w:tc>
      </w:tr>
      <w:tr w:rsidR="00226009" w:rsidRPr="007C0FF3" w14:paraId="71B07846" w14:textId="77777777" w:rsidTr="0074727F">
        <w:trPr>
          <w:trHeight w:val="290"/>
        </w:trPr>
        <w:tc>
          <w:tcPr>
            <w:tcW w:w="1710" w:type="dxa"/>
            <w:gridSpan w:val="2"/>
            <w:tcBorders>
              <w:top w:val="single" w:sz="4" w:space="0" w:color="auto"/>
            </w:tcBorders>
            <w:shd w:val="clear" w:color="auto" w:fill="auto"/>
            <w:noWrap/>
            <w:vAlign w:val="bottom"/>
            <w:hideMark/>
          </w:tcPr>
          <w:p w14:paraId="7B84ECAB" w14:textId="77777777" w:rsidR="00226009" w:rsidRPr="007C0FF3" w:rsidRDefault="00226009" w:rsidP="00226009">
            <w:pPr>
              <w:spacing w:line="240" w:lineRule="auto"/>
              <w:rPr>
                <w:color w:val="000000"/>
                <w:sz w:val="20"/>
                <w:szCs w:val="20"/>
              </w:rPr>
            </w:pPr>
            <w:r w:rsidRPr="007C0FF3">
              <w:rPr>
                <w:color w:val="000000"/>
                <w:sz w:val="20"/>
                <w:szCs w:val="20"/>
              </w:rPr>
              <w:t>First</w:t>
            </w:r>
            <w:r>
              <w:rPr>
                <w:color w:val="000000"/>
                <w:sz w:val="20"/>
                <w:szCs w:val="20"/>
              </w:rPr>
              <w:t>-</w:t>
            </w:r>
            <w:r w:rsidRPr="007C0FF3">
              <w:rPr>
                <w:color w:val="000000"/>
                <w:sz w:val="20"/>
                <w:szCs w:val="20"/>
              </w:rPr>
              <w:t>Generation</w:t>
            </w:r>
          </w:p>
        </w:tc>
        <w:tc>
          <w:tcPr>
            <w:tcW w:w="1170" w:type="dxa"/>
            <w:tcBorders>
              <w:top w:val="single" w:sz="4" w:space="0" w:color="auto"/>
            </w:tcBorders>
            <w:shd w:val="clear" w:color="auto" w:fill="auto"/>
            <w:vAlign w:val="bottom"/>
            <w:hideMark/>
          </w:tcPr>
          <w:p w14:paraId="35786457" w14:textId="77777777" w:rsidR="00226009" w:rsidRPr="00CF097E" w:rsidRDefault="00226009" w:rsidP="00226009">
            <w:pPr>
              <w:spacing w:line="240" w:lineRule="auto"/>
              <w:jc w:val="right"/>
              <w:rPr>
                <w:color w:val="000000"/>
                <w:sz w:val="20"/>
                <w:szCs w:val="20"/>
              </w:rPr>
            </w:pPr>
            <w:r w:rsidRPr="00CF097E">
              <w:rPr>
                <w:color w:val="000000"/>
                <w:sz w:val="20"/>
                <w:szCs w:val="20"/>
              </w:rPr>
              <w:t>No</w:t>
            </w:r>
          </w:p>
        </w:tc>
        <w:tc>
          <w:tcPr>
            <w:tcW w:w="954" w:type="dxa"/>
            <w:tcBorders>
              <w:top w:val="single" w:sz="4" w:space="0" w:color="auto"/>
            </w:tcBorders>
            <w:shd w:val="clear" w:color="auto" w:fill="auto"/>
            <w:vAlign w:val="bottom"/>
            <w:hideMark/>
          </w:tcPr>
          <w:p w14:paraId="66AE3FFC" w14:textId="77777777" w:rsidR="00226009" w:rsidRPr="00CF097E" w:rsidRDefault="00226009" w:rsidP="00226009">
            <w:pPr>
              <w:spacing w:line="240" w:lineRule="auto"/>
              <w:jc w:val="center"/>
              <w:rPr>
                <w:color w:val="000000"/>
                <w:sz w:val="20"/>
                <w:szCs w:val="20"/>
              </w:rPr>
            </w:pPr>
            <w:r w:rsidRPr="00CF097E">
              <w:rPr>
                <w:color w:val="000000"/>
                <w:sz w:val="20"/>
                <w:szCs w:val="20"/>
              </w:rPr>
              <w:t>1668</w:t>
            </w:r>
          </w:p>
        </w:tc>
        <w:tc>
          <w:tcPr>
            <w:tcW w:w="846" w:type="dxa"/>
            <w:tcBorders>
              <w:top w:val="single" w:sz="4" w:space="0" w:color="auto"/>
            </w:tcBorders>
            <w:shd w:val="clear" w:color="auto" w:fill="auto"/>
            <w:vAlign w:val="bottom"/>
            <w:hideMark/>
          </w:tcPr>
          <w:p w14:paraId="45D99358" w14:textId="77777777" w:rsidR="00226009" w:rsidRPr="00CF097E" w:rsidRDefault="00226009" w:rsidP="00226009">
            <w:pPr>
              <w:spacing w:line="240" w:lineRule="auto"/>
              <w:jc w:val="center"/>
              <w:rPr>
                <w:color w:val="000000"/>
                <w:sz w:val="20"/>
                <w:szCs w:val="20"/>
              </w:rPr>
            </w:pPr>
            <w:r w:rsidRPr="00CF097E">
              <w:rPr>
                <w:color w:val="000000"/>
                <w:sz w:val="20"/>
                <w:szCs w:val="20"/>
              </w:rPr>
              <w:t>32</w:t>
            </w:r>
          </w:p>
        </w:tc>
        <w:tc>
          <w:tcPr>
            <w:tcW w:w="850" w:type="dxa"/>
            <w:tcBorders>
              <w:top w:val="single" w:sz="4" w:space="0" w:color="auto"/>
            </w:tcBorders>
            <w:shd w:val="clear" w:color="auto" w:fill="auto"/>
            <w:vAlign w:val="bottom"/>
            <w:hideMark/>
          </w:tcPr>
          <w:p w14:paraId="46F666EB" w14:textId="77777777" w:rsidR="00226009" w:rsidRPr="00CF097E" w:rsidRDefault="00226009" w:rsidP="00226009">
            <w:pPr>
              <w:spacing w:line="240" w:lineRule="auto"/>
              <w:jc w:val="center"/>
              <w:rPr>
                <w:color w:val="000000"/>
                <w:sz w:val="20"/>
                <w:szCs w:val="20"/>
              </w:rPr>
            </w:pPr>
            <w:r w:rsidRPr="00CF097E">
              <w:rPr>
                <w:color w:val="000000"/>
                <w:sz w:val="20"/>
                <w:szCs w:val="20"/>
              </w:rPr>
              <w:t>1737</w:t>
            </w:r>
          </w:p>
        </w:tc>
        <w:tc>
          <w:tcPr>
            <w:tcW w:w="629" w:type="dxa"/>
            <w:tcBorders>
              <w:top w:val="single" w:sz="4" w:space="0" w:color="auto"/>
              <w:right w:val="dashed" w:sz="4" w:space="0" w:color="auto"/>
            </w:tcBorders>
            <w:shd w:val="clear" w:color="auto" w:fill="auto"/>
            <w:vAlign w:val="bottom"/>
            <w:hideMark/>
          </w:tcPr>
          <w:p w14:paraId="75D717F0" w14:textId="77777777" w:rsidR="00226009" w:rsidRPr="00CF097E" w:rsidRDefault="00226009" w:rsidP="00226009">
            <w:pPr>
              <w:spacing w:line="240" w:lineRule="auto"/>
              <w:jc w:val="center"/>
              <w:rPr>
                <w:color w:val="000000"/>
                <w:sz w:val="20"/>
                <w:szCs w:val="20"/>
              </w:rPr>
            </w:pPr>
            <w:r w:rsidRPr="00CF097E">
              <w:rPr>
                <w:color w:val="000000"/>
                <w:sz w:val="20"/>
                <w:szCs w:val="20"/>
              </w:rPr>
              <w:t>34</w:t>
            </w:r>
          </w:p>
        </w:tc>
        <w:tc>
          <w:tcPr>
            <w:tcW w:w="757" w:type="dxa"/>
            <w:tcBorders>
              <w:top w:val="single" w:sz="4" w:space="0" w:color="auto"/>
              <w:left w:val="dashed" w:sz="4" w:space="0" w:color="auto"/>
            </w:tcBorders>
            <w:shd w:val="clear" w:color="auto" w:fill="auto"/>
            <w:vAlign w:val="bottom"/>
            <w:hideMark/>
          </w:tcPr>
          <w:p w14:paraId="57BE58D5" w14:textId="77777777" w:rsidR="00226009" w:rsidRPr="00CF097E" w:rsidRDefault="00226009" w:rsidP="00226009">
            <w:pPr>
              <w:spacing w:line="240" w:lineRule="auto"/>
              <w:jc w:val="center"/>
              <w:rPr>
                <w:color w:val="000000"/>
                <w:sz w:val="20"/>
                <w:szCs w:val="20"/>
              </w:rPr>
            </w:pPr>
            <w:r w:rsidRPr="00CF097E">
              <w:rPr>
                <w:color w:val="000000"/>
                <w:sz w:val="20"/>
                <w:szCs w:val="20"/>
              </w:rPr>
              <w:t>3969</w:t>
            </w:r>
          </w:p>
        </w:tc>
        <w:tc>
          <w:tcPr>
            <w:tcW w:w="683" w:type="dxa"/>
            <w:tcBorders>
              <w:top w:val="single" w:sz="4" w:space="0" w:color="auto"/>
            </w:tcBorders>
            <w:shd w:val="clear" w:color="auto" w:fill="auto"/>
            <w:vAlign w:val="bottom"/>
            <w:hideMark/>
          </w:tcPr>
          <w:p w14:paraId="3C62CCF4" w14:textId="77777777" w:rsidR="00226009" w:rsidRPr="00CF097E" w:rsidRDefault="00226009" w:rsidP="00226009">
            <w:pPr>
              <w:spacing w:line="240" w:lineRule="auto"/>
              <w:jc w:val="center"/>
              <w:rPr>
                <w:color w:val="000000"/>
                <w:sz w:val="20"/>
                <w:szCs w:val="20"/>
              </w:rPr>
            </w:pPr>
            <w:r w:rsidRPr="00CF097E">
              <w:rPr>
                <w:color w:val="000000"/>
                <w:sz w:val="20"/>
                <w:szCs w:val="20"/>
              </w:rPr>
              <w:t>60</w:t>
            </w:r>
          </w:p>
        </w:tc>
        <w:tc>
          <w:tcPr>
            <w:tcW w:w="743" w:type="dxa"/>
            <w:tcBorders>
              <w:top w:val="single" w:sz="4" w:space="0" w:color="auto"/>
            </w:tcBorders>
            <w:shd w:val="clear" w:color="auto" w:fill="auto"/>
            <w:vAlign w:val="bottom"/>
            <w:hideMark/>
          </w:tcPr>
          <w:p w14:paraId="355D83DC" w14:textId="77777777" w:rsidR="00226009" w:rsidRPr="00CF097E" w:rsidRDefault="00226009" w:rsidP="00226009">
            <w:pPr>
              <w:spacing w:line="240" w:lineRule="auto"/>
              <w:jc w:val="center"/>
              <w:rPr>
                <w:color w:val="000000"/>
                <w:sz w:val="20"/>
                <w:szCs w:val="20"/>
              </w:rPr>
            </w:pPr>
            <w:r w:rsidRPr="00CF097E">
              <w:rPr>
                <w:color w:val="000000"/>
                <w:sz w:val="20"/>
                <w:szCs w:val="20"/>
              </w:rPr>
              <w:t>3889</w:t>
            </w:r>
          </w:p>
        </w:tc>
        <w:tc>
          <w:tcPr>
            <w:tcW w:w="833" w:type="dxa"/>
            <w:tcBorders>
              <w:top w:val="single" w:sz="4" w:space="0" w:color="auto"/>
            </w:tcBorders>
            <w:shd w:val="clear" w:color="auto" w:fill="auto"/>
            <w:vAlign w:val="bottom"/>
            <w:hideMark/>
          </w:tcPr>
          <w:p w14:paraId="5F9852E1" w14:textId="77777777" w:rsidR="00226009" w:rsidRPr="00CF097E" w:rsidRDefault="00226009" w:rsidP="00226009">
            <w:pPr>
              <w:spacing w:line="240" w:lineRule="auto"/>
              <w:jc w:val="center"/>
              <w:rPr>
                <w:color w:val="000000"/>
                <w:sz w:val="20"/>
                <w:szCs w:val="20"/>
              </w:rPr>
            </w:pPr>
            <w:r w:rsidRPr="00CF097E">
              <w:rPr>
                <w:color w:val="000000"/>
                <w:sz w:val="20"/>
                <w:szCs w:val="20"/>
              </w:rPr>
              <w:t>60</w:t>
            </w:r>
          </w:p>
        </w:tc>
      </w:tr>
      <w:tr w:rsidR="00226009" w:rsidRPr="007C0FF3" w14:paraId="374B00CE" w14:textId="77777777" w:rsidTr="0074727F">
        <w:trPr>
          <w:trHeight w:val="290"/>
        </w:trPr>
        <w:tc>
          <w:tcPr>
            <w:tcW w:w="1710" w:type="dxa"/>
            <w:gridSpan w:val="2"/>
            <w:shd w:val="clear" w:color="auto" w:fill="auto"/>
            <w:noWrap/>
            <w:vAlign w:val="bottom"/>
            <w:hideMark/>
          </w:tcPr>
          <w:p w14:paraId="1A02FCE9"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7FAD2446" w14:textId="77777777" w:rsidR="00226009" w:rsidRPr="00CF097E" w:rsidRDefault="00226009" w:rsidP="00226009">
            <w:pPr>
              <w:spacing w:line="240" w:lineRule="auto"/>
              <w:jc w:val="right"/>
              <w:rPr>
                <w:color w:val="000000"/>
                <w:sz w:val="20"/>
                <w:szCs w:val="20"/>
              </w:rPr>
            </w:pPr>
            <w:r w:rsidRPr="00CF097E">
              <w:rPr>
                <w:color w:val="000000"/>
                <w:sz w:val="20"/>
                <w:szCs w:val="20"/>
              </w:rPr>
              <w:t>Yes</w:t>
            </w:r>
          </w:p>
        </w:tc>
        <w:tc>
          <w:tcPr>
            <w:tcW w:w="954" w:type="dxa"/>
            <w:shd w:val="clear" w:color="auto" w:fill="auto"/>
            <w:vAlign w:val="bottom"/>
            <w:hideMark/>
          </w:tcPr>
          <w:p w14:paraId="30558306" w14:textId="77777777" w:rsidR="00226009" w:rsidRPr="00CF097E" w:rsidRDefault="00226009" w:rsidP="00226009">
            <w:pPr>
              <w:spacing w:line="240" w:lineRule="auto"/>
              <w:jc w:val="center"/>
              <w:rPr>
                <w:color w:val="000000"/>
                <w:sz w:val="20"/>
                <w:szCs w:val="20"/>
              </w:rPr>
            </w:pPr>
            <w:r w:rsidRPr="00CF097E">
              <w:rPr>
                <w:color w:val="000000"/>
                <w:sz w:val="20"/>
                <w:szCs w:val="20"/>
              </w:rPr>
              <w:t>1766</w:t>
            </w:r>
          </w:p>
        </w:tc>
        <w:tc>
          <w:tcPr>
            <w:tcW w:w="846" w:type="dxa"/>
            <w:shd w:val="clear" w:color="auto" w:fill="auto"/>
            <w:vAlign w:val="bottom"/>
            <w:hideMark/>
          </w:tcPr>
          <w:p w14:paraId="5B903EBE" w14:textId="77777777" w:rsidR="00226009" w:rsidRPr="00CF097E" w:rsidRDefault="00226009" w:rsidP="00226009">
            <w:pPr>
              <w:spacing w:line="240" w:lineRule="auto"/>
              <w:jc w:val="center"/>
              <w:rPr>
                <w:color w:val="000000"/>
                <w:sz w:val="20"/>
                <w:szCs w:val="20"/>
              </w:rPr>
            </w:pPr>
            <w:r w:rsidRPr="00CF097E">
              <w:rPr>
                <w:color w:val="000000"/>
                <w:sz w:val="20"/>
                <w:szCs w:val="20"/>
              </w:rPr>
              <w:t>34</w:t>
            </w:r>
          </w:p>
        </w:tc>
        <w:tc>
          <w:tcPr>
            <w:tcW w:w="850" w:type="dxa"/>
            <w:shd w:val="clear" w:color="auto" w:fill="auto"/>
            <w:vAlign w:val="bottom"/>
            <w:hideMark/>
          </w:tcPr>
          <w:p w14:paraId="47C3D664" w14:textId="77777777" w:rsidR="00226009" w:rsidRPr="00CF097E" w:rsidRDefault="00226009" w:rsidP="00226009">
            <w:pPr>
              <w:spacing w:line="240" w:lineRule="auto"/>
              <w:jc w:val="center"/>
              <w:rPr>
                <w:color w:val="000000"/>
                <w:sz w:val="20"/>
                <w:szCs w:val="20"/>
              </w:rPr>
            </w:pPr>
            <w:r w:rsidRPr="00CF097E">
              <w:rPr>
                <w:color w:val="000000"/>
                <w:sz w:val="20"/>
                <w:szCs w:val="20"/>
              </w:rPr>
              <w:t>1731</w:t>
            </w:r>
          </w:p>
        </w:tc>
        <w:tc>
          <w:tcPr>
            <w:tcW w:w="629" w:type="dxa"/>
            <w:tcBorders>
              <w:right w:val="dashed" w:sz="4" w:space="0" w:color="auto"/>
            </w:tcBorders>
            <w:shd w:val="clear" w:color="auto" w:fill="auto"/>
            <w:vAlign w:val="bottom"/>
            <w:hideMark/>
          </w:tcPr>
          <w:p w14:paraId="3F048C3A" w14:textId="77777777" w:rsidR="00226009" w:rsidRPr="00CF097E" w:rsidRDefault="00226009" w:rsidP="00226009">
            <w:pPr>
              <w:spacing w:line="240" w:lineRule="auto"/>
              <w:jc w:val="center"/>
              <w:rPr>
                <w:color w:val="000000"/>
                <w:sz w:val="20"/>
                <w:szCs w:val="20"/>
              </w:rPr>
            </w:pPr>
            <w:r w:rsidRPr="00CF097E">
              <w:rPr>
                <w:color w:val="000000"/>
                <w:sz w:val="20"/>
                <w:szCs w:val="20"/>
              </w:rPr>
              <w:t>34</w:t>
            </w:r>
          </w:p>
        </w:tc>
        <w:tc>
          <w:tcPr>
            <w:tcW w:w="757" w:type="dxa"/>
            <w:tcBorders>
              <w:left w:val="dashed" w:sz="4" w:space="0" w:color="auto"/>
            </w:tcBorders>
            <w:shd w:val="clear" w:color="auto" w:fill="auto"/>
            <w:vAlign w:val="bottom"/>
            <w:hideMark/>
          </w:tcPr>
          <w:p w14:paraId="2C845501" w14:textId="77777777" w:rsidR="00226009" w:rsidRPr="00CF097E" w:rsidRDefault="00226009" w:rsidP="00226009">
            <w:pPr>
              <w:spacing w:line="240" w:lineRule="auto"/>
              <w:jc w:val="center"/>
              <w:rPr>
                <w:color w:val="000000"/>
                <w:sz w:val="20"/>
                <w:szCs w:val="20"/>
              </w:rPr>
            </w:pPr>
            <w:r w:rsidRPr="00CF097E">
              <w:rPr>
                <w:color w:val="000000"/>
                <w:sz w:val="20"/>
                <w:szCs w:val="20"/>
              </w:rPr>
              <w:t>2677</w:t>
            </w:r>
          </w:p>
        </w:tc>
        <w:tc>
          <w:tcPr>
            <w:tcW w:w="683" w:type="dxa"/>
            <w:shd w:val="clear" w:color="auto" w:fill="auto"/>
            <w:vAlign w:val="bottom"/>
            <w:hideMark/>
          </w:tcPr>
          <w:p w14:paraId="6BBDC939" w14:textId="77777777" w:rsidR="00226009" w:rsidRPr="00CF097E" w:rsidRDefault="00226009" w:rsidP="00226009">
            <w:pPr>
              <w:spacing w:line="240" w:lineRule="auto"/>
              <w:jc w:val="center"/>
              <w:rPr>
                <w:color w:val="000000"/>
                <w:sz w:val="20"/>
                <w:szCs w:val="20"/>
              </w:rPr>
            </w:pPr>
            <w:r w:rsidRPr="00CF097E">
              <w:rPr>
                <w:color w:val="000000"/>
                <w:sz w:val="20"/>
                <w:szCs w:val="20"/>
              </w:rPr>
              <w:t>40</w:t>
            </w:r>
          </w:p>
        </w:tc>
        <w:tc>
          <w:tcPr>
            <w:tcW w:w="743" w:type="dxa"/>
            <w:shd w:val="clear" w:color="auto" w:fill="auto"/>
            <w:vAlign w:val="bottom"/>
            <w:hideMark/>
          </w:tcPr>
          <w:p w14:paraId="6ADD82F2" w14:textId="77777777" w:rsidR="00226009" w:rsidRPr="00CF097E" w:rsidRDefault="00226009" w:rsidP="00226009">
            <w:pPr>
              <w:spacing w:line="240" w:lineRule="auto"/>
              <w:jc w:val="center"/>
              <w:rPr>
                <w:color w:val="000000"/>
                <w:sz w:val="20"/>
                <w:szCs w:val="20"/>
              </w:rPr>
            </w:pPr>
            <w:r w:rsidRPr="00CF097E">
              <w:rPr>
                <w:color w:val="000000"/>
                <w:sz w:val="20"/>
                <w:szCs w:val="20"/>
              </w:rPr>
              <w:t>2647</w:t>
            </w:r>
          </w:p>
        </w:tc>
        <w:tc>
          <w:tcPr>
            <w:tcW w:w="833" w:type="dxa"/>
            <w:shd w:val="clear" w:color="auto" w:fill="auto"/>
            <w:vAlign w:val="bottom"/>
            <w:hideMark/>
          </w:tcPr>
          <w:p w14:paraId="4EF565B0" w14:textId="77777777" w:rsidR="00226009" w:rsidRPr="00CF097E" w:rsidRDefault="00226009" w:rsidP="00226009">
            <w:pPr>
              <w:spacing w:line="240" w:lineRule="auto"/>
              <w:jc w:val="center"/>
              <w:rPr>
                <w:color w:val="000000"/>
                <w:sz w:val="20"/>
                <w:szCs w:val="20"/>
              </w:rPr>
            </w:pPr>
            <w:r w:rsidRPr="00CF097E">
              <w:rPr>
                <w:color w:val="000000"/>
                <w:sz w:val="20"/>
                <w:szCs w:val="20"/>
              </w:rPr>
              <w:t>40</w:t>
            </w:r>
          </w:p>
        </w:tc>
      </w:tr>
      <w:tr w:rsidR="00226009" w:rsidRPr="007C0FF3" w14:paraId="7B286447" w14:textId="77777777" w:rsidTr="0074727F">
        <w:trPr>
          <w:trHeight w:val="290"/>
        </w:trPr>
        <w:tc>
          <w:tcPr>
            <w:tcW w:w="1710" w:type="dxa"/>
            <w:gridSpan w:val="2"/>
            <w:tcBorders>
              <w:bottom w:val="single" w:sz="4" w:space="0" w:color="auto"/>
            </w:tcBorders>
            <w:shd w:val="clear" w:color="auto" w:fill="auto"/>
            <w:vAlign w:val="bottom"/>
            <w:hideMark/>
          </w:tcPr>
          <w:p w14:paraId="536ABFF1" w14:textId="77777777" w:rsidR="00226009" w:rsidRPr="00CF097E" w:rsidRDefault="00226009" w:rsidP="00226009">
            <w:pPr>
              <w:spacing w:line="240" w:lineRule="auto"/>
              <w:jc w:val="center"/>
              <w:rPr>
                <w:color w:val="000000"/>
                <w:sz w:val="20"/>
                <w:szCs w:val="20"/>
              </w:rPr>
            </w:pPr>
          </w:p>
        </w:tc>
        <w:tc>
          <w:tcPr>
            <w:tcW w:w="1170" w:type="dxa"/>
            <w:tcBorders>
              <w:bottom w:val="single" w:sz="4" w:space="0" w:color="auto"/>
            </w:tcBorders>
            <w:shd w:val="clear" w:color="auto" w:fill="auto"/>
            <w:vAlign w:val="bottom"/>
            <w:hideMark/>
          </w:tcPr>
          <w:p w14:paraId="415269FA" w14:textId="77777777" w:rsidR="00226009" w:rsidRPr="00CF097E" w:rsidRDefault="00226009" w:rsidP="00226009">
            <w:pPr>
              <w:spacing w:line="240" w:lineRule="auto"/>
              <w:jc w:val="right"/>
              <w:rPr>
                <w:color w:val="000000"/>
                <w:sz w:val="20"/>
                <w:szCs w:val="20"/>
              </w:rPr>
            </w:pPr>
            <w:r w:rsidRPr="00CF097E">
              <w:rPr>
                <w:color w:val="000000"/>
                <w:sz w:val="20"/>
                <w:szCs w:val="20"/>
              </w:rPr>
              <w:t>NA</w:t>
            </w:r>
          </w:p>
        </w:tc>
        <w:tc>
          <w:tcPr>
            <w:tcW w:w="954" w:type="dxa"/>
            <w:tcBorders>
              <w:bottom w:val="single" w:sz="4" w:space="0" w:color="auto"/>
            </w:tcBorders>
            <w:shd w:val="clear" w:color="auto" w:fill="auto"/>
            <w:vAlign w:val="bottom"/>
            <w:hideMark/>
          </w:tcPr>
          <w:p w14:paraId="11B8651A" w14:textId="77777777" w:rsidR="00226009" w:rsidRPr="00CF097E" w:rsidRDefault="00226009" w:rsidP="00226009">
            <w:pPr>
              <w:spacing w:line="240" w:lineRule="auto"/>
              <w:jc w:val="center"/>
              <w:rPr>
                <w:color w:val="000000"/>
                <w:sz w:val="20"/>
                <w:szCs w:val="20"/>
              </w:rPr>
            </w:pPr>
            <w:r w:rsidRPr="00CF097E">
              <w:rPr>
                <w:color w:val="000000"/>
                <w:sz w:val="20"/>
                <w:szCs w:val="20"/>
              </w:rPr>
              <w:t>1710</w:t>
            </w:r>
          </w:p>
        </w:tc>
        <w:tc>
          <w:tcPr>
            <w:tcW w:w="846" w:type="dxa"/>
            <w:tcBorders>
              <w:bottom w:val="single" w:sz="4" w:space="0" w:color="auto"/>
            </w:tcBorders>
            <w:shd w:val="clear" w:color="auto" w:fill="auto"/>
            <w:vAlign w:val="bottom"/>
            <w:hideMark/>
          </w:tcPr>
          <w:p w14:paraId="6A0B62A5" w14:textId="77777777" w:rsidR="00226009" w:rsidRPr="00CF097E" w:rsidRDefault="00226009" w:rsidP="00226009">
            <w:pPr>
              <w:spacing w:line="240" w:lineRule="auto"/>
              <w:jc w:val="center"/>
              <w:rPr>
                <w:color w:val="000000"/>
                <w:sz w:val="20"/>
                <w:szCs w:val="20"/>
              </w:rPr>
            </w:pPr>
            <w:r w:rsidRPr="00CF097E">
              <w:rPr>
                <w:color w:val="000000"/>
                <w:sz w:val="20"/>
                <w:szCs w:val="20"/>
              </w:rPr>
              <w:t>33</w:t>
            </w:r>
          </w:p>
        </w:tc>
        <w:tc>
          <w:tcPr>
            <w:tcW w:w="850" w:type="dxa"/>
            <w:tcBorders>
              <w:bottom w:val="single" w:sz="4" w:space="0" w:color="auto"/>
            </w:tcBorders>
            <w:shd w:val="clear" w:color="auto" w:fill="auto"/>
            <w:vAlign w:val="bottom"/>
            <w:hideMark/>
          </w:tcPr>
          <w:p w14:paraId="51D449BA" w14:textId="77777777" w:rsidR="00226009" w:rsidRPr="00CF097E" w:rsidRDefault="00226009" w:rsidP="00226009">
            <w:pPr>
              <w:spacing w:line="240" w:lineRule="auto"/>
              <w:jc w:val="center"/>
              <w:rPr>
                <w:color w:val="000000"/>
                <w:sz w:val="20"/>
                <w:szCs w:val="20"/>
              </w:rPr>
            </w:pPr>
            <w:r w:rsidRPr="00CF097E">
              <w:rPr>
                <w:color w:val="000000"/>
                <w:sz w:val="20"/>
                <w:szCs w:val="20"/>
              </w:rPr>
              <w:t>1673</w:t>
            </w:r>
          </w:p>
        </w:tc>
        <w:tc>
          <w:tcPr>
            <w:tcW w:w="629" w:type="dxa"/>
            <w:tcBorders>
              <w:bottom w:val="single" w:sz="4" w:space="0" w:color="auto"/>
              <w:right w:val="dashed" w:sz="4" w:space="0" w:color="auto"/>
            </w:tcBorders>
            <w:shd w:val="clear" w:color="auto" w:fill="auto"/>
            <w:vAlign w:val="bottom"/>
            <w:hideMark/>
          </w:tcPr>
          <w:p w14:paraId="581D5317" w14:textId="77777777" w:rsidR="00226009" w:rsidRPr="00CF097E" w:rsidRDefault="00226009" w:rsidP="00226009">
            <w:pPr>
              <w:spacing w:line="240" w:lineRule="auto"/>
              <w:jc w:val="center"/>
              <w:rPr>
                <w:color w:val="000000"/>
                <w:sz w:val="20"/>
                <w:szCs w:val="20"/>
              </w:rPr>
            </w:pPr>
            <w:r w:rsidRPr="00CF097E">
              <w:rPr>
                <w:color w:val="000000"/>
                <w:sz w:val="20"/>
                <w:szCs w:val="20"/>
              </w:rPr>
              <w:t>33</w:t>
            </w:r>
          </w:p>
        </w:tc>
        <w:tc>
          <w:tcPr>
            <w:tcW w:w="757" w:type="dxa"/>
            <w:tcBorders>
              <w:left w:val="dashed" w:sz="4" w:space="0" w:color="auto"/>
              <w:bottom w:val="single" w:sz="4" w:space="0" w:color="auto"/>
            </w:tcBorders>
            <w:shd w:val="clear" w:color="auto" w:fill="auto"/>
            <w:vAlign w:val="bottom"/>
            <w:hideMark/>
          </w:tcPr>
          <w:p w14:paraId="7809701F"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683" w:type="dxa"/>
            <w:tcBorders>
              <w:bottom w:val="single" w:sz="4" w:space="0" w:color="auto"/>
            </w:tcBorders>
            <w:shd w:val="clear" w:color="auto" w:fill="auto"/>
            <w:vAlign w:val="bottom"/>
            <w:hideMark/>
          </w:tcPr>
          <w:p w14:paraId="1D1F3C24"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743" w:type="dxa"/>
            <w:tcBorders>
              <w:bottom w:val="single" w:sz="4" w:space="0" w:color="auto"/>
            </w:tcBorders>
            <w:shd w:val="clear" w:color="auto" w:fill="auto"/>
            <w:vAlign w:val="bottom"/>
            <w:hideMark/>
          </w:tcPr>
          <w:p w14:paraId="5252F3B0"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33" w:type="dxa"/>
            <w:tcBorders>
              <w:bottom w:val="single" w:sz="4" w:space="0" w:color="auto"/>
            </w:tcBorders>
            <w:shd w:val="clear" w:color="auto" w:fill="auto"/>
            <w:vAlign w:val="bottom"/>
            <w:hideMark/>
          </w:tcPr>
          <w:p w14:paraId="535B9322"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r>
      <w:tr w:rsidR="00226009" w:rsidRPr="007C0FF3" w14:paraId="7A9CED69" w14:textId="77777777" w:rsidTr="0074727F">
        <w:trPr>
          <w:trHeight w:val="290"/>
        </w:trPr>
        <w:tc>
          <w:tcPr>
            <w:tcW w:w="1710" w:type="dxa"/>
            <w:gridSpan w:val="2"/>
            <w:tcBorders>
              <w:top w:val="single" w:sz="4" w:space="0" w:color="auto"/>
            </w:tcBorders>
            <w:shd w:val="clear" w:color="auto" w:fill="auto"/>
            <w:vAlign w:val="bottom"/>
            <w:hideMark/>
          </w:tcPr>
          <w:p w14:paraId="579BEB55" w14:textId="77777777" w:rsidR="00226009" w:rsidRPr="007C0FF3" w:rsidRDefault="00226009" w:rsidP="00226009">
            <w:pPr>
              <w:spacing w:line="240" w:lineRule="auto"/>
              <w:rPr>
                <w:color w:val="000000"/>
                <w:sz w:val="20"/>
                <w:szCs w:val="20"/>
              </w:rPr>
            </w:pPr>
            <w:r w:rsidRPr="007C0FF3">
              <w:rPr>
                <w:color w:val="000000"/>
                <w:sz w:val="20"/>
                <w:szCs w:val="20"/>
              </w:rPr>
              <w:t>Military</w:t>
            </w:r>
          </w:p>
        </w:tc>
        <w:tc>
          <w:tcPr>
            <w:tcW w:w="1170" w:type="dxa"/>
            <w:tcBorders>
              <w:top w:val="single" w:sz="4" w:space="0" w:color="auto"/>
            </w:tcBorders>
            <w:shd w:val="clear" w:color="auto" w:fill="auto"/>
            <w:vAlign w:val="bottom"/>
            <w:hideMark/>
          </w:tcPr>
          <w:p w14:paraId="139FF92B" w14:textId="77777777" w:rsidR="00226009" w:rsidRPr="00CF097E" w:rsidRDefault="00226009" w:rsidP="00226009">
            <w:pPr>
              <w:spacing w:line="240" w:lineRule="auto"/>
              <w:jc w:val="right"/>
              <w:rPr>
                <w:color w:val="000000"/>
                <w:sz w:val="20"/>
                <w:szCs w:val="20"/>
              </w:rPr>
            </w:pPr>
            <w:r w:rsidRPr="00CF097E">
              <w:rPr>
                <w:color w:val="000000"/>
                <w:sz w:val="20"/>
                <w:szCs w:val="20"/>
              </w:rPr>
              <w:t>No</w:t>
            </w:r>
          </w:p>
        </w:tc>
        <w:tc>
          <w:tcPr>
            <w:tcW w:w="954" w:type="dxa"/>
            <w:tcBorders>
              <w:top w:val="single" w:sz="4" w:space="0" w:color="auto"/>
            </w:tcBorders>
            <w:shd w:val="clear" w:color="auto" w:fill="auto"/>
            <w:vAlign w:val="bottom"/>
            <w:hideMark/>
          </w:tcPr>
          <w:p w14:paraId="7B269F90" w14:textId="77777777" w:rsidR="00226009" w:rsidRPr="00CF097E" w:rsidRDefault="00226009" w:rsidP="00226009">
            <w:pPr>
              <w:spacing w:line="240" w:lineRule="auto"/>
              <w:jc w:val="center"/>
              <w:rPr>
                <w:color w:val="000000"/>
                <w:sz w:val="20"/>
                <w:szCs w:val="20"/>
              </w:rPr>
            </w:pPr>
            <w:r w:rsidRPr="00CF097E">
              <w:rPr>
                <w:color w:val="000000"/>
                <w:sz w:val="20"/>
                <w:szCs w:val="20"/>
              </w:rPr>
              <w:t>2247</w:t>
            </w:r>
          </w:p>
        </w:tc>
        <w:tc>
          <w:tcPr>
            <w:tcW w:w="846" w:type="dxa"/>
            <w:tcBorders>
              <w:top w:val="single" w:sz="4" w:space="0" w:color="auto"/>
            </w:tcBorders>
            <w:shd w:val="clear" w:color="auto" w:fill="auto"/>
            <w:vAlign w:val="bottom"/>
            <w:hideMark/>
          </w:tcPr>
          <w:p w14:paraId="13C45951" w14:textId="77777777" w:rsidR="00226009" w:rsidRPr="00CF097E" w:rsidRDefault="00226009" w:rsidP="00226009">
            <w:pPr>
              <w:spacing w:line="240" w:lineRule="auto"/>
              <w:jc w:val="center"/>
              <w:rPr>
                <w:color w:val="000000"/>
                <w:sz w:val="20"/>
                <w:szCs w:val="20"/>
              </w:rPr>
            </w:pPr>
            <w:r w:rsidRPr="00CF097E">
              <w:rPr>
                <w:color w:val="000000"/>
                <w:sz w:val="20"/>
                <w:szCs w:val="20"/>
              </w:rPr>
              <w:t>44</w:t>
            </w:r>
          </w:p>
        </w:tc>
        <w:tc>
          <w:tcPr>
            <w:tcW w:w="850" w:type="dxa"/>
            <w:tcBorders>
              <w:top w:val="single" w:sz="4" w:space="0" w:color="auto"/>
            </w:tcBorders>
            <w:shd w:val="clear" w:color="auto" w:fill="auto"/>
            <w:vAlign w:val="bottom"/>
            <w:hideMark/>
          </w:tcPr>
          <w:p w14:paraId="6EA33198" w14:textId="77777777" w:rsidR="00226009" w:rsidRPr="00CF097E" w:rsidRDefault="00226009" w:rsidP="00226009">
            <w:pPr>
              <w:spacing w:line="240" w:lineRule="auto"/>
              <w:jc w:val="center"/>
              <w:rPr>
                <w:color w:val="000000"/>
                <w:sz w:val="20"/>
                <w:szCs w:val="20"/>
              </w:rPr>
            </w:pPr>
            <w:r w:rsidRPr="00CF097E">
              <w:rPr>
                <w:color w:val="000000"/>
                <w:sz w:val="20"/>
                <w:szCs w:val="20"/>
              </w:rPr>
              <w:t>2338</w:t>
            </w:r>
          </w:p>
        </w:tc>
        <w:tc>
          <w:tcPr>
            <w:tcW w:w="629" w:type="dxa"/>
            <w:tcBorders>
              <w:top w:val="single" w:sz="4" w:space="0" w:color="auto"/>
              <w:right w:val="dashed" w:sz="4" w:space="0" w:color="auto"/>
            </w:tcBorders>
            <w:shd w:val="clear" w:color="auto" w:fill="auto"/>
            <w:vAlign w:val="bottom"/>
            <w:hideMark/>
          </w:tcPr>
          <w:p w14:paraId="05B284C4" w14:textId="77777777" w:rsidR="00226009" w:rsidRPr="00CF097E" w:rsidRDefault="00226009" w:rsidP="00226009">
            <w:pPr>
              <w:spacing w:line="240" w:lineRule="auto"/>
              <w:jc w:val="center"/>
              <w:rPr>
                <w:color w:val="000000"/>
                <w:sz w:val="20"/>
                <w:szCs w:val="20"/>
              </w:rPr>
            </w:pPr>
            <w:r w:rsidRPr="00CF097E">
              <w:rPr>
                <w:color w:val="000000"/>
                <w:sz w:val="20"/>
                <w:szCs w:val="20"/>
              </w:rPr>
              <w:t>45</w:t>
            </w:r>
          </w:p>
        </w:tc>
        <w:tc>
          <w:tcPr>
            <w:tcW w:w="757" w:type="dxa"/>
            <w:tcBorders>
              <w:top w:val="single" w:sz="4" w:space="0" w:color="auto"/>
              <w:left w:val="dashed" w:sz="4" w:space="0" w:color="auto"/>
            </w:tcBorders>
            <w:shd w:val="clear" w:color="auto" w:fill="auto"/>
            <w:vAlign w:val="bottom"/>
            <w:hideMark/>
          </w:tcPr>
          <w:p w14:paraId="2C9BFFF0" w14:textId="77777777" w:rsidR="00226009" w:rsidRPr="00CF097E" w:rsidRDefault="00226009" w:rsidP="00226009">
            <w:pPr>
              <w:spacing w:line="240" w:lineRule="auto"/>
              <w:jc w:val="center"/>
              <w:rPr>
                <w:color w:val="000000"/>
                <w:sz w:val="20"/>
                <w:szCs w:val="20"/>
              </w:rPr>
            </w:pPr>
            <w:r w:rsidRPr="00CF097E">
              <w:rPr>
                <w:color w:val="000000"/>
                <w:sz w:val="20"/>
                <w:szCs w:val="20"/>
              </w:rPr>
              <w:t>5908</w:t>
            </w:r>
          </w:p>
        </w:tc>
        <w:tc>
          <w:tcPr>
            <w:tcW w:w="683" w:type="dxa"/>
            <w:tcBorders>
              <w:top w:val="single" w:sz="4" w:space="0" w:color="auto"/>
            </w:tcBorders>
            <w:shd w:val="clear" w:color="auto" w:fill="auto"/>
            <w:vAlign w:val="bottom"/>
            <w:hideMark/>
          </w:tcPr>
          <w:p w14:paraId="77B65E85" w14:textId="77777777" w:rsidR="00226009" w:rsidRPr="00CF097E" w:rsidRDefault="00226009" w:rsidP="00226009">
            <w:pPr>
              <w:spacing w:line="240" w:lineRule="auto"/>
              <w:jc w:val="center"/>
              <w:rPr>
                <w:color w:val="000000"/>
                <w:sz w:val="20"/>
                <w:szCs w:val="20"/>
              </w:rPr>
            </w:pPr>
            <w:r w:rsidRPr="00CF097E">
              <w:rPr>
                <w:color w:val="000000"/>
                <w:sz w:val="20"/>
                <w:szCs w:val="20"/>
              </w:rPr>
              <w:t>89</w:t>
            </w:r>
          </w:p>
        </w:tc>
        <w:tc>
          <w:tcPr>
            <w:tcW w:w="743" w:type="dxa"/>
            <w:tcBorders>
              <w:top w:val="single" w:sz="4" w:space="0" w:color="auto"/>
            </w:tcBorders>
            <w:shd w:val="clear" w:color="auto" w:fill="auto"/>
            <w:vAlign w:val="bottom"/>
            <w:hideMark/>
          </w:tcPr>
          <w:p w14:paraId="2A550755" w14:textId="77777777" w:rsidR="00226009" w:rsidRPr="00CF097E" w:rsidRDefault="00226009" w:rsidP="00226009">
            <w:pPr>
              <w:spacing w:line="240" w:lineRule="auto"/>
              <w:jc w:val="center"/>
              <w:rPr>
                <w:color w:val="000000"/>
                <w:sz w:val="20"/>
                <w:szCs w:val="20"/>
              </w:rPr>
            </w:pPr>
            <w:r w:rsidRPr="00CF097E">
              <w:rPr>
                <w:color w:val="000000"/>
                <w:sz w:val="20"/>
                <w:szCs w:val="20"/>
              </w:rPr>
              <w:t>5815</w:t>
            </w:r>
          </w:p>
        </w:tc>
        <w:tc>
          <w:tcPr>
            <w:tcW w:w="833" w:type="dxa"/>
            <w:tcBorders>
              <w:top w:val="single" w:sz="4" w:space="0" w:color="auto"/>
            </w:tcBorders>
            <w:shd w:val="clear" w:color="auto" w:fill="auto"/>
            <w:vAlign w:val="bottom"/>
            <w:hideMark/>
          </w:tcPr>
          <w:p w14:paraId="1B071AD4" w14:textId="77777777" w:rsidR="00226009" w:rsidRPr="00CF097E" w:rsidRDefault="00226009" w:rsidP="00226009">
            <w:pPr>
              <w:spacing w:line="240" w:lineRule="auto"/>
              <w:jc w:val="center"/>
              <w:rPr>
                <w:color w:val="000000"/>
                <w:sz w:val="20"/>
                <w:szCs w:val="20"/>
              </w:rPr>
            </w:pPr>
            <w:r w:rsidRPr="00CF097E">
              <w:rPr>
                <w:color w:val="000000"/>
                <w:sz w:val="20"/>
                <w:szCs w:val="20"/>
              </w:rPr>
              <w:t>89</w:t>
            </w:r>
          </w:p>
        </w:tc>
      </w:tr>
      <w:tr w:rsidR="00226009" w:rsidRPr="007C0FF3" w14:paraId="20920955" w14:textId="77777777" w:rsidTr="0074727F">
        <w:trPr>
          <w:trHeight w:val="290"/>
        </w:trPr>
        <w:tc>
          <w:tcPr>
            <w:tcW w:w="1710" w:type="dxa"/>
            <w:gridSpan w:val="2"/>
            <w:tcBorders>
              <w:bottom w:val="single" w:sz="4" w:space="0" w:color="auto"/>
            </w:tcBorders>
            <w:shd w:val="clear" w:color="auto" w:fill="auto"/>
            <w:vAlign w:val="bottom"/>
            <w:hideMark/>
          </w:tcPr>
          <w:p w14:paraId="714CD066" w14:textId="77777777" w:rsidR="00226009" w:rsidRPr="00CF097E" w:rsidRDefault="00226009" w:rsidP="00226009">
            <w:pPr>
              <w:spacing w:line="240" w:lineRule="auto"/>
              <w:jc w:val="center"/>
              <w:rPr>
                <w:color w:val="000000"/>
                <w:sz w:val="20"/>
                <w:szCs w:val="20"/>
              </w:rPr>
            </w:pPr>
          </w:p>
        </w:tc>
        <w:tc>
          <w:tcPr>
            <w:tcW w:w="1170" w:type="dxa"/>
            <w:tcBorders>
              <w:bottom w:val="single" w:sz="4" w:space="0" w:color="auto"/>
            </w:tcBorders>
            <w:shd w:val="clear" w:color="auto" w:fill="auto"/>
            <w:vAlign w:val="bottom"/>
            <w:hideMark/>
          </w:tcPr>
          <w:p w14:paraId="2AE3D19E" w14:textId="77777777" w:rsidR="00226009" w:rsidRPr="00CF097E" w:rsidRDefault="00226009" w:rsidP="00226009">
            <w:pPr>
              <w:spacing w:line="240" w:lineRule="auto"/>
              <w:jc w:val="right"/>
              <w:rPr>
                <w:color w:val="000000"/>
                <w:sz w:val="20"/>
                <w:szCs w:val="20"/>
              </w:rPr>
            </w:pPr>
            <w:r w:rsidRPr="00CF097E">
              <w:rPr>
                <w:color w:val="000000" w:themeColor="text1"/>
                <w:sz w:val="20"/>
                <w:szCs w:val="20"/>
              </w:rPr>
              <w:t>Yes</w:t>
            </w:r>
          </w:p>
        </w:tc>
        <w:tc>
          <w:tcPr>
            <w:tcW w:w="954" w:type="dxa"/>
            <w:tcBorders>
              <w:bottom w:val="single" w:sz="4" w:space="0" w:color="auto"/>
            </w:tcBorders>
            <w:shd w:val="clear" w:color="auto" w:fill="auto"/>
            <w:vAlign w:val="bottom"/>
            <w:hideMark/>
          </w:tcPr>
          <w:p w14:paraId="00ED57EB" w14:textId="77777777" w:rsidR="00226009" w:rsidRPr="00CF097E" w:rsidRDefault="00226009" w:rsidP="00226009">
            <w:pPr>
              <w:spacing w:line="240" w:lineRule="auto"/>
              <w:jc w:val="center"/>
              <w:rPr>
                <w:color w:val="000000"/>
                <w:sz w:val="20"/>
                <w:szCs w:val="20"/>
              </w:rPr>
            </w:pPr>
            <w:r w:rsidRPr="00CF097E">
              <w:rPr>
                <w:color w:val="000000"/>
                <w:sz w:val="20"/>
                <w:szCs w:val="20"/>
              </w:rPr>
              <w:t>2897</w:t>
            </w:r>
          </w:p>
        </w:tc>
        <w:tc>
          <w:tcPr>
            <w:tcW w:w="846" w:type="dxa"/>
            <w:tcBorders>
              <w:bottom w:val="single" w:sz="4" w:space="0" w:color="auto"/>
            </w:tcBorders>
            <w:shd w:val="clear" w:color="auto" w:fill="auto"/>
            <w:vAlign w:val="bottom"/>
            <w:hideMark/>
          </w:tcPr>
          <w:p w14:paraId="2C528AB8" w14:textId="77777777" w:rsidR="00226009" w:rsidRPr="00CF097E" w:rsidRDefault="00226009" w:rsidP="00226009">
            <w:pPr>
              <w:spacing w:line="240" w:lineRule="auto"/>
              <w:jc w:val="center"/>
              <w:rPr>
                <w:color w:val="000000"/>
                <w:sz w:val="20"/>
                <w:szCs w:val="20"/>
              </w:rPr>
            </w:pPr>
            <w:r w:rsidRPr="00CF097E">
              <w:rPr>
                <w:color w:val="000000"/>
                <w:sz w:val="20"/>
                <w:szCs w:val="20"/>
              </w:rPr>
              <w:t>56</w:t>
            </w:r>
          </w:p>
        </w:tc>
        <w:tc>
          <w:tcPr>
            <w:tcW w:w="850" w:type="dxa"/>
            <w:tcBorders>
              <w:bottom w:val="single" w:sz="4" w:space="0" w:color="auto"/>
            </w:tcBorders>
            <w:shd w:val="clear" w:color="auto" w:fill="auto"/>
            <w:vAlign w:val="bottom"/>
            <w:hideMark/>
          </w:tcPr>
          <w:p w14:paraId="75A07F19" w14:textId="77777777" w:rsidR="00226009" w:rsidRPr="00CF097E" w:rsidRDefault="00226009" w:rsidP="00226009">
            <w:pPr>
              <w:spacing w:line="240" w:lineRule="auto"/>
              <w:jc w:val="center"/>
              <w:rPr>
                <w:color w:val="000000"/>
                <w:sz w:val="20"/>
                <w:szCs w:val="20"/>
              </w:rPr>
            </w:pPr>
            <w:r w:rsidRPr="00CF097E">
              <w:rPr>
                <w:color w:val="000000"/>
                <w:sz w:val="20"/>
                <w:szCs w:val="20"/>
              </w:rPr>
              <w:t>2803</w:t>
            </w:r>
          </w:p>
        </w:tc>
        <w:tc>
          <w:tcPr>
            <w:tcW w:w="629" w:type="dxa"/>
            <w:tcBorders>
              <w:bottom w:val="single" w:sz="4" w:space="0" w:color="auto"/>
              <w:right w:val="dashed" w:sz="4" w:space="0" w:color="auto"/>
            </w:tcBorders>
            <w:shd w:val="clear" w:color="auto" w:fill="auto"/>
            <w:vAlign w:val="bottom"/>
            <w:hideMark/>
          </w:tcPr>
          <w:p w14:paraId="2938C7A6" w14:textId="77777777" w:rsidR="00226009" w:rsidRPr="00CF097E" w:rsidRDefault="00226009" w:rsidP="00226009">
            <w:pPr>
              <w:spacing w:line="240" w:lineRule="auto"/>
              <w:jc w:val="center"/>
              <w:rPr>
                <w:color w:val="000000"/>
                <w:sz w:val="20"/>
                <w:szCs w:val="20"/>
              </w:rPr>
            </w:pPr>
            <w:r w:rsidRPr="00CF097E">
              <w:rPr>
                <w:color w:val="000000"/>
                <w:sz w:val="20"/>
                <w:szCs w:val="20"/>
              </w:rPr>
              <w:t>55</w:t>
            </w:r>
          </w:p>
        </w:tc>
        <w:tc>
          <w:tcPr>
            <w:tcW w:w="757" w:type="dxa"/>
            <w:tcBorders>
              <w:left w:val="dashed" w:sz="4" w:space="0" w:color="auto"/>
              <w:bottom w:val="single" w:sz="4" w:space="0" w:color="auto"/>
            </w:tcBorders>
            <w:shd w:val="clear" w:color="auto" w:fill="auto"/>
            <w:vAlign w:val="bottom"/>
            <w:hideMark/>
          </w:tcPr>
          <w:p w14:paraId="024FFA35" w14:textId="77777777" w:rsidR="00226009" w:rsidRPr="00CF097E" w:rsidRDefault="00226009" w:rsidP="00226009">
            <w:pPr>
              <w:spacing w:line="240" w:lineRule="auto"/>
              <w:jc w:val="center"/>
              <w:rPr>
                <w:color w:val="000000"/>
                <w:sz w:val="20"/>
                <w:szCs w:val="20"/>
              </w:rPr>
            </w:pPr>
            <w:r w:rsidRPr="00CF097E">
              <w:rPr>
                <w:color w:val="000000"/>
                <w:sz w:val="20"/>
                <w:szCs w:val="20"/>
              </w:rPr>
              <w:t>738</w:t>
            </w:r>
          </w:p>
        </w:tc>
        <w:tc>
          <w:tcPr>
            <w:tcW w:w="683" w:type="dxa"/>
            <w:tcBorders>
              <w:bottom w:val="single" w:sz="4" w:space="0" w:color="auto"/>
            </w:tcBorders>
            <w:shd w:val="clear" w:color="auto" w:fill="auto"/>
            <w:vAlign w:val="bottom"/>
            <w:hideMark/>
          </w:tcPr>
          <w:p w14:paraId="513E80FE" w14:textId="77777777" w:rsidR="00226009" w:rsidRPr="00CF097E" w:rsidRDefault="00226009" w:rsidP="00226009">
            <w:pPr>
              <w:spacing w:line="240" w:lineRule="auto"/>
              <w:jc w:val="center"/>
              <w:rPr>
                <w:color w:val="000000"/>
                <w:sz w:val="20"/>
                <w:szCs w:val="20"/>
              </w:rPr>
            </w:pPr>
            <w:r w:rsidRPr="00CF097E">
              <w:rPr>
                <w:color w:val="000000"/>
                <w:sz w:val="20"/>
                <w:szCs w:val="20"/>
              </w:rPr>
              <w:t>11</w:t>
            </w:r>
          </w:p>
        </w:tc>
        <w:tc>
          <w:tcPr>
            <w:tcW w:w="743" w:type="dxa"/>
            <w:tcBorders>
              <w:bottom w:val="single" w:sz="4" w:space="0" w:color="auto"/>
            </w:tcBorders>
            <w:shd w:val="clear" w:color="auto" w:fill="auto"/>
            <w:vAlign w:val="bottom"/>
            <w:hideMark/>
          </w:tcPr>
          <w:p w14:paraId="65E783E3" w14:textId="77777777" w:rsidR="00226009" w:rsidRPr="00CF097E" w:rsidRDefault="00226009" w:rsidP="00226009">
            <w:pPr>
              <w:spacing w:line="240" w:lineRule="auto"/>
              <w:jc w:val="center"/>
              <w:rPr>
                <w:color w:val="000000"/>
                <w:sz w:val="20"/>
                <w:szCs w:val="20"/>
              </w:rPr>
            </w:pPr>
            <w:r w:rsidRPr="00CF097E">
              <w:rPr>
                <w:color w:val="000000"/>
                <w:sz w:val="20"/>
                <w:szCs w:val="20"/>
              </w:rPr>
              <w:t>721</w:t>
            </w:r>
          </w:p>
        </w:tc>
        <w:tc>
          <w:tcPr>
            <w:tcW w:w="833" w:type="dxa"/>
            <w:tcBorders>
              <w:bottom w:val="single" w:sz="4" w:space="0" w:color="auto"/>
            </w:tcBorders>
            <w:shd w:val="clear" w:color="auto" w:fill="auto"/>
            <w:vAlign w:val="bottom"/>
            <w:hideMark/>
          </w:tcPr>
          <w:p w14:paraId="7DBB96B8" w14:textId="77777777" w:rsidR="00226009" w:rsidRPr="00CF097E" w:rsidRDefault="00226009" w:rsidP="00226009">
            <w:pPr>
              <w:spacing w:line="240" w:lineRule="auto"/>
              <w:jc w:val="center"/>
              <w:rPr>
                <w:color w:val="000000"/>
                <w:sz w:val="20"/>
                <w:szCs w:val="20"/>
              </w:rPr>
            </w:pPr>
            <w:r w:rsidRPr="00CF097E">
              <w:rPr>
                <w:color w:val="000000" w:themeColor="text1"/>
                <w:sz w:val="20"/>
                <w:szCs w:val="20"/>
              </w:rPr>
              <w:t>11</w:t>
            </w:r>
          </w:p>
        </w:tc>
      </w:tr>
      <w:tr w:rsidR="00226009" w:rsidRPr="007C0FF3" w14:paraId="3349469C" w14:textId="77777777" w:rsidTr="0074727F">
        <w:trPr>
          <w:trHeight w:val="290"/>
        </w:trPr>
        <w:tc>
          <w:tcPr>
            <w:tcW w:w="1710" w:type="dxa"/>
            <w:gridSpan w:val="2"/>
            <w:vMerge w:val="restart"/>
            <w:tcBorders>
              <w:top w:val="single" w:sz="4" w:space="0" w:color="auto"/>
            </w:tcBorders>
            <w:shd w:val="clear" w:color="auto" w:fill="auto"/>
            <w:hideMark/>
          </w:tcPr>
          <w:p w14:paraId="1D7CB85B" w14:textId="77777777" w:rsidR="00226009" w:rsidRPr="007C0FF3" w:rsidRDefault="00226009" w:rsidP="00226009">
            <w:pPr>
              <w:spacing w:line="240" w:lineRule="auto"/>
              <w:rPr>
                <w:color w:val="000000"/>
                <w:sz w:val="20"/>
                <w:szCs w:val="20"/>
              </w:rPr>
            </w:pPr>
            <w:r w:rsidRPr="007C0FF3">
              <w:rPr>
                <w:color w:val="000000"/>
                <w:sz w:val="20"/>
                <w:szCs w:val="20"/>
              </w:rPr>
              <w:t>Employment Status</w:t>
            </w:r>
          </w:p>
        </w:tc>
        <w:tc>
          <w:tcPr>
            <w:tcW w:w="1170" w:type="dxa"/>
            <w:tcBorders>
              <w:top w:val="single" w:sz="4" w:space="0" w:color="auto"/>
            </w:tcBorders>
            <w:shd w:val="clear" w:color="auto" w:fill="auto"/>
            <w:vAlign w:val="bottom"/>
            <w:hideMark/>
          </w:tcPr>
          <w:p w14:paraId="54B9308E" w14:textId="77777777" w:rsidR="00226009" w:rsidRPr="00CF097E" w:rsidRDefault="00226009" w:rsidP="00226009">
            <w:pPr>
              <w:spacing w:line="240" w:lineRule="auto"/>
              <w:jc w:val="right"/>
              <w:rPr>
                <w:color w:val="000000"/>
                <w:sz w:val="20"/>
                <w:szCs w:val="20"/>
              </w:rPr>
            </w:pPr>
            <w:proofErr w:type="gramStart"/>
            <w:r w:rsidRPr="1C49B4DA">
              <w:rPr>
                <w:color w:val="000000" w:themeColor="text1"/>
                <w:sz w:val="20"/>
                <w:szCs w:val="20"/>
              </w:rPr>
              <w:t>Not-employed</w:t>
            </w:r>
            <w:proofErr w:type="gramEnd"/>
          </w:p>
        </w:tc>
        <w:tc>
          <w:tcPr>
            <w:tcW w:w="954" w:type="dxa"/>
            <w:tcBorders>
              <w:top w:val="single" w:sz="4" w:space="0" w:color="auto"/>
            </w:tcBorders>
            <w:shd w:val="clear" w:color="auto" w:fill="auto"/>
            <w:vAlign w:val="bottom"/>
            <w:hideMark/>
          </w:tcPr>
          <w:p w14:paraId="5F88ABF3" w14:textId="77777777" w:rsidR="00226009" w:rsidRPr="00CF097E" w:rsidRDefault="00226009" w:rsidP="00226009">
            <w:pPr>
              <w:spacing w:line="240" w:lineRule="auto"/>
              <w:jc w:val="center"/>
              <w:rPr>
                <w:color w:val="000000"/>
                <w:sz w:val="20"/>
                <w:szCs w:val="20"/>
              </w:rPr>
            </w:pPr>
            <w:r w:rsidRPr="00CF097E">
              <w:rPr>
                <w:color w:val="000000"/>
                <w:sz w:val="20"/>
                <w:szCs w:val="20"/>
              </w:rPr>
              <w:t>844</w:t>
            </w:r>
          </w:p>
        </w:tc>
        <w:tc>
          <w:tcPr>
            <w:tcW w:w="846" w:type="dxa"/>
            <w:tcBorders>
              <w:top w:val="single" w:sz="4" w:space="0" w:color="auto"/>
            </w:tcBorders>
            <w:shd w:val="clear" w:color="auto" w:fill="auto"/>
            <w:vAlign w:val="bottom"/>
            <w:hideMark/>
          </w:tcPr>
          <w:p w14:paraId="1939667E" w14:textId="77777777" w:rsidR="00226009" w:rsidRPr="00CF097E" w:rsidRDefault="00226009" w:rsidP="00226009">
            <w:pPr>
              <w:spacing w:line="240" w:lineRule="auto"/>
              <w:jc w:val="center"/>
              <w:rPr>
                <w:color w:val="000000"/>
                <w:sz w:val="20"/>
                <w:szCs w:val="20"/>
              </w:rPr>
            </w:pPr>
            <w:r w:rsidRPr="00CF097E">
              <w:rPr>
                <w:color w:val="000000"/>
                <w:sz w:val="20"/>
                <w:szCs w:val="20"/>
              </w:rPr>
              <w:t>16</w:t>
            </w:r>
          </w:p>
        </w:tc>
        <w:tc>
          <w:tcPr>
            <w:tcW w:w="850" w:type="dxa"/>
            <w:tcBorders>
              <w:top w:val="single" w:sz="4" w:space="0" w:color="auto"/>
            </w:tcBorders>
            <w:shd w:val="clear" w:color="auto" w:fill="auto"/>
            <w:vAlign w:val="bottom"/>
            <w:hideMark/>
          </w:tcPr>
          <w:p w14:paraId="4A1DA1C0" w14:textId="77777777" w:rsidR="00226009" w:rsidRPr="00CF097E" w:rsidRDefault="00226009" w:rsidP="00226009">
            <w:pPr>
              <w:spacing w:line="240" w:lineRule="auto"/>
              <w:jc w:val="center"/>
              <w:rPr>
                <w:color w:val="000000"/>
                <w:sz w:val="20"/>
                <w:szCs w:val="20"/>
              </w:rPr>
            </w:pPr>
            <w:r w:rsidRPr="00CF097E">
              <w:rPr>
                <w:color w:val="000000"/>
                <w:sz w:val="20"/>
                <w:szCs w:val="20"/>
              </w:rPr>
              <w:t>788</w:t>
            </w:r>
          </w:p>
        </w:tc>
        <w:tc>
          <w:tcPr>
            <w:tcW w:w="629" w:type="dxa"/>
            <w:tcBorders>
              <w:top w:val="single" w:sz="4" w:space="0" w:color="auto"/>
              <w:right w:val="dashed" w:sz="4" w:space="0" w:color="auto"/>
            </w:tcBorders>
            <w:shd w:val="clear" w:color="auto" w:fill="auto"/>
            <w:vAlign w:val="bottom"/>
            <w:hideMark/>
          </w:tcPr>
          <w:p w14:paraId="6DD32282" w14:textId="77777777" w:rsidR="00226009" w:rsidRPr="00CF097E" w:rsidRDefault="00226009" w:rsidP="00226009">
            <w:pPr>
              <w:spacing w:line="240" w:lineRule="auto"/>
              <w:jc w:val="center"/>
              <w:rPr>
                <w:color w:val="000000"/>
                <w:sz w:val="20"/>
                <w:szCs w:val="20"/>
              </w:rPr>
            </w:pPr>
            <w:r w:rsidRPr="00CF097E">
              <w:rPr>
                <w:color w:val="000000"/>
                <w:sz w:val="20"/>
                <w:szCs w:val="20"/>
              </w:rPr>
              <w:t>15</w:t>
            </w:r>
          </w:p>
        </w:tc>
        <w:tc>
          <w:tcPr>
            <w:tcW w:w="757" w:type="dxa"/>
            <w:tcBorders>
              <w:top w:val="single" w:sz="4" w:space="0" w:color="auto"/>
              <w:left w:val="dashed" w:sz="4" w:space="0" w:color="auto"/>
            </w:tcBorders>
            <w:shd w:val="clear" w:color="auto" w:fill="auto"/>
            <w:vAlign w:val="bottom"/>
            <w:hideMark/>
          </w:tcPr>
          <w:p w14:paraId="57DFB44F" w14:textId="77777777" w:rsidR="00226009" w:rsidRPr="00CF097E" w:rsidRDefault="00226009" w:rsidP="00226009">
            <w:pPr>
              <w:spacing w:line="240" w:lineRule="auto"/>
              <w:jc w:val="center"/>
              <w:rPr>
                <w:color w:val="000000"/>
                <w:sz w:val="20"/>
                <w:szCs w:val="20"/>
              </w:rPr>
            </w:pPr>
            <w:r w:rsidRPr="00CF097E">
              <w:rPr>
                <w:color w:val="000000"/>
                <w:sz w:val="20"/>
                <w:szCs w:val="20"/>
              </w:rPr>
              <w:t>863</w:t>
            </w:r>
          </w:p>
        </w:tc>
        <w:tc>
          <w:tcPr>
            <w:tcW w:w="683" w:type="dxa"/>
            <w:tcBorders>
              <w:top w:val="single" w:sz="4" w:space="0" w:color="auto"/>
            </w:tcBorders>
            <w:shd w:val="clear" w:color="auto" w:fill="auto"/>
            <w:vAlign w:val="bottom"/>
            <w:hideMark/>
          </w:tcPr>
          <w:p w14:paraId="3C1527DF" w14:textId="77777777" w:rsidR="00226009" w:rsidRPr="00CF097E" w:rsidRDefault="00226009" w:rsidP="00226009">
            <w:pPr>
              <w:spacing w:line="240" w:lineRule="auto"/>
              <w:jc w:val="center"/>
              <w:rPr>
                <w:color w:val="000000"/>
                <w:sz w:val="20"/>
                <w:szCs w:val="20"/>
              </w:rPr>
            </w:pPr>
            <w:r w:rsidRPr="00CF097E">
              <w:rPr>
                <w:color w:val="000000"/>
                <w:sz w:val="20"/>
                <w:szCs w:val="20"/>
              </w:rPr>
              <w:t>13</w:t>
            </w:r>
          </w:p>
        </w:tc>
        <w:tc>
          <w:tcPr>
            <w:tcW w:w="743" w:type="dxa"/>
            <w:tcBorders>
              <w:top w:val="single" w:sz="4" w:space="0" w:color="auto"/>
            </w:tcBorders>
            <w:shd w:val="clear" w:color="auto" w:fill="auto"/>
            <w:vAlign w:val="bottom"/>
            <w:hideMark/>
          </w:tcPr>
          <w:p w14:paraId="12A76271" w14:textId="77777777" w:rsidR="00226009" w:rsidRPr="00CF097E" w:rsidRDefault="00226009" w:rsidP="00226009">
            <w:pPr>
              <w:spacing w:line="240" w:lineRule="auto"/>
              <w:jc w:val="center"/>
              <w:rPr>
                <w:color w:val="000000"/>
                <w:sz w:val="20"/>
                <w:szCs w:val="20"/>
              </w:rPr>
            </w:pPr>
            <w:r w:rsidRPr="00CF097E">
              <w:rPr>
                <w:color w:val="000000"/>
                <w:sz w:val="20"/>
                <w:szCs w:val="20"/>
              </w:rPr>
              <w:t>841</w:t>
            </w:r>
          </w:p>
        </w:tc>
        <w:tc>
          <w:tcPr>
            <w:tcW w:w="833" w:type="dxa"/>
            <w:tcBorders>
              <w:top w:val="single" w:sz="4" w:space="0" w:color="auto"/>
            </w:tcBorders>
            <w:shd w:val="clear" w:color="auto" w:fill="auto"/>
            <w:vAlign w:val="bottom"/>
            <w:hideMark/>
          </w:tcPr>
          <w:p w14:paraId="3A784704" w14:textId="77777777" w:rsidR="00226009" w:rsidRPr="00CF097E" w:rsidRDefault="00226009" w:rsidP="00226009">
            <w:pPr>
              <w:spacing w:line="240" w:lineRule="auto"/>
              <w:jc w:val="center"/>
              <w:rPr>
                <w:color w:val="000000"/>
                <w:sz w:val="20"/>
                <w:szCs w:val="20"/>
              </w:rPr>
            </w:pPr>
            <w:r w:rsidRPr="00CF097E">
              <w:rPr>
                <w:color w:val="000000"/>
                <w:sz w:val="20"/>
                <w:szCs w:val="20"/>
              </w:rPr>
              <w:t>13</w:t>
            </w:r>
          </w:p>
        </w:tc>
      </w:tr>
      <w:tr w:rsidR="00226009" w:rsidRPr="007C0FF3" w14:paraId="06136456" w14:textId="77777777" w:rsidTr="0074727F">
        <w:trPr>
          <w:trHeight w:val="290"/>
        </w:trPr>
        <w:tc>
          <w:tcPr>
            <w:tcW w:w="1710" w:type="dxa"/>
            <w:gridSpan w:val="2"/>
            <w:vMerge/>
            <w:vAlign w:val="bottom"/>
            <w:hideMark/>
          </w:tcPr>
          <w:p w14:paraId="1D26A691"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6ED0BE9F" w14:textId="77777777" w:rsidR="00226009" w:rsidRPr="00CF097E" w:rsidRDefault="00226009" w:rsidP="00226009">
            <w:pPr>
              <w:spacing w:line="240" w:lineRule="auto"/>
              <w:jc w:val="right"/>
              <w:rPr>
                <w:color w:val="000000"/>
                <w:sz w:val="20"/>
                <w:szCs w:val="20"/>
              </w:rPr>
            </w:pPr>
            <w:r w:rsidRPr="1C49B4DA">
              <w:rPr>
                <w:color w:val="000000" w:themeColor="text1"/>
                <w:sz w:val="20"/>
                <w:szCs w:val="20"/>
              </w:rPr>
              <w:t>Part-time</w:t>
            </w:r>
          </w:p>
        </w:tc>
        <w:tc>
          <w:tcPr>
            <w:tcW w:w="954" w:type="dxa"/>
            <w:shd w:val="clear" w:color="auto" w:fill="auto"/>
            <w:vAlign w:val="bottom"/>
            <w:hideMark/>
          </w:tcPr>
          <w:p w14:paraId="592DD192" w14:textId="77777777" w:rsidR="00226009" w:rsidRPr="00CF097E" w:rsidRDefault="00226009" w:rsidP="00226009">
            <w:pPr>
              <w:spacing w:line="240" w:lineRule="auto"/>
              <w:jc w:val="center"/>
              <w:rPr>
                <w:color w:val="000000"/>
                <w:sz w:val="20"/>
                <w:szCs w:val="20"/>
              </w:rPr>
            </w:pPr>
            <w:r w:rsidRPr="00CF097E">
              <w:rPr>
                <w:color w:val="000000"/>
                <w:sz w:val="20"/>
                <w:szCs w:val="20"/>
              </w:rPr>
              <w:t>307</w:t>
            </w:r>
          </w:p>
        </w:tc>
        <w:tc>
          <w:tcPr>
            <w:tcW w:w="846" w:type="dxa"/>
            <w:shd w:val="clear" w:color="auto" w:fill="auto"/>
            <w:vAlign w:val="bottom"/>
            <w:hideMark/>
          </w:tcPr>
          <w:p w14:paraId="4DCDB8F6" w14:textId="77777777" w:rsidR="00226009" w:rsidRPr="00CF097E" w:rsidRDefault="00226009" w:rsidP="00226009">
            <w:pPr>
              <w:spacing w:line="240" w:lineRule="auto"/>
              <w:jc w:val="center"/>
              <w:rPr>
                <w:color w:val="000000"/>
                <w:sz w:val="20"/>
                <w:szCs w:val="20"/>
              </w:rPr>
            </w:pPr>
            <w:r w:rsidRPr="00CF097E">
              <w:rPr>
                <w:color w:val="000000"/>
                <w:sz w:val="20"/>
                <w:szCs w:val="20"/>
              </w:rPr>
              <w:t>6</w:t>
            </w:r>
          </w:p>
        </w:tc>
        <w:tc>
          <w:tcPr>
            <w:tcW w:w="850" w:type="dxa"/>
            <w:shd w:val="clear" w:color="auto" w:fill="auto"/>
            <w:vAlign w:val="bottom"/>
            <w:hideMark/>
          </w:tcPr>
          <w:p w14:paraId="683D96EC" w14:textId="77777777" w:rsidR="00226009" w:rsidRPr="00CF097E" w:rsidRDefault="00226009" w:rsidP="00226009">
            <w:pPr>
              <w:spacing w:line="240" w:lineRule="auto"/>
              <w:jc w:val="center"/>
              <w:rPr>
                <w:color w:val="000000"/>
                <w:sz w:val="20"/>
                <w:szCs w:val="20"/>
              </w:rPr>
            </w:pPr>
            <w:r w:rsidRPr="00CF097E">
              <w:rPr>
                <w:color w:val="000000"/>
                <w:sz w:val="20"/>
                <w:szCs w:val="20"/>
              </w:rPr>
              <w:t>352</w:t>
            </w:r>
          </w:p>
        </w:tc>
        <w:tc>
          <w:tcPr>
            <w:tcW w:w="629" w:type="dxa"/>
            <w:tcBorders>
              <w:right w:val="dashed" w:sz="4" w:space="0" w:color="auto"/>
            </w:tcBorders>
            <w:shd w:val="clear" w:color="auto" w:fill="auto"/>
            <w:vAlign w:val="bottom"/>
            <w:hideMark/>
          </w:tcPr>
          <w:p w14:paraId="1DD3C89C" w14:textId="77777777" w:rsidR="00226009" w:rsidRPr="00CF097E" w:rsidRDefault="00226009" w:rsidP="00226009">
            <w:pPr>
              <w:spacing w:line="240" w:lineRule="auto"/>
              <w:jc w:val="center"/>
              <w:rPr>
                <w:color w:val="000000"/>
                <w:sz w:val="20"/>
                <w:szCs w:val="20"/>
              </w:rPr>
            </w:pPr>
            <w:r w:rsidRPr="00CF097E">
              <w:rPr>
                <w:color w:val="000000"/>
                <w:sz w:val="20"/>
                <w:szCs w:val="20"/>
              </w:rPr>
              <w:t>7</w:t>
            </w:r>
          </w:p>
        </w:tc>
        <w:tc>
          <w:tcPr>
            <w:tcW w:w="757" w:type="dxa"/>
            <w:tcBorders>
              <w:left w:val="dashed" w:sz="4" w:space="0" w:color="auto"/>
            </w:tcBorders>
            <w:shd w:val="clear" w:color="auto" w:fill="auto"/>
            <w:vAlign w:val="bottom"/>
            <w:hideMark/>
          </w:tcPr>
          <w:p w14:paraId="60C3B939" w14:textId="77777777" w:rsidR="00226009" w:rsidRPr="00CF097E" w:rsidRDefault="00226009" w:rsidP="00226009">
            <w:pPr>
              <w:spacing w:line="240" w:lineRule="auto"/>
              <w:jc w:val="center"/>
              <w:rPr>
                <w:color w:val="000000"/>
                <w:sz w:val="20"/>
                <w:szCs w:val="20"/>
              </w:rPr>
            </w:pPr>
            <w:r w:rsidRPr="00CF097E">
              <w:rPr>
                <w:color w:val="000000"/>
                <w:sz w:val="20"/>
                <w:szCs w:val="20"/>
              </w:rPr>
              <w:t>899</w:t>
            </w:r>
          </w:p>
        </w:tc>
        <w:tc>
          <w:tcPr>
            <w:tcW w:w="683" w:type="dxa"/>
            <w:shd w:val="clear" w:color="auto" w:fill="auto"/>
            <w:vAlign w:val="bottom"/>
            <w:hideMark/>
          </w:tcPr>
          <w:p w14:paraId="4FA5B485" w14:textId="77777777" w:rsidR="00226009" w:rsidRPr="00CF097E" w:rsidRDefault="00226009" w:rsidP="00226009">
            <w:pPr>
              <w:spacing w:line="240" w:lineRule="auto"/>
              <w:jc w:val="center"/>
              <w:rPr>
                <w:color w:val="000000"/>
                <w:sz w:val="20"/>
                <w:szCs w:val="20"/>
              </w:rPr>
            </w:pPr>
            <w:r w:rsidRPr="00CF097E">
              <w:rPr>
                <w:color w:val="000000"/>
                <w:sz w:val="20"/>
                <w:szCs w:val="20"/>
              </w:rPr>
              <w:t>14</w:t>
            </w:r>
          </w:p>
        </w:tc>
        <w:tc>
          <w:tcPr>
            <w:tcW w:w="743" w:type="dxa"/>
            <w:shd w:val="clear" w:color="auto" w:fill="auto"/>
            <w:vAlign w:val="bottom"/>
            <w:hideMark/>
          </w:tcPr>
          <w:p w14:paraId="230B32FA" w14:textId="77777777" w:rsidR="00226009" w:rsidRPr="00CF097E" w:rsidRDefault="00226009" w:rsidP="00226009">
            <w:pPr>
              <w:spacing w:line="240" w:lineRule="auto"/>
              <w:jc w:val="center"/>
              <w:rPr>
                <w:color w:val="000000"/>
                <w:sz w:val="20"/>
                <w:szCs w:val="20"/>
              </w:rPr>
            </w:pPr>
            <w:r w:rsidRPr="00CF097E">
              <w:rPr>
                <w:color w:val="000000"/>
                <w:sz w:val="20"/>
                <w:szCs w:val="20"/>
              </w:rPr>
              <w:t>822</w:t>
            </w:r>
          </w:p>
        </w:tc>
        <w:tc>
          <w:tcPr>
            <w:tcW w:w="833" w:type="dxa"/>
            <w:shd w:val="clear" w:color="auto" w:fill="auto"/>
            <w:vAlign w:val="bottom"/>
            <w:hideMark/>
          </w:tcPr>
          <w:p w14:paraId="7FAF606E" w14:textId="77777777" w:rsidR="00226009" w:rsidRPr="00CF097E" w:rsidRDefault="00226009" w:rsidP="00226009">
            <w:pPr>
              <w:spacing w:line="240" w:lineRule="auto"/>
              <w:jc w:val="center"/>
              <w:rPr>
                <w:color w:val="000000"/>
                <w:sz w:val="20"/>
                <w:szCs w:val="20"/>
              </w:rPr>
            </w:pPr>
            <w:r w:rsidRPr="00CF097E">
              <w:rPr>
                <w:color w:val="000000"/>
                <w:sz w:val="20"/>
                <w:szCs w:val="20"/>
              </w:rPr>
              <w:t>13</w:t>
            </w:r>
          </w:p>
        </w:tc>
      </w:tr>
      <w:tr w:rsidR="00226009" w:rsidRPr="007C0FF3" w14:paraId="40F62FED" w14:textId="77777777" w:rsidTr="0074727F">
        <w:trPr>
          <w:trHeight w:val="290"/>
        </w:trPr>
        <w:tc>
          <w:tcPr>
            <w:tcW w:w="1710" w:type="dxa"/>
            <w:gridSpan w:val="2"/>
            <w:vMerge/>
            <w:vAlign w:val="bottom"/>
            <w:hideMark/>
          </w:tcPr>
          <w:p w14:paraId="30FCDAD6"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6F6401EE" w14:textId="77777777" w:rsidR="00226009" w:rsidRPr="00CF097E" w:rsidRDefault="00226009" w:rsidP="00226009">
            <w:pPr>
              <w:spacing w:line="240" w:lineRule="auto"/>
              <w:jc w:val="right"/>
              <w:rPr>
                <w:color w:val="000000"/>
                <w:sz w:val="20"/>
                <w:szCs w:val="20"/>
              </w:rPr>
            </w:pPr>
            <w:r w:rsidRPr="1C49B4DA">
              <w:rPr>
                <w:color w:val="000000" w:themeColor="text1"/>
                <w:sz w:val="20"/>
                <w:szCs w:val="20"/>
              </w:rPr>
              <w:t>Full-time</w:t>
            </w:r>
          </w:p>
        </w:tc>
        <w:tc>
          <w:tcPr>
            <w:tcW w:w="954" w:type="dxa"/>
            <w:shd w:val="clear" w:color="auto" w:fill="auto"/>
            <w:vAlign w:val="bottom"/>
            <w:hideMark/>
          </w:tcPr>
          <w:p w14:paraId="6AAAFE85" w14:textId="77777777" w:rsidR="00226009" w:rsidRPr="00CF097E" w:rsidRDefault="00226009" w:rsidP="00226009">
            <w:pPr>
              <w:spacing w:line="240" w:lineRule="auto"/>
              <w:jc w:val="center"/>
              <w:rPr>
                <w:color w:val="000000"/>
                <w:sz w:val="20"/>
                <w:szCs w:val="20"/>
              </w:rPr>
            </w:pPr>
            <w:r w:rsidRPr="00CF097E">
              <w:rPr>
                <w:color w:val="000000"/>
                <w:sz w:val="20"/>
                <w:szCs w:val="20"/>
              </w:rPr>
              <w:t>3764</w:t>
            </w:r>
          </w:p>
        </w:tc>
        <w:tc>
          <w:tcPr>
            <w:tcW w:w="846" w:type="dxa"/>
            <w:shd w:val="clear" w:color="auto" w:fill="auto"/>
            <w:vAlign w:val="bottom"/>
            <w:hideMark/>
          </w:tcPr>
          <w:p w14:paraId="3CF32648" w14:textId="77777777" w:rsidR="00226009" w:rsidRPr="00CF097E" w:rsidRDefault="00226009" w:rsidP="00226009">
            <w:pPr>
              <w:spacing w:line="240" w:lineRule="auto"/>
              <w:jc w:val="center"/>
              <w:rPr>
                <w:color w:val="000000"/>
                <w:sz w:val="20"/>
                <w:szCs w:val="20"/>
              </w:rPr>
            </w:pPr>
            <w:r w:rsidRPr="00CF097E">
              <w:rPr>
                <w:color w:val="000000"/>
                <w:sz w:val="20"/>
                <w:szCs w:val="20"/>
              </w:rPr>
              <w:t>73</w:t>
            </w:r>
          </w:p>
        </w:tc>
        <w:tc>
          <w:tcPr>
            <w:tcW w:w="850" w:type="dxa"/>
            <w:shd w:val="clear" w:color="auto" w:fill="auto"/>
            <w:vAlign w:val="bottom"/>
            <w:hideMark/>
          </w:tcPr>
          <w:p w14:paraId="57107C8F" w14:textId="77777777" w:rsidR="00226009" w:rsidRPr="00CF097E" w:rsidRDefault="00226009" w:rsidP="00226009">
            <w:pPr>
              <w:spacing w:line="240" w:lineRule="auto"/>
              <w:jc w:val="center"/>
              <w:rPr>
                <w:color w:val="000000"/>
                <w:sz w:val="20"/>
                <w:szCs w:val="20"/>
              </w:rPr>
            </w:pPr>
            <w:r w:rsidRPr="00CF097E">
              <w:rPr>
                <w:color w:val="000000"/>
                <w:sz w:val="20"/>
                <w:szCs w:val="20"/>
              </w:rPr>
              <w:t>3773</w:t>
            </w:r>
          </w:p>
        </w:tc>
        <w:tc>
          <w:tcPr>
            <w:tcW w:w="629" w:type="dxa"/>
            <w:tcBorders>
              <w:right w:val="dashed" w:sz="4" w:space="0" w:color="auto"/>
            </w:tcBorders>
            <w:shd w:val="clear" w:color="auto" w:fill="auto"/>
            <w:vAlign w:val="bottom"/>
            <w:hideMark/>
          </w:tcPr>
          <w:p w14:paraId="2E876313" w14:textId="77777777" w:rsidR="00226009" w:rsidRPr="00CF097E" w:rsidRDefault="00226009" w:rsidP="00226009">
            <w:pPr>
              <w:spacing w:line="240" w:lineRule="auto"/>
              <w:jc w:val="center"/>
              <w:rPr>
                <w:color w:val="000000"/>
                <w:sz w:val="20"/>
                <w:szCs w:val="20"/>
              </w:rPr>
            </w:pPr>
            <w:r w:rsidRPr="00CF097E">
              <w:rPr>
                <w:color w:val="000000"/>
                <w:sz w:val="20"/>
                <w:szCs w:val="20"/>
              </w:rPr>
              <w:t>73</w:t>
            </w:r>
          </w:p>
        </w:tc>
        <w:tc>
          <w:tcPr>
            <w:tcW w:w="757" w:type="dxa"/>
            <w:tcBorders>
              <w:left w:val="dashed" w:sz="4" w:space="0" w:color="auto"/>
            </w:tcBorders>
            <w:shd w:val="clear" w:color="auto" w:fill="auto"/>
            <w:vAlign w:val="bottom"/>
            <w:hideMark/>
          </w:tcPr>
          <w:p w14:paraId="1AF0A3AD" w14:textId="77777777" w:rsidR="00226009" w:rsidRPr="00CF097E" w:rsidRDefault="00226009" w:rsidP="00226009">
            <w:pPr>
              <w:spacing w:line="240" w:lineRule="auto"/>
              <w:jc w:val="center"/>
              <w:rPr>
                <w:color w:val="000000"/>
                <w:sz w:val="20"/>
                <w:szCs w:val="20"/>
              </w:rPr>
            </w:pPr>
            <w:r w:rsidRPr="00CF097E">
              <w:rPr>
                <w:color w:val="000000"/>
                <w:sz w:val="20"/>
                <w:szCs w:val="20"/>
              </w:rPr>
              <w:t>4507</w:t>
            </w:r>
          </w:p>
        </w:tc>
        <w:tc>
          <w:tcPr>
            <w:tcW w:w="683" w:type="dxa"/>
            <w:shd w:val="clear" w:color="auto" w:fill="auto"/>
            <w:vAlign w:val="bottom"/>
            <w:hideMark/>
          </w:tcPr>
          <w:p w14:paraId="1CC3DA2C" w14:textId="77777777" w:rsidR="00226009" w:rsidRPr="00CF097E" w:rsidRDefault="00226009" w:rsidP="00226009">
            <w:pPr>
              <w:spacing w:line="240" w:lineRule="auto"/>
              <w:jc w:val="center"/>
              <w:rPr>
                <w:color w:val="000000"/>
                <w:sz w:val="20"/>
                <w:szCs w:val="20"/>
              </w:rPr>
            </w:pPr>
            <w:r w:rsidRPr="00CF097E">
              <w:rPr>
                <w:color w:val="000000"/>
                <w:sz w:val="20"/>
                <w:szCs w:val="20"/>
              </w:rPr>
              <w:t>68</w:t>
            </w:r>
          </w:p>
        </w:tc>
        <w:tc>
          <w:tcPr>
            <w:tcW w:w="743" w:type="dxa"/>
            <w:shd w:val="clear" w:color="auto" w:fill="auto"/>
            <w:vAlign w:val="bottom"/>
            <w:hideMark/>
          </w:tcPr>
          <w:p w14:paraId="209597E9" w14:textId="77777777" w:rsidR="00226009" w:rsidRPr="00CF097E" w:rsidRDefault="00226009" w:rsidP="00226009">
            <w:pPr>
              <w:spacing w:line="240" w:lineRule="auto"/>
              <w:jc w:val="center"/>
              <w:rPr>
                <w:color w:val="000000"/>
                <w:sz w:val="20"/>
                <w:szCs w:val="20"/>
              </w:rPr>
            </w:pPr>
            <w:r w:rsidRPr="00CF097E">
              <w:rPr>
                <w:color w:val="000000"/>
                <w:sz w:val="20"/>
                <w:szCs w:val="20"/>
              </w:rPr>
              <w:t>4511</w:t>
            </w:r>
          </w:p>
        </w:tc>
        <w:tc>
          <w:tcPr>
            <w:tcW w:w="833" w:type="dxa"/>
            <w:shd w:val="clear" w:color="auto" w:fill="auto"/>
            <w:vAlign w:val="bottom"/>
            <w:hideMark/>
          </w:tcPr>
          <w:p w14:paraId="25F19BE4" w14:textId="77777777" w:rsidR="00226009" w:rsidRPr="00CF097E" w:rsidRDefault="00226009" w:rsidP="00226009">
            <w:pPr>
              <w:spacing w:line="240" w:lineRule="auto"/>
              <w:jc w:val="center"/>
              <w:rPr>
                <w:color w:val="000000"/>
                <w:sz w:val="20"/>
                <w:szCs w:val="20"/>
              </w:rPr>
            </w:pPr>
            <w:r w:rsidRPr="00CF097E">
              <w:rPr>
                <w:color w:val="000000"/>
                <w:sz w:val="20"/>
                <w:szCs w:val="20"/>
              </w:rPr>
              <w:t>69</w:t>
            </w:r>
          </w:p>
        </w:tc>
      </w:tr>
      <w:tr w:rsidR="00226009" w:rsidRPr="007C0FF3" w14:paraId="572DD4A7" w14:textId="77777777" w:rsidTr="0074727F">
        <w:trPr>
          <w:trHeight w:val="290"/>
        </w:trPr>
        <w:tc>
          <w:tcPr>
            <w:tcW w:w="1710" w:type="dxa"/>
            <w:gridSpan w:val="2"/>
            <w:tcBorders>
              <w:bottom w:val="single" w:sz="4" w:space="0" w:color="auto"/>
            </w:tcBorders>
            <w:shd w:val="clear" w:color="auto" w:fill="auto"/>
            <w:vAlign w:val="bottom"/>
            <w:hideMark/>
          </w:tcPr>
          <w:p w14:paraId="3F99767B" w14:textId="77777777" w:rsidR="00226009" w:rsidRPr="00CF097E" w:rsidRDefault="00226009" w:rsidP="00226009">
            <w:pPr>
              <w:spacing w:line="240" w:lineRule="auto"/>
              <w:jc w:val="center"/>
              <w:rPr>
                <w:color w:val="000000"/>
                <w:sz w:val="20"/>
                <w:szCs w:val="20"/>
              </w:rPr>
            </w:pPr>
          </w:p>
        </w:tc>
        <w:tc>
          <w:tcPr>
            <w:tcW w:w="1170" w:type="dxa"/>
            <w:tcBorders>
              <w:bottom w:val="single" w:sz="4" w:space="0" w:color="auto"/>
            </w:tcBorders>
            <w:shd w:val="clear" w:color="auto" w:fill="auto"/>
            <w:vAlign w:val="bottom"/>
            <w:hideMark/>
          </w:tcPr>
          <w:p w14:paraId="7D632F49" w14:textId="77777777" w:rsidR="00226009" w:rsidRPr="00CF097E" w:rsidRDefault="00226009" w:rsidP="00226009">
            <w:pPr>
              <w:spacing w:line="240" w:lineRule="auto"/>
              <w:jc w:val="right"/>
              <w:rPr>
                <w:color w:val="000000"/>
                <w:sz w:val="20"/>
                <w:szCs w:val="20"/>
              </w:rPr>
            </w:pPr>
            <w:r w:rsidRPr="00CF097E">
              <w:rPr>
                <w:color w:val="000000"/>
                <w:sz w:val="20"/>
                <w:szCs w:val="20"/>
              </w:rPr>
              <w:t>NA</w:t>
            </w:r>
          </w:p>
        </w:tc>
        <w:tc>
          <w:tcPr>
            <w:tcW w:w="954" w:type="dxa"/>
            <w:tcBorders>
              <w:bottom w:val="single" w:sz="4" w:space="0" w:color="auto"/>
            </w:tcBorders>
            <w:shd w:val="clear" w:color="auto" w:fill="auto"/>
            <w:vAlign w:val="bottom"/>
            <w:hideMark/>
          </w:tcPr>
          <w:p w14:paraId="611A0538" w14:textId="77777777" w:rsidR="00226009" w:rsidRPr="00CF097E" w:rsidRDefault="00226009" w:rsidP="00226009">
            <w:pPr>
              <w:spacing w:line="240" w:lineRule="auto"/>
              <w:jc w:val="center"/>
              <w:rPr>
                <w:color w:val="000000"/>
                <w:sz w:val="20"/>
                <w:szCs w:val="20"/>
              </w:rPr>
            </w:pPr>
            <w:r w:rsidRPr="00CF097E">
              <w:rPr>
                <w:color w:val="000000"/>
                <w:sz w:val="20"/>
                <w:szCs w:val="20"/>
              </w:rPr>
              <w:t>229</w:t>
            </w:r>
          </w:p>
        </w:tc>
        <w:tc>
          <w:tcPr>
            <w:tcW w:w="846" w:type="dxa"/>
            <w:tcBorders>
              <w:bottom w:val="single" w:sz="4" w:space="0" w:color="auto"/>
            </w:tcBorders>
            <w:shd w:val="clear" w:color="auto" w:fill="auto"/>
            <w:vAlign w:val="bottom"/>
            <w:hideMark/>
          </w:tcPr>
          <w:p w14:paraId="3E471F5E" w14:textId="77777777" w:rsidR="00226009" w:rsidRPr="00CF097E" w:rsidRDefault="00226009" w:rsidP="00226009">
            <w:pPr>
              <w:spacing w:line="240" w:lineRule="auto"/>
              <w:jc w:val="center"/>
              <w:rPr>
                <w:color w:val="000000"/>
                <w:sz w:val="20"/>
                <w:szCs w:val="20"/>
              </w:rPr>
            </w:pPr>
            <w:r w:rsidRPr="00CF097E">
              <w:rPr>
                <w:color w:val="000000"/>
                <w:sz w:val="20"/>
                <w:szCs w:val="20"/>
              </w:rPr>
              <w:t>5</w:t>
            </w:r>
          </w:p>
        </w:tc>
        <w:tc>
          <w:tcPr>
            <w:tcW w:w="850" w:type="dxa"/>
            <w:tcBorders>
              <w:bottom w:val="single" w:sz="4" w:space="0" w:color="auto"/>
            </w:tcBorders>
            <w:shd w:val="clear" w:color="auto" w:fill="auto"/>
            <w:vAlign w:val="bottom"/>
            <w:hideMark/>
          </w:tcPr>
          <w:p w14:paraId="498B33D0" w14:textId="77777777" w:rsidR="00226009" w:rsidRPr="00CF097E" w:rsidRDefault="00226009" w:rsidP="00226009">
            <w:pPr>
              <w:spacing w:line="240" w:lineRule="auto"/>
              <w:jc w:val="center"/>
              <w:rPr>
                <w:color w:val="000000"/>
                <w:sz w:val="20"/>
                <w:szCs w:val="20"/>
              </w:rPr>
            </w:pPr>
            <w:r w:rsidRPr="00CF097E">
              <w:rPr>
                <w:color w:val="000000"/>
                <w:sz w:val="20"/>
                <w:szCs w:val="20"/>
              </w:rPr>
              <w:t>228</w:t>
            </w:r>
          </w:p>
        </w:tc>
        <w:tc>
          <w:tcPr>
            <w:tcW w:w="629" w:type="dxa"/>
            <w:tcBorders>
              <w:bottom w:val="single" w:sz="4" w:space="0" w:color="auto"/>
              <w:right w:val="dashed" w:sz="4" w:space="0" w:color="auto"/>
            </w:tcBorders>
            <w:shd w:val="clear" w:color="auto" w:fill="auto"/>
            <w:vAlign w:val="bottom"/>
            <w:hideMark/>
          </w:tcPr>
          <w:p w14:paraId="7C4F8428" w14:textId="77777777" w:rsidR="00226009" w:rsidRPr="00CF097E" w:rsidRDefault="00226009" w:rsidP="00226009">
            <w:pPr>
              <w:spacing w:line="240" w:lineRule="auto"/>
              <w:jc w:val="center"/>
              <w:rPr>
                <w:color w:val="000000"/>
                <w:sz w:val="20"/>
                <w:szCs w:val="20"/>
              </w:rPr>
            </w:pPr>
            <w:r w:rsidRPr="00CF097E">
              <w:rPr>
                <w:color w:val="000000"/>
                <w:sz w:val="20"/>
                <w:szCs w:val="20"/>
              </w:rPr>
              <w:t>4</w:t>
            </w:r>
          </w:p>
        </w:tc>
        <w:tc>
          <w:tcPr>
            <w:tcW w:w="757" w:type="dxa"/>
            <w:tcBorders>
              <w:left w:val="dashed" w:sz="4" w:space="0" w:color="auto"/>
              <w:bottom w:val="single" w:sz="4" w:space="0" w:color="auto"/>
            </w:tcBorders>
            <w:shd w:val="clear" w:color="auto" w:fill="auto"/>
            <w:vAlign w:val="bottom"/>
            <w:hideMark/>
          </w:tcPr>
          <w:p w14:paraId="118DEB52" w14:textId="77777777" w:rsidR="00226009" w:rsidRPr="00CF097E" w:rsidRDefault="00226009" w:rsidP="00226009">
            <w:pPr>
              <w:spacing w:line="240" w:lineRule="auto"/>
              <w:jc w:val="center"/>
              <w:rPr>
                <w:color w:val="000000"/>
                <w:sz w:val="20"/>
                <w:szCs w:val="20"/>
              </w:rPr>
            </w:pPr>
            <w:r w:rsidRPr="00CF097E">
              <w:rPr>
                <w:color w:val="000000"/>
                <w:sz w:val="20"/>
                <w:szCs w:val="20"/>
              </w:rPr>
              <w:t>377</w:t>
            </w:r>
          </w:p>
        </w:tc>
        <w:tc>
          <w:tcPr>
            <w:tcW w:w="683" w:type="dxa"/>
            <w:tcBorders>
              <w:bottom w:val="single" w:sz="4" w:space="0" w:color="auto"/>
            </w:tcBorders>
            <w:shd w:val="clear" w:color="auto" w:fill="auto"/>
            <w:vAlign w:val="bottom"/>
            <w:hideMark/>
          </w:tcPr>
          <w:p w14:paraId="0C8954C7" w14:textId="77777777" w:rsidR="00226009" w:rsidRPr="00CF097E" w:rsidRDefault="00226009" w:rsidP="00226009">
            <w:pPr>
              <w:spacing w:line="240" w:lineRule="auto"/>
              <w:jc w:val="center"/>
              <w:rPr>
                <w:color w:val="000000"/>
                <w:sz w:val="20"/>
                <w:szCs w:val="20"/>
              </w:rPr>
            </w:pPr>
            <w:r w:rsidRPr="00CF097E">
              <w:rPr>
                <w:color w:val="000000"/>
                <w:sz w:val="20"/>
                <w:szCs w:val="20"/>
              </w:rPr>
              <w:t>6</w:t>
            </w:r>
          </w:p>
        </w:tc>
        <w:tc>
          <w:tcPr>
            <w:tcW w:w="743" w:type="dxa"/>
            <w:tcBorders>
              <w:bottom w:val="single" w:sz="4" w:space="0" w:color="auto"/>
            </w:tcBorders>
            <w:shd w:val="clear" w:color="auto" w:fill="auto"/>
            <w:vAlign w:val="bottom"/>
            <w:hideMark/>
          </w:tcPr>
          <w:p w14:paraId="0B85FB50" w14:textId="77777777" w:rsidR="00226009" w:rsidRPr="00CF097E" w:rsidRDefault="00226009" w:rsidP="00226009">
            <w:pPr>
              <w:spacing w:line="240" w:lineRule="auto"/>
              <w:jc w:val="center"/>
              <w:rPr>
                <w:color w:val="000000"/>
                <w:sz w:val="20"/>
                <w:szCs w:val="20"/>
              </w:rPr>
            </w:pPr>
            <w:r w:rsidRPr="00CF097E">
              <w:rPr>
                <w:color w:val="000000"/>
                <w:sz w:val="20"/>
                <w:szCs w:val="20"/>
              </w:rPr>
              <w:t>362</w:t>
            </w:r>
          </w:p>
        </w:tc>
        <w:tc>
          <w:tcPr>
            <w:tcW w:w="833" w:type="dxa"/>
            <w:tcBorders>
              <w:bottom w:val="single" w:sz="4" w:space="0" w:color="auto"/>
            </w:tcBorders>
            <w:shd w:val="clear" w:color="auto" w:fill="auto"/>
            <w:vAlign w:val="bottom"/>
            <w:hideMark/>
          </w:tcPr>
          <w:p w14:paraId="2E06D533" w14:textId="77777777" w:rsidR="00226009" w:rsidRPr="00CF097E" w:rsidRDefault="00226009" w:rsidP="00226009">
            <w:pPr>
              <w:spacing w:line="240" w:lineRule="auto"/>
              <w:jc w:val="center"/>
              <w:rPr>
                <w:color w:val="000000"/>
                <w:sz w:val="20"/>
                <w:szCs w:val="20"/>
              </w:rPr>
            </w:pPr>
            <w:r w:rsidRPr="00CF097E">
              <w:rPr>
                <w:color w:val="000000"/>
                <w:sz w:val="20"/>
                <w:szCs w:val="20"/>
              </w:rPr>
              <w:t>6</w:t>
            </w:r>
          </w:p>
        </w:tc>
      </w:tr>
      <w:tr w:rsidR="00226009" w:rsidRPr="007C0FF3" w14:paraId="51D72EA7" w14:textId="77777777" w:rsidTr="0074727F">
        <w:trPr>
          <w:trHeight w:val="290"/>
        </w:trPr>
        <w:tc>
          <w:tcPr>
            <w:tcW w:w="1710" w:type="dxa"/>
            <w:gridSpan w:val="2"/>
            <w:vMerge w:val="restart"/>
            <w:tcBorders>
              <w:top w:val="single" w:sz="4" w:space="0" w:color="auto"/>
            </w:tcBorders>
            <w:shd w:val="clear" w:color="auto" w:fill="auto"/>
            <w:hideMark/>
          </w:tcPr>
          <w:p w14:paraId="1443DD51" w14:textId="77777777" w:rsidR="00226009" w:rsidRPr="007C0FF3" w:rsidRDefault="00226009" w:rsidP="00226009">
            <w:pPr>
              <w:spacing w:line="240" w:lineRule="auto"/>
              <w:rPr>
                <w:color w:val="000000"/>
                <w:sz w:val="20"/>
                <w:szCs w:val="20"/>
              </w:rPr>
            </w:pPr>
            <w:r w:rsidRPr="007C0FF3">
              <w:rPr>
                <w:color w:val="000000"/>
                <w:sz w:val="20"/>
                <w:szCs w:val="20"/>
              </w:rPr>
              <w:t>English Language Native</w:t>
            </w:r>
          </w:p>
        </w:tc>
        <w:tc>
          <w:tcPr>
            <w:tcW w:w="1170" w:type="dxa"/>
            <w:tcBorders>
              <w:top w:val="single" w:sz="4" w:space="0" w:color="auto"/>
            </w:tcBorders>
            <w:shd w:val="clear" w:color="auto" w:fill="auto"/>
            <w:vAlign w:val="bottom"/>
            <w:hideMark/>
          </w:tcPr>
          <w:p w14:paraId="0A8E2D51" w14:textId="77777777" w:rsidR="00226009" w:rsidRPr="00CF097E" w:rsidRDefault="00226009" w:rsidP="00226009">
            <w:pPr>
              <w:spacing w:line="240" w:lineRule="auto"/>
              <w:jc w:val="right"/>
              <w:rPr>
                <w:color w:val="000000"/>
                <w:sz w:val="20"/>
                <w:szCs w:val="20"/>
              </w:rPr>
            </w:pPr>
            <w:r w:rsidRPr="00CF097E">
              <w:rPr>
                <w:color w:val="000000"/>
                <w:sz w:val="20"/>
                <w:szCs w:val="20"/>
              </w:rPr>
              <w:t>No</w:t>
            </w:r>
          </w:p>
        </w:tc>
        <w:tc>
          <w:tcPr>
            <w:tcW w:w="954" w:type="dxa"/>
            <w:tcBorders>
              <w:top w:val="single" w:sz="4" w:space="0" w:color="auto"/>
            </w:tcBorders>
            <w:shd w:val="clear" w:color="auto" w:fill="auto"/>
            <w:vAlign w:val="bottom"/>
            <w:hideMark/>
          </w:tcPr>
          <w:p w14:paraId="0B6D3B72" w14:textId="77777777" w:rsidR="00226009" w:rsidRPr="00CF097E" w:rsidRDefault="00226009" w:rsidP="00226009">
            <w:pPr>
              <w:spacing w:line="240" w:lineRule="auto"/>
              <w:jc w:val="center"/>
              <w:rPr>
                <w:color w:val="000000"/>
                <w:sz w:val="20"/>
                <w:szCs w:val="20"/>
              </w:rPr>
            </w:pPr>
            <w:r w:rsidRPr="00CF097E">
              <w:rPr>
                <w:color w:val="000000"/>
                <w:sz w:val="20"/>
                <w:szCs w:val="20"/>
              </w:rPr>
              <w:t>359</w:t>
            </w:r>
          </w:p>
        </w:tc>
        <w:tc>
          <w:tcPr>
            <w:tcW w:w="846" w:type="dxa"/>
            <w:tcBorders>
              <w:top w:val="single" w:sz="4" w:space="0" w:color="auto"/>
            </w:tcBorders>
            <w:shd w:val="clear" w:color="auto" w:fill="auto"/>
            <w:vAlign w:val="bottom"/>
            <w:hideMark/>
          </w:tcPr>
          <w:p w14:paraId="788E2EAC" w14:textId="77777777" w:rsidR="00226009" w:rsidRPr="00CF097E" w:rsidRDefault="00226009" w:rsidP="00226009">
            <w:pPr>
              <w:spacing w:line="240" w:lineRule="auto"/>
              <w:jc w:val="center"/>
              <w:rPr>
                <w:color w:val="000000"/>
                <w:sz w:val="20"/>
                <w:szCs w:val="20"/>
              </w:rPr>
            </w:pPr>
            <w:r w:rsidRPr="00CF097E">
              <w:rPr>
                <w:color w:val="000000"/>
                <w:sz w:val="20"/>
                <w:szCs w:val="20"/>
              </w:rPr>
              <w:t>7</w:t>
            </w:r>
          </w:p>
        </w:tc>
        <w:tc>
          <w:tcPr>
            <w:tcW w:w="850" w:type="dxa"/>
            <w:tcBorders>
              <w:top w:val="single" w:sz="4" w:space="0" w:color="auto"/>
            </w:tcBorders>
            <w:shd w:val="clear" w:color="auto" w:fill="auto"/>
            <w:vAlign w:val="bottom"/>
            <w:hideMark/>
          </w:tcPr>
          <w:p w14:paraId="01A16769" w14:textId="77777777" w:rsidR="00226009" w:rsidRPr="00CF097E" w:rsidRDefault="00226009" w:rsidP="00226009">
            <w:pPr>
              <w:spacing w:line="240" w:lineRule="auto"/>
              <w:jc w:val="center"/>
              <w:rPr>
                <w:color w:val="000000"/>
                <w:sz w:val="20"/>
                <w:szCs w:val="20"/>
              </w:rPr>
            </w:pPr>
            <w:r w:rsidRPr="00CF097E">
              <w:rPr>
                <w:color w:val="000000"/>
                <w:sz w:val="20"/>
                <w:szCs w:val="20"/>
              </w:rPr>
              <w:t>365</w:t>
            </w:r>
          </w:p>
        </w:tc>
        <w:tc>
          <w:tcPr>
            <w:tcW w:w="629" w:type="dxa"/>
            <w:tcBorders>
              <w:top w:val="single" w:sz="4" w:space="0" w:color="auto"/>
              <w:right w:val="dashed" w:sz="4" w:space="0" w:color="auto"/>
            </w:tcBorders>
            <w:shd w:val="clear" w:color="auto" w:fill="auto"/>
            <w:vAlign w:val="bottom"/>
            <w:hideMark/>
          </w:tcPr>
          <w:p w14:paraId="2808E26A" w14:textId="77777777" w:rsidR="00226009" w:rsidRPr="00CF097E" w:rsidRDefault="00226009" w:rsidP="00226009">
            <w:pPr>
              <w:spacing w:line="240" w:lineRule="auto"/>
              <w:jc w:val="center"/>
              <w:rPr>
                <w:color w:val="000000"/>
                <w:sz w:val="20"/>
                <w:szCs w:val="20"/>
              </w:rPr>
            </w:pPr>
            <w:r w:rsidRPr="00CF097E">
              <w:rPr>
                <w:color w:val="000000"/>
                <w:sz w:val="20"/>
                <w:szCs w:val="20"/>
              </w:rPr>
              <w:t>7</w:t>
            </w:r>
          </w:p>
        </w:tc>
        <w:tc>
          <w:tcPr>
            <w:tcW w:w="757" w:type="dxa"/>
            <w:tcBorders>
              <w:top w:val="single" w:sz="4" w:space="0" w:color="auto"/>
              <w:left w:val="dashed" w:sz="4" w:space="0" w:color="auto"/>
            </w:tcBorders>
            <w:shd w:val="clear" w:color="auto" w:fill="auto"/>
            <w:vAlign w:val="bottom"/>
            <w:hideMark/>
          </w:tcPr>
          <w:p w14:paraId="77E2C9FB"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683" w:type="dxa"/>
            <w:tcBorders>
              <w:top w:val="single" w:sz="4" w:space="0" w:color="auto"/>
            </w:tcBorders>
            <w:shd w:val="clear" w:color="auto" w:fill="auto"/>
            <w:vAlign w:val="bottom"/>
            <w:hideMark/>
          </w:tcPr>
          <w:p w14:paraId="526BA6D8"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743" w:type="dxa"/>
            <w:tcBorders>
              <w:top w:val="single" w:sz="4" w:space="0" w:color="auto"/>
            </w:tcBorders>
            <w:shd w:val="clear" w:color="auto" w:fill="auto"/>
            <w:vAlign w:val="bottom"/>
            <w:hideMark/>
          </w:tcPr>
          <w:p w14:paraId="06EC89E8"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33" w:type="dxa"/>
            <w:tcBorders>
              <w:top w:val="single" w:sz="4" w:space="0" w:color="auto"/>
            </w:tcBorders>
            <w:shd w:val="clear" w:color="auto" w:fill="auto"/>
            <w:vAlign w:val="bottom"/>
            <w:hideMark/>
          </w:tcPr>
          <w:p w14:paraId="3B73502A"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r>
      <w:tr w:rsidR="00226009" w:rsidRPr="007C0FF3" w14:paraId="0827F9AF" w14:textId="77777777" w:rsidTr="0074727F">
        <w:trPr>
          <w:trHeight w:val="290"/>
        </w:trPr>
        <w:tc>
          <w:tcPr>
            <w:tcW w:w="1710" w:type="dxa"/>
            <w:gridSpan w:val="2"/>
            <w:vMerge/>
            <w:vAlign w:val="bottom"/>
            <w:hideMark/>
          </w:tcPr>
          <w:p w14:paraId="47259CE0"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09001FE9" w14:textId="77777777" w:rsidR="00226009" w:rsidRPr="00CF097E" w:rsidRDefault="00226009" w:rsidP="00226009">
            <w:pPr>
              <w:spacing w:line="240" w:lineRule="auto"/>
              <w:jc w:val="right"/>
              <w:rPr>
                <w:color w:val="000000"/>
                <w:sz w:val="20"/>
                <w:szCs w:val="20"/>
              </w:rPr>
            </w:pPr>
            <w:r w:rsidRPr="00CF097E">
              <w:rPr>
                <w:color w:val="000000"/>
                <w:sz w:val="20"/>
                <w:szCs w:val="20"/>
              </w:rPr>
              <w:t>Yes</w:t>
            </w:r>
          </w:p>
        </w:tc>
        <w:tc>
          <w:tcPr>
            <w:tcW w:w="954" w:type="dxa"/>
            <w:shd w:val="clear" w:color="auto" w:fill="auto"/>
            <w:vAlign w:val="bottom"/>
            <w:hideMark/>
          </w:tcPr>
          <w:p w14:paraId="64D4DBA6" w14:textId="77777777" w:rsidR="00226009" w:rsidRPr="00CF097E" w:rsidRDefault="00226009" w:rsidP="00226009">
            <w:pPr>
              <w:spacing w:line="240" w:lineRule="auto"/>
              <w:jc w:val="center"/>
              <w:rPr>
                <w:color w:val="000000"/>
                <w:sz w:val="20"/>
                <w:szCs w:val="20"/>
              </w:rPr>
            </w:pPr>
            <w:r w:rsidRPr="00CF097E">
              <w:rPr>
                <w:color w:val="000000"/>
                <w:sz w:val="20"/>
                <w:szCs w:val="20"/>
              </w:rPr>
              <w:t>4747</w:t>
            </w:r>
          </w:p>
        </w:tc>
        <w:tc>
          <w:tcPr>
            <w:tcW w:w="846" w:type="dxa"/>
            <w:shd w:val="clear" w:color="auto" w:fill="auto"/>
            <w:vAlign w:val="bottom"/>
            <w:hideMark/>
          </w:tcPr>
          <w:p w14:paraId="54FB5D60" w14:textId="77777777" w:rsidR="00226009" w:rsidRPr="00CF097E" w:rsidRDefault="00226009" w:rsidP="00226009">
            <w:pPr>
              <w:spacing w:line="240" w:lineRule="auto"/>
              <w:jc w:val="center"/>
              <w:rPr>
                <w:color w:val="000000"/>
                <w:sz w:val="20"/>
                <w:szCs w:val="20"/>
              </w:rPr>
            </w:pPr>
            <w:r w:rsidRPr="00CF097E">
              <w:rPr>
                <w:color w:val="000000"/>
                <w:sz w:val="20"/>
                <w:szCs w:val="20"/>
              </w:rPr>
              <w:t>92</w:t>
            </w:r>
          </w:p>
        </w:tc>
        <w:tc>
          <w:tcPr>
            <w:tcW w:w="850" w:type="dxa"/>
            <w:shd w:val="clear" w:color="auto" w:fill="auto"/>
            <w:vAlign w:val="bottom"/>
            <w:hideMark/>
          </w:tcPr>
          <w:p w14:paraId="4A39FF32" w14:textId="77777777" w:rsidR="00226009" w:rsidRPr="00CF097E" w:rsidRDefault="00226009" w:rsidP="00226009">
            <w:pPr>
              <w:spacing w:line="240" w:lineRule="auto"/>
              <w:jc w:val="center"/>
              <w:rPr>
                <w:color w:val="000000"/>
                <w:sz w:val="20"/>
                <w:szCs w:val="20"/>
              </w:rPr>
            </w:pPr>
            <w:r w:rsidRPr="00CF097E">
              <w:rPr>
                <w:color w:val="000000"/>
                <w:sz w:val="20"/>
                <w:szCs w:val="20"/>
              </w:rPr>
              <w:t>4716</w:t>
            </w:r>
          </w:p>
        </w:tc>
        <w:tc>
          <w:tcPr>
            <w:tcW w:w="629" w:type="dxa"/>
            <w:tcBorders>
              <w:right w:val="dashed" w:sz="4" w:space="0" w:color="auto"/>
            </w:tcBorders>
            <w:shd w:val="clear" w:color="auto" w:fill="auto"/>
            <w:vAlign w:val="bottom"/>
            <w:hideMark/>
          </w:tcPr>
          <w:p w14:paraId="2DFFFA68" w14:textId="77777777" w:rsidR="00226009" w:rsidRPr="00CF097E" w:rsidRDefault="00226009" w:rsidP="00226009">
            <w:pPr>
              <w:spacing w:line="240" w:lineRule="auto"/>
              <w:jc w:val="center"/>
              <w:rPr>
                <w:color w:val="000000"/>
                <w:sz w:val="20"/>
                <w:szCs w:val="20"/>
              </w:rPr>
            </w:pPr>
            <w:r w:rsidRPr="00CF097E">
              <w:rPr>
                <w:color w:val="000000"/>
                <w:sz w:val="20"/>
                <w:szCs w:val="20"/>
              </w:rPr>
              <w:t>92</w:t>
            </w:r>
          </w:p>
        </w:tc>
        <w:tc>
          <w:tcPr>
            <w:tcW w:w="757" w:type="dxa"/>
            <w:tcBorders>
              <w:left w:val="dashed" w:sz="4" w:space="0" w:color="auto"/>
            </w:tcBorders>
            <w:shd w:val="clear" w:color="auto" w:fill="auto"/>
            <w:vAlign w:val="bottom"/>
            <w:hideMark/>
          </w:tcPr>
          <w:p w14:paraId="50362812"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683" w:type="dxa"/>
            <w:shd w:val="clear" w:color="auto" w:fill="auto"/>
            <w:vAlign w:val="bottom"/>
            <w:hideMark/>
          </w:tcPr>
          <w:p w14:paraId="48AC0E89"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743" w:type="dxa"/>
            <w:shd w:val="clear" w:color="auto" w:fill="auto"/>
            <w:vAlign w:val="bottom"/>
            <w:hideMark/>
          </w:tcPr>
          <w:p w14:paraId="0BB66900"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33" w:type="dxa"/>
            <w:shd w:val="clear" w:color="auto" w:fill="auto"/>
            <w:vAlign w:val="bottom"/>
            <w:hideMark/>
          </w:tcPr>
          <w:p w14:paraId="6FE6E68F"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r>
      <w:tr w:rsidR="00226009" w:rsidRPr="007C0FF3" w14:paraId="613817E8" w14:textId="77777777" w:rsidTr="0074727F">
        <w:trPr>
          <w:trHeight w:val="290"/>
        </w:trPr>
        <w:tc>
          <w:tcPr>
            <w:tcW w:w="1710" w:type="dxa"/>
            <w:gridSpan w:val="2"/>
            <w:tcBorders>
              <w:bottom w:val="single" w:sz="4" w:space="0" w:color="auto"/>
            </w:tcBorders>
            <w:shd w:val="clear" w:color="auto" w:fill="auto"/>
            <w:vAlign w:val="bottom"/>
          </w:tcPr>
          <w:p w14:paraId="00A25A1D" w14:textId="77777777" w:rsidR="00226009" w:rsidRPr="00CF097E" w:rsidRDefault="00226009" w:rsidP="00226009">
            <w:pPr>
              <w:spacing w:line="240" w:lineRule="auto"/>
              <w:jc w:val="center"/>
              <w:rPr>
                <w:color w:val="000000"/>
                <w:sz w:val="20"/>
                <w:szCs w:val="20"/>
              </w:rPr>
            </w:pPr>
          </w:p>
        </w:tc>
        <w:tc>
          <w:tcPr>
            <w:tcW w:w="1170" w:type="dxa"/>
            <w:tcBorders>
              <w:bottom w:val="single" w:sz="4" w:space="0" w:color="auto"/>
            </w:tcBorders>
            <w:shd w:val="clear" w:color="auto" w:fill="auto"/>
            <w:vAlign w:val="bottom"/>
          </w:tcPr>
          <w:p w14:paraId="6F67AC1A" w14:textId="77777777" w:rsidR="00226009" w:rsidRPr="00CF097E" w:rsidRDefault="00226009" w:rsidP="00226009">
            <w:pPr>
              <w:spacing w:line="240" w:lineRule="auto"/>
              <w:jc w:val="right"/>
              <w:rPr>
                <w:color w:val="000000"/>
                <w:sz w:val="20"/>
                <w:szCs w:val="20"/>
              </w:rPr>
            </w:pPr>
            <w:r w:rsidRPr="00CF097E">
              <w:rPr>
                <w:color w:val="000000"/>
                <w:sz w:val="20"/>
                <w:szCs w:val="20"/>
              </w:rPr>
              <w:t>NA</w:t>
            </w:r>
          </w:p>
        </w:tc>
        <w:tc>
          <w:tcPr>
            <w:tcW w:w="954" w:type="dxa"/>
            <w:tcBorders>
              <w:bottom w:val="single" w:sz="4" w:space="0" w:color="auto"/>
            </w:tcBorders>
            <w:shd w:val="clear" w:color="auto" w:fill="auto"/>
            <w:vAlign w:val="bottom"/>
          </w:tcPr>
          <w:p w14:paraId="774249AB" w14:textId="77777777" w:rsidR="00226009" w:rsidRPr="00CF097E" w:rsidRDefault="00226009" w:rsidP="00226009">
            <w:pPr>
              <w:spacing w:line="240" w:lineRule="auto"/>
              <w:jc w:val="center"/>
              <w:rPr>
                <w:color w:val="000000"/>
                <w:sz w:val="20"/>
                <w:szCs w:val="20"/>
              </w:rPr>
            </w:pPr>
            <w:r w:rsidRPr="00CF097E">
              <w:rPr>
                <w:color w:val="000000"/>
                <w:sz w:val="20"/>
                <w:szCs w:val="20"/>
              </w:rPr>
              <w:t>38</w:t>
            </w:r>
          </w:p>
        </w:tc>
        <w:tc>
          <w:tcPr>
            <w:tcW w:w="846" w:type="dxa"/>
            <w:tcBorders>
              <w:bottom w:val="single" w:sz="4" w:space="0" w:color="auto"/>
            </w:tcBorders>
            <w:shd w:val="clear" w:color="auto" w:fill="auto"/>
            <w:vAlign w:val="bottom"/>
          </w:tcPr>
          <w:p w14:paraId="451123D3" w14:textId="77777777" w:rsidR="00226009" w:rsidRPr="00CF097E" w:rsidRDefault="00226009" w:rsidP="00226009">
            <w:pPr>
              <w:spacing w:line="240" w:lineRule="auto"/>
              <w:jc w:val="center"/>
              <w:rPr>
                <w:color w:val="000000"/>
                <w:sz w:val="20"/>
                <w:szCs w:val="20"/>
              </w:rPr>
            </w:pPr>
          </w:p>
        </w:tc>
        <w:tc>
          <w:tcPr>
            <w:tcW w:w="850" w:type="dxa"/>
            <w:tcBorders>
              <w:bottom w:val="single" w:sz="4" w:space="0" w:color="auto"/>
            </w:tcBorders>
            <w:shd w:val="clear" w:color="auto" w:fill="auto"/>
            <w:vAlign w:val="bottom"/>
          </w:tcPr>
          <w:p w14:paraId="3D98357C" w14:textId="77777777" w:rsidR="00226009" w:rsidRPr="00CF097E" w:rsidRDefault="00226009" w:rsidP="00226009">
            <w:pPr>
              <w:spacing w:line="240" w:lineRule="auto"/>
              <w:jc w:val="center"/>
              <w:rPr>
                <w:color w:val="000000"/>
                <w:sz w:val="20"/>
                <w:szCs w:val="20"/>
              </w:rPr>
            </w:pPr>
            <w:r w:rsidRPr="00CF097E">
              <w:rPr>
                <w:color w:val="000000"/>
                <w:sz w:val="20"/>
                <w:szCs w:val="20"/>
              </w:rPr>
              <w:t>60</w:t>
            </w:r>
          </w:p>
        </w:tc>
        <w:tc>
          <w:tcPr>
            <w:tcW w:w="629" w:type="dxa"/>
            <w:tcBorders>
              <w:bottom w:val="single" w:sz="4" w:space="0" w:color="auto"/>
              <w:right w:val="dashed" w:sz="4" w:space="0" w:color="auto"/>
            </w:tcBorders>
            <w:shd w:val="clear" w:color="auto" w:fill="auto"/>
            <w:vAlign w:val="bottom"/>
          </w:tcPr>
          <w:p w14:paraId="1348BC1A" w14:textId="77777777" w:rsidR="00226009" w:rsidRPr="00CF097E" w:rsidRDefault="00226009" w:rsidP="00226009">
            <w:pPr>
              <w:spacing w:line="240" w:lineRule="auto"/>
              <w:jc w:val="center"/>
              <w:rPr>
                <w:color w:val="000000"/>
                <w:sz w:val="20"/>
                <w:szCs w:val="20"/>
              </w:rPr>
            </w:pPr>
          </w:p>
        </w:tc>
        <w:tc>
          <w:tcPr>
            <w:tcW w:w="757" w:type="dxa"/>
            <w:tcBorders>
              <w:left w:val="dashed" w:sz="4" w:space="0" w:color="auto"/>
              <w:bottom w:val="single" w:sz="4" w:space="0" w:color="auto"/>
            </w:tcBorders>
            <w:shd w:val="clear" w:color="auto" w:fill="auto"/>
            <w:vAlign w:val="bottom"/>
          </w:tcPr>
          <w:p w14:paraId="6864F40E" w14:textId="77777777" w:rsidR="00226009" w:rsidRPr="00CF097E" w:rsidRDefault="00226009" w:rsidP="00226009">
            <w:pPr>
              <w:spacing w:line="240" w:lineRule="auto"/>
              <w:jc w:val="center"/>
              <w:rPr>
                <w:color w:val="000000"/>
                <w:sz w:val="20"/>
                <w:szCs w:val="20"/>
              </w:rPr>
            </w:pPr>
          </w:p>
        </w:tc>
        <w:tc>
          <w:tcPr>
            <w:tcW w:w="683" w:type="dxa"/>
            <w:tcBorders>
              <w:bottom w:val="single" w:sz="4" w:space="0" w:color="auto"/>
            </w:tcBorders>
            <w:shd w:val="clear" w:color="auto" w:fill="auto"/>
            <w:vAlign w:val="bottom"/>
          </w:tcPr>
          <w:p w14:paraId="03F3A949" w14:textId="77777777" w:rsidR="00226009" w:rsidRPr="00CF097E" w:rsidRDefault="00226009" w:rsidP="00226009">
            <w:pPr>
              <w:spacing w:line="240" w:lineRule="auto"/>
              <w:jc w:val="center"/>
              <w:rPr>
                <w:color w:val="000000"/>
                <w:sz w:val="20"/>
                <w:szCs w:val="20"/>
              </w:rPr>
            </w:pPr>
          </w:p>
        </w:tc>
        <w:tc>
          <w:tcPr>
            <w:tcW w:w="743" w:type="dxa"/>
            <w:tcBorders>
              <w:bottom w:val="single" w:sz="4" w:space="0" w:color="auto"/>
            </w:tcBorders>
            <w:shd w:val="clear" w:color="auto" w:fill="auto"/>
            <w:vAlign w:val="bottom"/>
          </w:tcPr>
          <w:p w14:paraId="35B21416" w14:textId="77777777" w:rsidR="00226009" w:rsidRPr="00CF097E" w:rsidRDefault="00226009" w:rsidP="00226009">
            <w:pPr>
              <w:spacing w:line="240" w:lineRule="auto"/>
              <w:jc w:val="center"/>
              <w:rPr>
                <w:color w:val="000000"/>
                <w:sz w:val="20"/>
                <w:szCs w:val="20"/>
              </w:rPr>
            </w:pPr>
          </w:p>
        </w:tc>
        <w:tc>
          <w:tcPr>
            <w:tcW w:w="833" w:type="dxa"/>
            <w:tcBorders>
              <w:bottom w:val="single" w:sz="4" w:space="0" w:color="auto"/>
            </w:tcBorders>
            <w:shd w:val="clear" w:color="auto" w:fill="auto"/>
            <w:vAlign w:val="bottom"/>
          </w:tcPr>
          <w:p w14:paraId="0BB95D2C" w14:textId="77777777" w:rsidR="00226009" w:rsidRPr="00CF097E" w:rsidRDefault="00226009" w:rsidP="00226009">
            <w:pPr>
              <w:spacing w:line="240" w:lineRule="auto"/>
              <w:jc w:val="center"/>
              <w:rPr>
                <w:color w:val="000000"/>
                <w:sz w:val="20"/>
                <w:szCs w:val="20"/>
              </w:rPr>
            </w:pPr>
          </w:p>
        </w:tc>
      </w:tr>
      <w:tr w:rsidR="00226009" w:rsidRPr="007C0FF3" w14:paraId="67C11ACD" w14:textId="77777777" w:rsidTr="0074727F">
        <w:trPr>
          <w:trHeight w:val="290"/>
        </w:trPr>
        <w:tc>
          <w:tcPr>
            <w:tcW w:w="1710" w:type="dxa"/>
            <w:gridSpan w:val="2"/>
            <w:tcBorders>
              <w:top w:val="single" w:sz="4" w:space="0" w:color="auto"/>
            </w:tcBorders>
            <w:shd w:val="clear" w:color="auto" w:fill="auto"/>
            <w:vAlign w:val="bottom"/>
            <w:hideMark/>
          </w:tcPr>
          <w:p w14:paraId="3FF9FE97" w14:textId="77777777" w:rsidR="00226009" w:rsidRPr="007C0FF3" w:rsidRDefault="00226009" w:rsidP="00226009">
            <w:pPr>
              <w:spacing w:line="240" w:lineRule="auto"/>
              <w:rPr>
                <w:color w:val="000000"/>
                <w:sz w:val="20"/>
                <w:szCs w:val="20"/>
              </w:rPr>
            </w:pPr>
            <w:r w:rsidRPr="007C0FF3">
              <w:rPr>
                <w:color w:val="000000"/>
                <w:sz w:val="20"/>
                <w:szCs w:val="20"/>
              </w:rPr>
              <w:t>Citizenship Status</w:t>
            </w:r>
          </w:p>
        </w:tc>
        <w:tc>
          <w:tcPr>
            <w:tcW w:w="1170" w:type="dxa"/>
            <w:tcBorders>
              <w:top w:val="single" w:sz="4" w:space="0" w:color="auto"/>
            </w:tcBorders>
            <w:shd w:val="clear" w:color="auto" w:fill="auto"/>
            <w:vAlign w:val="bottom"/>
            <w:hideMark/>
          </w:tcPr>
          <w:p w14:paraId="74A8C27D" w14:textId="77777777" w:rsidR="00226009" w:rsidRPr="00CF097E" w:rsidRDefault="00226009" w:rsidP="00226009">
            <w:pPr>
              <w:spacing w:line="240" w:lineRule="auto"/>
              <w:jc w:val="right"/>
              <w:rPr>
                <w:color w:val="000000"/>
                <w:sz w:val="20"/>
                <w:szCs w:val="20"/>
              </w:rPr>
            </w:pPr>
            <w:r w:rsidRPr="1C49B4DA">
              <w:rPr>
                <w:color w:val="000000" w:themeColor="text1"/>
                <w:sz w:val="20"/>
                <w:szCs w:val="20"/>
              </w:rPr>
              <w:t>Non-citizen</w:t>
            </w:r>
          </w:p>
        </w:tc>
        <w:tc>
          <w:tcPr>
            <w:tcW w:w="954" w:type="dxa"/>
            <w:tcBorders>
              <w:top w:val="single" w:sz="4" w:space="0" w:color="auto"/>
            </w:tcBorders>
            <w:shd w:val="clear" w:color="auto" w:fill="auto"/>
            <w:vAlign w:val="bottom"/>
            <w:hideMark/>
          </w:tcPr>
          <w:p w14:paraId="093A3B3C"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46" w:type="dxa"/>
            <w:tcBorders>
              <w:top w:val="single" w:sz="4" w:space="0" w:color="auto"/>
            </w:tcBorders>
            <w:shd w:val="clear" w:color="auto" w:fill="auto"/>
            <w:vAlign w:val="bottom"/>
            <w:hideMark/>
          </w:tcPr>
          <w:p w14:paraId="19FF3003"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50" w:type="dxa"/>
            <w:tcBorders>
              <w:top w:val="single" w:sz="4" w:space="0" w:color="auto"/>
            </w:tcBorders>
            <w:shd w:val="clear" w:color="auto" w:fill="auto"/>
            <w:vAlign w:val="bottom"/>
            <w:hideMark/>
          </w:tcPr>
          <w:p w14:paraId="6DE193F1"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629" w:type="dxa"/>
            <w:tcBorders>
              <w:top w:val="single" w:sz="4" w:space="0" w:color="auto"/>
              <w:right w:val="dashed" w:sz="4" w:space="0" w:color="auto"/>
            </w:tcBorders>
            <w:shd w:val="clear" w:color="auto" w:fill="auto"/>
            <w:vAlign w:val="bottom"/>
            <w:hideMark/>
          </w:tcPr>
          <w:p w14:paraId="01F56EE1"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757" w:type="dxa"/>
            <w:tcBorders>
              <w:top w:val="single" w:sz="4" w:space="0" w:color="auto"/>
              <w:left w:val="dashed" w:sz="4" w:space="0" w:color="auto"/>
            </w:tcBorders>
            <w:shd w:val="clear" w:color="auto" w:fill="auto"/>
            <w:vAlign w:val="bottom"/>
            <w:hideMark/>
          </w:tcPr>
          <w:p w14:paraId="3FAB57A0" w14:textId="77777777" w:rsidR="00226009" w:rsidRPr="00CF097E" w:rsidRDefault="00226009" w:rsidP="00226009">
            <w:pPr>
              <w:spacing w:line="240" w:lineRule="auto"/>
              <w:jc w:val="center"/>
              <w:rPr>
                <w:color w:val="000000"/>
                <w:sz w:val="20"/>
                <w:szCs w:val="20"/>
              </w:rPr>
            </w:pPr>
            <w:r w:rsidRPr="00CF097E">
              <w:rPr>
                <w:color w:val="000000"/>
                <w:sz w:val="20"/>
                <w:szCs w:val="20"/>
              </w:rPr>
              <w:t>94</w:t>
            </w:r>
          </w:p>
        </w:tc>
        <w:tc>
          <w:tcPr>
            <w:tcW w:w="683" w:type="dxa"/>
            <w:tcBorders>
              <w:top w:val="single" w:sz="4" w:space="0" w:color="auto"/>
            </w:tcBorders>
            <w:shd w:val="clear" w:color="auto" w:fill="auto"/>
            <w:vAlign w:val="bottom"/>
            <w:hideMark/>
          </w:tcPr>
          <w:p w14:paraId="2B4D5D36"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c>
          <w:tcPr>
            <w:tcW w:w="743" w:type="dxa"/>
            <w:tcBorders>
              <w:top w:val="single" w:sz="4" w:space="0" w:color="auto"/>
            </w:tcBorders>
            <w:shd w:val="clear" w:color="auto" w:fill="auto"/>
            <w:vAlign w:val="bottom"/>
            <w:hideMark/>
          </w:tcPr>
          <w:p w14:paraId="51FDA10E" w14:textId="77777777" w:rsidR="00226009" w:rsidRPr="00CF097E" w:rsidRDefault="00226009" w:rsidP="00226009">
            <w:pPr>
              <w:spacing w:line="240" w:lineRule="auto"/>
              <w:jc w:val="center"/>
              <w:rPr>
                <w:color w:val="000000"/>
                <w:sz w:val="20"/>
                <w:szCs w:val="20"/>
              </w:rPr>
            </w:pPr>
            <w:r w:rsidRPr="00CF097E">
              <w:rPr>
                <w:color w:val="000000"/>
                <w:sz w:val="20"/>
                <w:szCs w:val="20"/>
              </w:rPr>
              <w:t>60</w:t>
            </w:r>
          </w:p>
        </w:tc>
        <w:tc>
          <w:tcPr>
            <w:tcW w:w="833" w:type="dxa"/>
            <w:tcBorders>
              <w:top w:val="single" w:sz="4" w:space="0" w:color="auto"/>
            </w:tcBorders>
            <w:shd w:val="clear" w:color="auto" w:fill="auto"/>
            <w:vAlign w:val="bottom"/>
            <w:hideMark/>
          </w:tcPr>
          <w:p w14:paraId="0A187805"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r>
      <w:tr w:rsidR="00226009" w:rsidRPr="007C0FF3" w14:paraId="63D8F123" w14:textId="77777777" w:rsidTr="0074727F">
        <w:trPr>
          <w:trHeight w:val="290"/>
        </w:trPr>
        <w:tc>
          <w:tcPr>
            <w:tcW w:w="1710" w:type="dxa"/>
            <w:gridSpan w:val="2"/>
            <w:shd w:val="clear" w:color="auto" w:fill="auto"/>
            <w:vAlign w:val="bottom"/>
            <w:hideMark/>
          </w:tcPr>
          <w:p w14:paraId="762E1325"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60A16920" w14:textId="77777777" w:rsidR="00226009" w:rsidRPr="00CF097E" w:rsidRDefault="00226009" w:rsidP="00226009">
            <w:pPr>
              <w:spacing w:line="240" w:lineRule="auto"/>
              <w:jc w:val="right"/>
              <w:rPr>
                <w:color w:val="000000"/>
                <w:sz w:val="20"/>
                <w:szCs w:val="20"/>
              </w:rPr>
            </w:pPr>
            <w:r w:rsidRPr="1C49B4DA">
              <w:rPr>
                <w:color w:val="000000" w:themeColor="text1"/>
                <w:sz w:val="20"/>
                <w:szCs w:val="20"/>
              </w:rPr>
              <w:t>Non-resident alien</w:t>
            </w:r>
          </w:p>
        </w:tc>
        <w:tc>
          <w:tcPr>
            <w:tcW w:w="954" w:type="dxa"/>
            <w:shd w:val="clear" w:color="auto" w:fill="auto"/>
            <w:vAlign w:val="bottom"/>
            <w:hideMark/>
          </w:tcPr>
          <w:p w14:paraId="2B4AE60A"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46" w:type="dxa"/>
            <w:shd w:val="clear" w:color="auto" w:fill="auto"/>
            <w:vAlign w:val="bottom"/>
            <w:hideMark/>
          </w:tcPr>
          <w:p w14:paraId="7367D94F"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50" w:type="dxa"/>
            <w:shd w:val="clear" w:color="auto" w:fill="auto"/>
            <w:vAlign w:val="bottom"/>
            <w:hideMark/>
          </w:tcPr>
          <w:p w14:paraId="72089712"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629" w:type="dxa"/>
            <w:tcBorders>
              <w:right w:val="dashed" w:sz="4" w:space="0" w:color="auto"/>
            </w:tcBorders>
            <w:shd w:val="clear" w:color="auto" w:fill="auto"/>
            <w:vAlign w:val="bottom"/>
            <w:hideMark/>
          </w:tcPr>
          <w:p w14:paraId="4E98729E"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757" w:type="dxa"/>
            <w:tcBorders>
              <w:left w:val="dashed" w:sz="4" w:space="0" w:color="auto"/>
            </w:tcBorders>
            <w:shd w:val="clear" w:color="auto" w:fill="auto"/>
            <w:vAlign w:val="bottom"/>
            <w:hideMark/>
          </w:tcPr>
          <w:p w14:paraId="4971F296" w14:textId="77777777" w:rsidR="00226009" w:rsidRPr="00CF097E" w:rsidRDefault="00226009" w:rsidP="00226009">
            <w:pPr>
              <w:spacing w:line="240" w:lineRule="auto"/>
              <w:jc w:val="center"/>
              <w:rPr>
                <w:color w:val="000000"/>
                <w:sz w:val="20"/>
                <w:szCs w:val="20"/>
              </w:rPr>
            </w:pPr>
            <w:r w:rsidRPr="00CF097E">
              <w:rPr>
                <w:color w:val="000000"/>
                <w:sz w:val="20"/>
                <w:szCs w:val="20"/>
              </w:rPr>
              <w:t>37</w:t>
            </w:r>
          </w:p>
        </w:tc>
        <w:tc>
          <w:tcPr>
            <w:tcW w:w="683" w:type="dxa"/>
            <w:shd w:val="clear" w:color="auto" w:fill="auto"/>
            <w:vAlign w:val="bottom"/>
            <w:hideMark/>
          </w:tcPr>
          <w:p w14:paraId="33744081"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c>
          <w:tcPr>
            <w:tcW w:w="743" w:type="dxa"/>
            <w:shd w:val="clear" w:color="auto" w:fill="auto"/>
            <w:vAlign w:val="bottom"/>
            <w:hideMark/>
          </w:tcPr>
          <w:p w14:paraId="0DDB70CE" w14:textId="77777777" w:rsidR="00226009" w:rsidRPr="00CF097E" w:rsidRDefault="00226009" w:rsidP="00226009">
            <w:pPr>
              <w:spacing w:line="240" w:lineRule="auto"/>
              <w:jc w:val="center"/>
              <w:rPr>
                <w:color w:val="000000"/>
                <w:sz w:val="20"/>
                <w:szCs w:val="20"/>
              </w:rPr>
            </w:pPr>
            <w:r w:rsidRPr="00CF097E">
              <w:rPr>
                <w:color w:val="000000"/>
                <w:sz w:val="20"/>
                <w:szCs w:val="20"/>
              </w:rPr>
              <w:t>32</w:t>
            </w:r>
          </w:p>
        </w:tc>
        <w:tc>
          <w:tcPr>
            <w:tcW w:w="833" w:type="dxa"/>
            <w:shd w:val="clear" w:color="auto" w:fill="auto"/>
            <w:vAlign w:val="bottom"/>
            <w:hideMark/>
          </w:tcPr>
          <w:p w14:paraId="36833D71" w14:textId="77777777" w:rsidR="00226009" w:rsidRPr="00CF097E" w:rsidRDefault="00226009" w:rsidP="00226009">
            <w:pPr>
              <w:spacing w:line="240" w:lineRule="auto"/>
              <w:jc w:val="center"/>
              <w:rPr>
                <w:color w:val="000000"/>
                <w:sz w:val="20"/>
                <w:szCs w:val="20"/>
              </w:rPr>
            </w:pPr>
            <w:r w:rsidRPr="00CF097E">
              <w:rPr>
                <w:color w:val="000000"/>
                <w:sz w:val="20"/>
                <w:szCs w:val="20"/>
              </w:rPr>
              <w:t>0</w:t>
            </w:r>
          </w:p>
        </w:tc>
      </w:tr>
      <w:tr w:rsidR="00226009" w:rsidRPr="007C0FF3" w14:paraId="608BC834" w14:textId="77777777" w:rsidTr="0074727F">
        <w:trPr>
          <w:trHeight w:val="290"/>
        </w:trPr>
        <w:tc>
          <w:tcPr>
            <w:tcW w:w="1710" w:type="dxa"/>
            <w:gridSpan w:val="2"/>
            <w:shd w:val="clear" w:color="auto" w:fill="auto"/>
            <w:vAlign w:val="bottom"/>
            <w:hideMark/>
          </w:tcPr>
          <w:p w14:paraId="14A7CACC"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041BA9FD" w14:textId="77777777" w:rsidR="00226009" w:rsidRPr="00CF097E" w:rsidRDefault="00226009" w:rsidP="00226009">
            <w:pPr>
              <w:spacing w:line="240" w:lineRule="auto"/>
              <w:jc w:val="right"/>
              <w:rPr>
                <w:color w:val="000000"/>
                <w:sz w:val="20"/>
                <w:szCs w:val="20"/>
              </w:rPr>
            </w:pPr>
            <w:r w:rsidRPr="1C49B4DA">
              <w:rPr>
                <w:color w:val="000000" w:themeColor="text1"/>
                <w:sz w:val="20"/>
                <w:szCs w:val="20"/>
              </w:rPr>
              <w:t>U.S. citizen</w:t>
            </w:r>
          </w:p>
        </w:tc>
        <w:tc>
          <w:tcPr>
            <w:tcW w:w="954" w:type="dxa"/>
            <w:shd w:val="clear" w:color="auto" w:fill="auto"/>
            <w:vAlign w:val="bottom"/>
            <w:hideMark/>
          </w:tcPr>
          <w:p w14:paraId="3454F307"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46" w:type="dxa"/>
            <w:shd w:val="clear" w:color="auto" w:fill="auto"/>
            <w:vAlign w:val="bottom"/>
            <w:hideMark/>
          </w:tcPr>
          <w:p w14:paraId="39FC1C26"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850" w:type="dxa"/>
            <w:shd w:val="clear" w:color="auto" w:fill="auto"/>
            <w:vAlign w:val="bottom"/>
            <w:hideMark/>
          </w:tcPr>
          <w:p w14:paraId="17D0B805"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629" w:type="dxa"/>
            <w:tcBorders>
              <w:right w:val="dashed" w:sz="4" w:space="0" w:color="auto"/>
            </w:tcBorders>
            <w:shd w:val="clear" w:color="auto" w:fill="auto"/>
            <w:vAlign w:val="bottom"/>
            <w:hideMark/>
          </w:tcPr>
          <w:p w14:paraId="3D3065F8" w14:textId="77777777" w:rsidR="00226009" w:rsidRPr="00CF097E" w:rsidRDefault="00226009" w:rsidP="00226009">
            <w:pPr>
              <w:spacing w:line="240" w:lineRule="auto"/>
              <w:jc w:val="center"/>
              <w:rPr>
                <w:color w:val="000000"/>
                <w:sz w:val="20"/>
                <w:szCs w:val="20"/>
              </w:rPr>
            </w:pPr>
            <w:r w:rsidRPr="00CF097E">
              <w:rPr>
                <w:color w:val="000000"/>
                <w:sz w:val="20"/>
                <w:szCs w:val="20"/>
              </w:rPr>
              <w:t>--</w:t>
            </w:r>
          </w:p>
        </w:tc>
        <w:tc>
          <w:tcPr>
            <w:tcW w:w="757" w:type="dxa"/>
            <w:tcBorders>
              <w:left w:val="dashed" w:sz="4" w:space="0" w:color="auto"/>
            </w:tcBorders>
            <w:shd w:val="clear" w:color="auto" w:fill="auto"/>
            <w:vAlign w:val="bottom"/>
            <w:hideMark/>
          </w:tcPr>
          <w:p w14:paraId="04C49FE2" w14:textId="77777777" w:rsidR="00226009" w:rsidRPr="00CF097E" w:rsidRDefault="00226009" w:rsidP="00226009">
            <w:pPr>
              <w:spacing w:line="240" w:lineRule="auto"/>
              <w:jc w:val="center"/>
              <w:rPr>
                <w:color w:val="000000"/>
                <w:sz w:val="20"/>
                <w:szCs w:val="20"/>
              </w:rPr>
            </w:pPr>
            <w:r w:rsidRPr="00CF097E">
              <w:rPr>
                <w:color w:val="000000"/>
                <w:sz w:val="20"/>
                <w:szCs w:val="20"/>
              </w:rPr>
              <w:t>6409</w:t>
            </w:r>
          </w:p>
        </w:tc>
        <w:tc>
          <w:tcPr>
            <w:tcW w:w="683" w:type="dxa"/>
            <w:shd w:val="clear" w:color="auto" w:fill="auto"/>
            <w:vAlign w:val="bottom"/>
            <w:hideMark/>
          </w:tcPr>
          <w:p w14:paraId="06364AD7" w14:textId="77777777" w:rsidR="00226009" w:rsidRPr="00CF097E" w:rsidRDefault="00226009" w:rsidP="00226009">
            <w:pPr>
              <w:spacing w:line="240" w:lineRule="auto"/>
              <w:jc w:val="center"/>
              <w:rPr>
                <w:color w:val="000000"/>
                <w:sz w:val="20"/>
                <w:szCs w:val="20"/>
              </w:rPr>
            </w:pPr>
            <w:r w:rsidRPr="00CF097E">
              <w:rPr>
                <w:color w:val="000000"/>
                <w:sz w:val="20"/>
                <w:szCs w:val="20"/>
              </w:rPr>
              <w:t>96</w:t>
            </w:r>
          </w:p>
        </w:tc>
        <w:tc>
          <w:tcPr>
            <w:tcW w:w="743" w:type="dxa"/>
            <w:shd w:val="clear" w:color="auto" w:fill="auto"/>
            <w:vAlign w:val="bottom"/>
            <w:hideMark/>
          </w:tcPr>
          <w:p w14:paraId="6BE1D43F" w14:textId="77777777" w:rsidR="00226009" w:rsidRPr="00CF097E" w:rsidRDefault="00226009" w:rsidP="00226009">
            <w:pPr>
              <w:spacing w:line="240" w:lineRule="auto"/>
              <w:jc w:val="center"/>
              <w:rPr>
                <w:color w:val="000000"/>
                <w:sz w:val="20"/>
                <w:szCs w:val="20"/>
              </w:rPr>
            </w:pPr>
            <w:r w:rsidRPr="00CF097E">
              <w:rPr>
                <w:color w:val="000000"/>
                <w:sz w:val="20"/>
                <w:szCs w:val="20"/>
              </w:rPr>
              <w:t>6368</w:t>
            </w:r>
          </w:p>
        </w:tc>
        <w:tc>
          <w:tcPr>
            <w:tcW w:w="833" w:type="dxa"/>
            <w:shd w:val="clear" w:color="auto" w:fill="auto"/>
            <w:vAlign w:val="bottom"/>
            <w:hideMark/>
          </w:tcPr>
          <w:p w14:paraId="5198734A" w14:textId="77777777" w:rsidR="00226009" w:rsidRPr="00CF097E" w:rsidRDefault="00226009" w:rsidP="00226009">
            <w:pPr>
              <w:spacing w:line="240" w:lineRule="auto"/>
              <w:jc w:val="center"/>
              <w:rPr>
                <w:color w:val="000000"/>
                <w:sz w:val="20"/>
                <w:szCs w:val="20"/>
              </w:rPr>
            </w:pPr>
            <w:r w:rsidRPr="00CF097E">
              <w:rPr>
                <w:color w:val="000000"/>
                <w:sz w:val="20"/>
                <w:szCs w:val="20"/>
              </w:rPr>
              <w:t>97</w:t>
            </w:r>
          </w:p>
        </w:tc>
      </w:tr>
      <w:tr w:rsidR="00226009" w:rsidRPr="007C0FF3" w14:paraId="723B53AF" w14:textId="77777777" w:rsidTr="0074727F">
        <w:trPr>
          <w:trHeight w:val="290"/>
        </w:trPr>
        <w:tc>
          <w:tcPr>
            <w:tcW w:w="1710" w:type="dxa"/>
            <w:gridSpan w:val="2"/>
            <w:tcBorders>
              <w:bottom w:val="single" w:sz="4" w:space="0" w:color="auto"/>
            </w:tcBorders>
            <w:shd w:val="clear" w:color="auto" w:fill="auto"/>
            <w:vAlign w:val="bottom"/>
          </w:tcPr>
          <w:p w14:paraId="6D8C696D" w14:textId="77777777" w:rsidR="00226009" w:rsidRPr="00CF097E" w:rsidRDefault="00226009" w:rsidP="00226009">
            <w:pPr>
              <w:spacing w:line="240" w:lineRule="auto"/>
              <w:jc w:val="center"/>
              <w:rPr>
                <w:color w:val="000000"/>
                <w:sz w:val="20"/>
                <w:szCs w:val="20"/>
              </w:rPr>
            </w:pPr>
          </w:p>
        </w:tc>
        <w:tc>
          <w:tcPr>
            <w:tcW w:w="1170" w:type="dxa"/>
            <w:tcBorders>
              <w:bottom w:val="single" w:sz="4" w:space="0" w:color="auto"/>
            </w:tcBorders>
            <w:shd w:val="clear" w:color="auto" w:fill="auto"/>
            <w:vAlign w:val="bottom"/>
          </w:tcPr>
          <w:p w14:paraId="3EB56213" w14:textId="77777777" w:rsidR="00226009" w:rsidRPr="00CF097E" w:rsidRDefault="00226009" w:rsidP="00226009">
            <w:pPr>
              <w:spacing w:line="240" w:lineRule="auto"/>
              <w:jc w:val="right"/>
              <w:rPr>
                <w:color w:val="000000"/>
                <w:sz w:val="20"/>
                <w:szCs w:val="20"/>
              </w:rPr>
            </w:pPr>
            <w:r w:rsidRPr="00CF097E">
              <w:rPr>
                <w:color w:val="000000"/>
                <w:sz w:val="20"/>
                <w:szCs w:val="20"/>
              </w:rPr>
              <w:t>NA</w:t>
            </w:r>
          </w:p>
        </w:tc>
        <w:tc>
          <w:tcPr>
            <w:tcW w:w="954" w:type="dxa"/>
            <w:tcBorders>
              <w:bottom w:val="single" w:sz="4" w:space="0" w:color="auto"/>
            </w:tcBorders>
            <w:shd w:val="clear" w:color="auto" w:fill="auto"/>
            <w:vAlign w:val="bottom"/>
          </w:tcPr>
          <w:p w14:paraId="4F8046E5" w14:textId="77777777" w:rsidR="00226009" w:rsidRPr="00CF097E" w:rsidRDefault="00226009" w:rsidP="00226009">
            <w:pPr>
              <w:spacing w:line="240" w:lineRule="auto"/>
              <w:jc w:val="center"/>
              <w:rPr>
                <w:color w:val="000000"/>
                <w:sz w:val="20"/>
                <w:szCs w:val="20"/>
              </w:rPr>
            </w:pPr>
          </w:p>
        </w:tc>
        <w:tc>
          <w:tcPr>
            <w:tcW w:w="846" w:type="dxa"/>
            <w:tcBorders>
              <w:bottom w:val="single" w:sz="4" w:space="0" w:color="auto"/>
            </w:tcBorders>
            <w:shd w:val="clear" w:color="auto" w:fill="auto"/>
            <w:vAlign w:val="bottom"/>
          </w:tcPr>
          <w:p w14:paraId="072CB0C9" w14:textId="77777777" w:rsidR="00226009" w:rsidRPr="00CF097E" w:rsidRDefault="00226009" w:rsidP="00226009">
            <w:pPr>
              <w:spacing w:line="240" w:lineRule="auto"/>
              <w:jc w:val="center"/>
              <w:rPr>
                <w:color w:val="000000"/>
                <w:sz w:val="20"/>
                <w:szCs w:val="20"/>
              </w:rPr>
            </w:pPr>
          </w:p>
        </w:tc>
        <w:tc>
          <w:tcPr>
            <w:tcW w:w="850" w:type="dxa"/>
            <w:tcBorders>
              <w:bottom w:val="single" w:sz="4" w:space="0" w:color="auto"/>
            </w:tcBorders>
            <w:shd w:val="clear" w:color="auto" w:fill="auto"/>
            <w:vAlign w:val="bottom"/>
          </w:tcPr>
          <w:p w14:paraId="5886D095" w14:textId="77777777" w:rsidR="00226009" w:rsidRPr="00CF097E" w:rsidRDefault="00226009" w:rsidP="00226009">
            <w:pPr>
              <w:spacing w:line="240" w:lineRule="auto"/>
              <w:jc w:val="center"/>
              <w:rPr>
                <w:color w:val="000000"/>
                <w:sz w:val="20"/>
                <w:szCs w:val="20"/>
              </w:rPr>
            </w:pPr>
          </w:p>
        </w:tc>
        <w:tc>
          <w:tcPr>
            <w:tcW w:w="629" w:type="dxa"/>
            <w:tcBorders>
              <w:bottom w:val="single" w:sz="4" w:space="0" w:color="auto"/>
              <w:right w:val="dashed" w:sz="4" w:space="0" w:color="auto"/>
            </w:tcBorders>
            <w:shd w:val="clear" w:color="auto" w:fill="auto"/>
            <w:vAlign w:val="bottom"/>
          </w:tcPr>
          <w:p w14:paraId="46FCBB7F" w14:textId="77777777" w:rsidR="00226009" w:rsidRPr="00CF097E" w:rsidRDefault="00226009" w:rsidP="00226009">
            <w:pPr>
              <w:spacing w:line="240" w:lineRule="auto"/>
              <w:jc w:val="center"/>
              <w:rPr>
                <w:color w:val="000000"/>
                <w:sz w:val="20"/>
                <w:szCs w:val="20"/>
              </w:rPr>
            </w:pPr>
          </w:p>
        </w:tc>
        <w:tc>
          <w:tcPr>
            <w:tcW w:w="757" w:type="dxa"/>
            <w:tcBorders>
              <w:left w:val="dashed" w:sz="4" w:space="0" w:color="auto"/>
              <w:bottom w:val="single" w:sz="4" w:space="0" w:color="auto"/>
            </w:tcBorders>
            <w:shd w:val="clear" w:color="auto" w:fill="auto"/>
            <w:vAlign w:val="bottom"/>
          </w:tcPr>
          <w:p w14:paraId="68B1C908" w14:textId="77777777" w:rsidR="00226009" w:rsidRPr="00CF097E" w:rsidRDefault="00226009" w:rsidP="00226009">
            <w:pPr>
              <w:spacing w:line="240" w:lineRule="auto"/>
              <w:jc w:val="center"/>
              <w:rPr>
                <w:color w:val="000000"/>
                <w:sz w:val="20"/>
                <w:szCs w:val="20"/>
              </w:rPr>
            </w:pPr>
            <w:r w:rsidRPr="00CF097E">
              <w:rPr>
                <w:color w:val="000000"/>
                <w:sz w:val="20"/>
                <w:szCs w:val="20"/>
              </w:rPr>
              <w:t>106</w:t>
            </w:r>
          </w:p>
        </w:tc>
        <w:tc>
          <w:tcPr>
            <w:tcW w:w="683" w:type="dxa"/>
            <w:tcBorders>
              <w:bottom w:val="single" w:sz="4" w:space="0" w:color="auto"/>
            </w:tcBorders>
            <w:shd w:val="clear" w:color="auto" w:fill="auto"/>
            <w:vAlign w:val="bottom"/>
          </w:tcPr>
          <w:p w14:paraId="077A2634" w14:textId="77777777" w:rsidR="00226009" w:rsidRPr="00CF097E" w:rsidRDefault="00226009" w:rsidP="00226009">
            <w:pPr>
              <w:spacing w:line="240" w:lineRule="auto"/>
              <w:jc w:val="center"/>
              <w:rPr>
                <w:color w:val="000000"/>
                <w:sz w:val="20"/>
                <w:szCs w:val="20"/>
              </w:rPr>
            </w:pPr>
            <w:r w:rsidRPr="00CF097E">
              <w:rPr>
                <w:color w:val="000000"/>
                <w:sz w:val="20"/>
                <w:szCs w:val="20"/>
              </w:rPr>
              <w:t>2</w:t>
            </w:r>
          </w:p>
        </w:tc>
        <w:tc>
          <w:tcPr>
            <w:tcW w:w="743" w:type="dxa"/>
            <w:tcBorders>
              <w:bottom w:val="single" w:sz="4" w:space="0" w:color="auto"/>
            </w:tcBorders>
            <w:shd w:val="clear" w:color="auto" w:fill="auto"/>
            <w:vAlign w:val="bottom"/>
          </w:tcPr>
          <w:p w14:paraId="74185AC0" w14:textId="77777777" w:rsidR="00226009" w:rsidRPr="00CF097E" w:rsidRDefault="00226009" w:rsidP="00226009">
            <w:pPr>
              <w:spacing w:line="240" w:lineRule="auto"/>
              <w:jc w:val="center"/>
              <w:rPr>
                <w:color w:val="000000"/>
                <w:sz w:val="20"/>
                <w:szCs w:val="20"/>
              </w:rPr>
            </w:pPr>
            <w:r w:rsidRPr="00CF097E">
              <w:rPr>
                <w:color w:val="000000"/>
                <w:sz w:val="20"/>
                <w:szCs w:val="20"/>
              </w:rPr>
              <w:t>76</w:t>
            </w:r>
          </w:p>
        </w:tc>
        <w:tc>
          <w:tcPr>
            <w:tcW w:w="833" w:type="dxa"/>
            <w:tcBorders>
              <w:bottom w:val="single" w:sz="4" w:space="0" w:color="auto"/>
            </w:tcBorders>
            <w:shd w:val="clear" w:color="auto" w:fill="auto"/>
            <w:vAlign w:val="bottom"/>
          </w:tcPr>
          <w:p w14:paraId="655E6AFD" w14:textId="77777777" w:rsidR="00226009" w:rsidRPr="00CF097E" w:rsidRDefault="00226009" w:rsidP="00226009">
            <w:pPr>
              <w:spacing w:line="240" w:lineRule="auto"/>
              <w:jc w:val="center"/>
              <w:rPr>
                <w:color w:val="000000"/>
                <w:sz w:val="20"/>
                <w:szCs w:val="20"/>
              </w:rPr>
            </w:pPr>
            <w:r w:rsidRPr="00CF097E">
              <w:rPr>
                <w:color w:val="000000"/>
                <w:sz w:val="20"/>
                <w:szCs w:val="20"/>
              </w:rPr>
              <w:t>1</w:t>
            </w:r>
          </w:p>
        </w:tc>
      </w:tr>
      <w:tr w:rsidR="00226009" w:rsidRPr="007C0FF3" w14:paraId="2C58BD1D" w14:textId="77777777" w:rsidTr="0074727F">
        <w:trPr>
          <w:trHeight w:val="290"/>
        </w:trPr>
        <w:tc>
          <w:tcPr>
            <w:tcW w:w="1710" w:type="dxa"/>
            <w:gridSpan w:val="2"/>
            <w:tcBorders>
              <w:top w:val="single" w:sz="4" w:space="0" w:color="auto"/>
            </w:tcBorders>
            <w:shd w:val="clear" w:color="auto" w:fill="auto"/>
            <w:vAlign w:val="bottom"/>
            <w:hideMark/>
          </w:tcPr>
          <w:p w14:paraId="6906505D" w14:textId="77777777" w:rsidR="00226009" w:rsidRPr="007C0FF3" w:rsidRDefault="00226009" w:rsidP="00226009">
            <w:pPr>
              <w:spacing w:line="240" w:lineRule="auto"/>
              <w:rPr>
                <w:color w:val="000000"/>
                <w:sz w:val="20"/>
                <w:szCs w:val="20"/>
              </w:rPr>
            </w:pPr>
            <w:r w:rsidRPr="007C0FF3">
              <w:rPr>
                <w:color w:val="000000" w:themeColor="text1"/>
                <w:sz w:val="20"/>
                <w:szCs w:val="20"/>
              </w:rPr>
              <w:t>Degree Level of Program Enrolled</w:t>
            </w:r>
          </w:p>
        </w:tc>
        <w:tc>
          <w:tcPr>
            <w:tcW w:w="1170" w:type="dxa"/>
            <w:tcBorders>
              <w:top w:val="single" w:sz="4" w:space="0" w:color="auto"/>
            </w:tcBorders>
            <w:shd w:val="clear" w:color="auto" w:fill="auto"/>
            <w:vAlign w:val="bottom"/>
            <w:hideMark/>
          </w:tcPr>
          <w:p w14:paraId="3246004A" w14:textId="77777777" w:rsidR="00226009" w:rsidRPr="00CF097E" w:rsidRDefault="00226009" w:rsidP="00226009">
            <w:pPr>
              <w:spacing w:line="240" w:lineRule="auto"/>
              <w:jc w:val="right"/>
              <w:rPr>
                <w:color w:val="000000"/>
                <w:sz w:val="20"/>
                <w:szCs w:val="20"/>
              </w:rPr>
            </w:pPr>
            <w:r w:rsidRPr="00CF097E">
              <w:rPr>
                <w:color w:val="000000"/>
                <w:sz w:val="20"/>
                <w:szCs w:val="20"/>
              </w:rPr>
              <w:t>Associates</w:t>
            </w:r>
          </w:p>
        </w:tc>
        <w:tc>
          <w:tcPr>
            <w:tcW w:w="954" w:type="dxa"/>
            <w:tcBorders>
              <w:top w:val="single" w:sz="4" w:space="0" w:color="auto"/>
            </w:tcBorders>
            <w:shd w:val="clear" w:color="auto" w:fill="auto"/>
            <w:vAlign w:val="bottom"/>
            <w:hideMark/>
          </w:tcPr>
          <w:p w14:paraId="4285DE11" w14:textId="77777777" w:rsidR="00226009" w:rsidRPr="00CF097E" w:rsidRDefault="00226009" w:rsidP="00226009">
            <w:pPr>
              <w:spacing w:line="240" w:lineRule="auto"/>
              <w:jc w:val="center"/>
              <w:rPr>
                <w:color w:val="000000"/>
                <w:sz w:val="20"/>
                <w:szCs w:val="20"/>
              </w:rPr>
            </w:pPr>
            <w:r w:rsidRPr="00CF097E">
              <w:rPr>
                <w:color w:val="000000"/>
                <w:sz w:val="20"/>
                <w:szCs w:val="20"/>
              </w:rPr>
              <w:t>2102</w:t>
            </w:r>
          </w:p>
        </w:tc>
        <w:tc>
          <w:tcPr>
            <w:tcW w:w="846" w:type="dxa"/>
            <w:tcBorders>
              <w:top w:val="single" w:sz="4" w:space="0" w:color="auto"/>
            </w:tcBorders>
            <w:shd w:val="clear" w:color="auto" w:fill="auto"/>
            <w:vAlign w:val="bottom"/>
            <w:hideMark/>
          </w:tcPr>
          <w:p w14:paraId="24A4FB15" w14:textId="77777777" w:rsidR="00226009" w:rsidRPr="00CF097E" w:rsidRDefault="00226009" w:rsidP="00226009">
            <w:pPr>
              <w:spacing w:line="240" w:lineRule="auto"/>
              <w:jc w:val="center"/>
              <w:rPr>
                <w:color w:val="000000"/>
                <w:sz w:val="20"/>
                <w:szCs w:val="20"/>
              </w:rPr>
            </w:pPr>
            <w:r w:rsidRPr="00CF097E">
              <w:rPr>
                <w:color w:val="000000"/>
                <w:sz w:val="20"/>
                <w:szCs w:val="20"/>
              </w:rPr>
              <w:t>41</w:t>
            </w:r>
          </w:p>
        </w:tc>
        <w:tc>
          <w:tcPr>
            <w:tcW w:w="850" w:type="dxa"/>
            <w:tcBorders>
              <w:top w:val="single" w:sz="4" w:space="0" w:color="auto"/>
            </w:tcBorders>
            <w:shd w:val="clear" w:color="auto" w:fill="auto"/>
            <w:vAlign w:val="bottom"/>
            <w:hideMark/>
          </w:tcPr>
          <w:p w14:paraId="6841245A" w14:textId="77777777" w:rsidR="00226009" w:rsidRPr="00CF097E" w:rsidRDefault="00226009" w:rsidP="00226009">
            <w:pPr>
              <w:spacing w:line="240" w:lineRule="auto"/>
              <w:jc w:val="center"/>
              <w:rPr>
                <w:color w:val="000000"/>
                <w:sz w:val="20"/>
                <w:szCs w:val="20"/>
              </w:rPr>
            </w:pPr>
            <w:r w:rsidRPr="00CF097E">
              <w:rPr>
                <w:color w:val="000000"/>
                <w:sz w:val="20"/>
                <w:szCs w:val="20"/>
              </w:rPr>
              <w:t>2180</w:t>
            </w:r>
          </w:p>
        </w:tc>
        <w:tc>
          <w:tcPr>
            <w:tcW w:w="629" w:type="dxa"/>
            <w:tcBorders>
              <w:top w:val="single" w:sz="4" w:space="0" w:color="auto"/>
              <w:right w:val="dashed" w:sz="4" w:space="0" w:color="auto"/>
            </w:tcBorders>
            <w:shd w:val="clear" w:color="auto" w:fill="auto"/>
            <w:vAlign w:val="bottom"/>
            <w:hideMark/>
          </w:tcPr>
          <w:p w14:paraId="261C74BA" w14:textId="77777777" w:rsidR="00226009" w:rsidRPr="00CF097E" w:rsidRDefault="00226009" w:rsidP="00226009">
            <w:pPr>
              <w:spacing w:line="240" w:lineRule="auto"/>
              <w:jc w:val="center"/>
              <w:rPr>
                <w:color w:val="000000"/>
                <w:sz w:val="20"/>
                <w:szCs w:val="20"/>
              </w:rPr>
            </w:pPr>
            <w:r w:rsidRPr="00CF097E">
              <w:rPr>
                <w:color w:val="000000"/>
                <w:sz w:val="20"/>
                <w:szCs w:val="20"/>
              </w:rPr>
              <w:t>42</w:t>
            </w:r>
          </w:p>
        </w:tc>
        <w:tc>
          <w:tcPr>
            <w:tcW w:w="757" w:type="dxa"/>
            <w:tcBorders>
              <w:top w:val="single" w:sz="4" w:space="0" w:color="auto"/>
              <w:left w:val="dashed" w:sz="4" w:space="0" w:color="auto"/>
            </w:tcBorders>
            <w:shd w:val="clear" w:color="auto" w:fill="auto"/>
            <w:vAlign w:val="bottom"/>
            <w:hideMark/>
          </w:tcPr>
          <w:p w14:paraId="2CB6C9DB" w14:textId="77777777" w:rsidR="00226009" w:rsidRPr="00CF097E" w:rsidRDefault="00226009" w:rsidP="00226009">
            <w:pPr>
              <w:spacing w:line="240" w:lineRule="auto"/>
              <w:jc w:val="center"/>
              <w:rPr>
                <w:color w:val="000000"/>
                <w:sz w:val="20"/>
                <w:szCs w:val="20"/>
              </w:rPr>
            </w:pPr>
            <w:r w:rsidRPr="00CF097E">
              <w:rPr>
                <w:color w:val="000000"/>
                <w:sz w:val="20"/>
                <w:szCs w:val="20"/>
              </w:rPr>
              <w:t>0</w:t>
            </w:r>
          </w:p>
        </w:tc>
        <w:tc>
          <w:tcPr>
            <w:tcW w:w="683" w:type="dxa"/>
            <w:tcBorders>
              <w:top w:val="single" w:sz="4" w:space="0" w:color="auto"/>
            </w:tcBorders>
            <w:shd w:val="clear" w:color="auto" w:fill="auto"/>
            <w:vAlign w:val="bottom"/>
            <w:hideMark/>
          </w:tcPr>
          <w:p w14:paraId="7B6A9891" w14:textId="77777777" w:rsidR="00226009" w:rsidRPr="00CF097E" w:rsidRDefault="00226009" w:rsidP="00226009">
            <w:pPr>
              <w:spacing w:line="240" w:lineRule="auto"/>
              <w:jc w:val="center"/>
              <w:rPr>
                <w:color w:val="000000"/>
                <w:sz w:val="20"/>
                <w:szCs w:val="20"/>
              </w:rPr>
            </w:pPr>
            <w:r w:rsidRPr="00CF097E">
              <w:rPr>
                <w:color w:val="000000"/>
                <w:sz w:val="20"/>
                <w:szCs w:val="20"/>
              </w:rPr>
              <w:t>0</w:t>
            </w:r>
          </w:p>
        </w:tc>
        <w:tc>
          <w:tcPr>
            <w:tcW w:w="743" w:type="dxa"/>
            <w:tcBorders>
              <w:top w:val="single" w:sz="4" w:space="0" w:color="auto"/>
            </w:tcBorders>
            <w:shd w:val="clear" w:color="auto" w:fill="auto"/>
            <w:vAlign w:val="bottom"/>
            <w:hideMark/>
          </w:tcPr>
          <w:p w14:paraId="436BF3DA" w14:textId="77777777" w:rsidR="00226009" w:rsidRPr="00CF097E" w:rsidRDefault="00226009" w:rsidP="00226009">
            <w:pPr>
              <w:spacing w:line="240" w:lineRule="auto"/>
              <w:jc w:val="center"/>
              <w:rPr>
                <w:color w:val="000000"/>
                <w:sz w:val="20"/>
                <w:szCs w:val="20"/>
              </w:rPr>
            </w:pPr>
            <w:r w:rsidRPr="00CF097E">
              <w:rPr>
                <w:color w:val="000000"/>
                <w:sz w:val="20"/>
                <w:szCs w:val="20"/>
              </w:rPr>
              <w:t>0</w:t>
            </w:r>
          </w:p>
        </w:tc>
        <w:tc>
          <w:tcPr>
            <w:tcW w:w="833" w:type="dxa"/>
            <w:tcBorders>
              <w:top w:val="single" w:sz="4" w:space="0" w:color="auto"/>
            </w:tcBorders>
            <w:shd w:val="clear" w:color="auto" w:fill="auto"/>
            <w:vAlign w:val="bottom"/>
            <w:hideMark/>
          </w:tcPr>
          <w:p w14:paraId="1F76D1BB" w14:textId="77777777" w:rsidR="00226009" w:rsidRPr="00CF097E" w:rsidRDefault="00226009" w:rsidP="00226009">
            <w:pPr>
              <w:spacing w:line="240" w:lineRule="auto"/>
              <w:jc w:val="center"/>
              <w:rPr>
                <w:color w:val="000000"/>
                <w:sz w:val="20"/>
                <w:szCs w:val="20"/>
              </w:rPr>
            </w:pPr>
            <w:r w:rsidRPr="00CF097E">
              <w:rPr>
                <w:color w:val="000000"/>
                <w:sz w:val="20"/>
                <w:szCs w:val="20"/>
              </w:rPr>
              <w:t>0</w:t>
            </w:r>
          </w:p>
        </w:tc>
      </w:tr>
      <w:tr w:rsidR="00226009" w:rsidRPr="007C0FF3" w14:paraId="677F1AA8" w14:textId="77777777" w:rsidTr="0074727F">
        <w:trPr>
          <w:trHeight w:val="290"/>
        </w:trPr>
        <w:tc>
          <w:tcPr>
            <w:tcW w:w="1710" w:type="dxa"/>
            <w:gridSpan w:val="2"/>
            <w:tcBorders>
              <w:bottom w:val="single" w:sz="4" w:space="0" w:color="auto"/>
            </w:tcBorders>
            <w:shd w:val="clear" w:color="auto" w:fill="auto"/>
            <w:noWrap/>
            <w:vAlign w:val="bottom"/>
            <w:hideMark/>
          </w:tcPr>
          <w:p w14:paraId="635BD4A1" w14:textId="77777777" w:rsidR="00226009" w:rsidRPr="00CF097E" w:rsidRDefault="00226009" w:rsidP="00226009">
            <w:pPr>
              <w:spacing w:line="240" w:lineRule="auto"/>
              <w:jc w:val="center"/>
              <w:rPr>
                <w:color w:val="000000"/>
                <w:sz w:val="20"/>
                <w:szCs w:val="20"/>
              </w:rPr>
            </w:pPr>
          </w:p>
        </w:tc>
        <w:tc>
          <w:tcPr>
            <w:tcW w:w="1170" w:type="dxa"/>
            <w:tcBorders>
              <w:bottom w:val="single" w:sz="4" w:space="0" w:color="auto"/>
            </w:tcBorders>
            <w:shd w:val="clear" w:color="auto" w:fill="auto"/>
            <w:vAlign w:val="bottom"/>
            <w:hideMark/>
          </w:tcPr>
          <w:p w14:paraId="54F90F2F" w14:textId="77777777" w:rsidR="00226009" w:rsidRPr="00CF097E" w:rsidRDefault="00226009" w:rsidP="00226009">
            <w:pPr>
              <w:spacing w:line="240" w:lineRule="auto"/>
              <w:jc w:val="right"/>
              <w:rPr>
                <w:color w:val="000000"/>
                <w:sz w:val="20"/>
                <w:szCs w:val="20"/>
              </w:rPr>
            </w:pPr>
            <w:r w:rsidRPr="00CF097E">
              <w:rPr>
                <w:color w:val="000000"/>
                <w:sz w:val="20"/>
                <w:szCs w:val="20"/>
              </w:rPr>
              <w:t>Bachelor</w:t>
            </w:r>
          </w:p>
        </w:tc>
        <w:tc>
          <w:tcPr>
            <w:tcW w:w="954" w:type="dxa"/>
            <w:tcBorders>
              <w:bottom w:val="single" w:sz="4" w:space="0" w:color="auto"/>
            </w:tcBorders>
            <w:shd w:val="clear" w:color="auto" w:fill="auto"/>
            <w:vAlign w:val="bottom"/>
            <w:hideMark/>
          </w:tcPr>
          <w:p w14:paraId="71C87116" w14:textId="77777777" w:rsidR="00226009" w:rsidRPr="00CF097E" w:rsidRDefault="00226009" w:rsidP="00226009">
            <w:pPr>
              <w:spacing w:line="240" w:lineRule="auto"/>
              <w:jc w:val="center"/>
              <w:rPr>
                <w:color w:val="000000"/>
                <w:sz w:val="20"/>
                <w:szCs w:val="20"/>
              </w:rPr>
            </w:pPr>
            <w:r w:rsidRPr="00CF097E">
              <w:rPr>
                <w:color w:val="000000"/>
                <w:sz w:val="20"/>
                <w:szCs w:val="20"/>
              </w:rPr>
              <w:t>3042</w:t>
            </w:r>
          </w:p>
        </w:tc>
        <w:tc>
          <w:tcPr>
            <w:tcW w:w="846" w:type="dxa"/>
            <w:tcBorders>
              <w:bottom w:val="single" w:sz="4" w:space="0" w:color="auto"/>
            </w:tcBorders>
            <w:shd w:val="clear" w:color="auto" w:fill="auto"/>
            <w:vAlign w:val="bottom"/>
            <w:hideMark/>
          </w:tcPr>
          <w:p w14:paraId="31A7523A" w14:textId="77777777" w:rsidR="00226009" w:rsidRPr="00CF097E" w:rsidRDefault="00226009" w:rsidP="00226009">
            <w:pPr>
              <w:spacing w:line="240" w:lineRule="auto"/>
              <w:jc w:val="center"/>
              <w:rPr>
                <w:color w:val="000000"/>
                <w:sz w:val="20"/>
                <w:szCs w:val="20"/>
              </w:rPr>
            </w:pPr>
            <w:r w:rsidRPr="00CF097E">
              <w:rPr>
                <w:color w:val="000000"/>
                <w:sz w:val="20"/>
                <w:szCs w:val="20"/>
              </w:rPr>
              <w:t>59</w:t>
            </w:r>
          </w:p>
        </w:tc>
        <w:tc>
          <w:tcPr>
            <w:tcW w:w="850" w:type="dxa"/>
            <w:tcBorders>
              <w:bottom w:val="single" w:sz="4" w:space="0" w:color="auto"/>
            </w:tcBorders>
            <w:shd w:val="clear" w:color="auto" w:fill="auto"/>
            <w:vAlign w:val="bottom"/>
            <w:hideMark/>
          </w:tcPr>
          <w:p w14:paraId="7B0A50DC" w14:textId="77777777" w:rsidR="00226009" w:rsidRPr="00CF097E" w:rsidRDefault="00226009" w:rsidP="00226009">
            <w:pPr>
              <w:spacing w:line="240" w:lineRule="auto"/>
              <w:jc w:val="center"/>
              <w:rPr>
                <w:color w:val="000000"/>
                <w:sz w:val="20"/>
                <w:szCs w:val="20"/>
              </w:rPr>
            </w:pPr>
            <w:r w:rsidRPr="00CF097E">
              <w:rPr>
                <w:color w:val="000000"/>
                <w:sz w:val="20"/>
                <w:szCs w:val="20"/>
              </w:rPr>
              <w:t>2961</w:t>
            </w:r>
          </w:p>
        </w:tc>
        <w:tc>
          <w:tcPr>
            <w:tcW w:w="629" w:type="dxa"/>
            <w:tcBorders>
              <w:bottom w:val="single" w:sz="4" w:space="0" w:color="auto"/>
              <w:right w:val="dashed" w:sz="4" w:space="0" w:color="auto"/>
            </w:tcBorders>
            <w:shd w:val="clear" w:color="auto" w:fill="auto"/>
            <w:vAlign w:val="bottom"/>
            <w:hideMark/>
          </w:tcPr>
          <w:p w14:paraId="55CD074D" w14:textId="77777777" w:rsidR="00226009" w:rsidRPr="00CF097E" w:rsidRDefault="00226009" w:rsidP="00226009">
            <w:pPr>
              <w:spacing w:line="240" w:lineRule="auto"/>
              <w:jc w:val="center"/>
              <w:rPr>
                <w:color w:val="000000"/>
                <w:sz w:val="20"/>
                <w:szCs w:val="20"/>
              </w:rPr>
            </w:pPr>
            <w:r w:rsidRPr="00CF097E">
              <w:rPr>
                <w:color w:val="000000"/>
                <w:sz w:val="20"/>
                <w:szCs w:val="20"/>
              </w:rPr>
              <w:t>58</w:t>
            </w:r>
          </w:p>
        </w:tc>
        <w:tc>
          <w:tcPr>
            <w:tcW w:w="757" w:type="dxa"/>
            <w:tcBorders>
              <w:left w:val="dashed" w:sz="4" w:space="0" w:color="auto"/>
              <w:bottom w:val="single" w:sz="4" w:space="0" w:color="auto"/>
            </w:tcBorders>
            <w:shd w:val="clear" w:color="auto" w:fill="auto"/>
            <w:vAlign w:val="bottom"/>
            <w:hideMark/>
          </w:tcPr>
          <w:p w14:paraId="359DE6B8" w14:textId="77777777" w:rsidR="00226009" w:rsidRPr="00CF097E" w:rsidRDefault="00226009" w:rsidP="00226009">
            <w:pPr>
              <w:spacing w:line="240" w:lineRule="auto"/>
              <w:jc w:val="center"/>
              <w:rPr>
                <w:color w:val="000000"/>
                <w:sz w:val="20"/>
                <w:szCs w:val="20"/>
              </w:rPr>
            </w:pPr>
            <w:r w:rsidRPr="00CF097E">
              <w:rPr>
                <w:color w:val="000000"/>
                <w:sz w:val="20"/>
                <w:szCs w:val="20"/>
              </w:rPr>
              <w:t>6646</w:t>
            </w:r>
          </w:p>
        </w:tc>
        <w:tc>
          <w:tcPr>
            <w:tcW w:w="683" w:type="dxa"/>
            <w:tcBorders>
              <w:bottom w:val="single" w:sz="4" w:space="0" w:color="auto"/>
            </w:tcBorders>
            <w:shd w:val="clear" w:color="auto" w:fill="auto"/>
            <w:vAlign w:val="bottom"/>
            <w:hideMark/>
          </w:tcPr>
          <w:p w14:paraId="05A90135" w14:textId="77777777" w:rsidR="00226009" w:rsidRPr="00CF097E" w:rsidRDefault="00226009" w:rsidP="00226009">
            <w:pPr>
              <w:spacing w:line="240" w:lineRule="auto"/>
              <w:jc w:val="center"/>
              <w:rPr>
                <w:color w:val="000000"/>
                <w:sz w:val="20"/>
                <w:szCs w:val="20"/>
              </w:rPr>
            </w:pPr>
            <w:r w:rsidRPr="00CF097E">
              <w:rPr>
                <w:color w:val="000000"/>
                <w:sz w:val="20"/>
                <w:szCs w:val="20"/>
              </w:rPr>
              <w:t>100</w:t>
            </w:r>
          </w:p>
        </w:tc>
        <w:tc>
          <w:tcPr>
            <w:tcW w:w="743" w:type="dxa"/>
            <w:tcBorders>
              <w:bottom w:val="single" w:sz="4" w:space="0" w:color="auto"/>
            </w:tcBorders>
            <w:shd w:val="clear" w:color="auto" w:fill="auto"/>
            <w:vAlign w:val="bottom"/>
            <w:hideMark/>
          </w:tcPr>
          <w:p w14:paraId="3F9FF1FF" w14:textId="77777777" w:rsidR="00226009" w:rsidRPr="00CF097E" w:rsidRDefault="00226009" w:rsidP="00226009">
            <w:pPr>
              <w:spacing w:line="240" w:lineRule="auto"/>
              <w:jc w:val="center"/>
              <w:rPr>
                <w:color w:val="000000"/>
                <w:sz w:val="20"/>
                <w:szCs w:val="20"/>
              </w:rPr>
            </w:pPr>
            <w:r w:rsidRPr="00CF097E">
              <w:rPr>
                <w:color w:val="000000"/>
                <w:sz w:val="20"/>
                <w:szCs w:val="20"/>
              </w:rPr>
              <w:t>6536</w:t>
            </w:r>
          </w:p>
        </w:tc>
        <w:tc>
          <w:tcPr>
            <w:tcW w:w="833" w:type="dxa"/>
            <w:tcBorders>
              <w:bottom w:val="single" w:sz="4" w:space="0" w:color="auto"/>
            </w:tcBorders>
            <w:shd w:val="clear" w:color="auto" w:fill="auto"/>
            <w:vAlign w:val="bottom"/>
            <w:hideMark/>
          </w:tcPr>
          <w:p w14:paraId="76138FC3" w14:textId="77777777" w:rsidR="00226009" w:rsidRPr="00CF097E" w:rsidRDefault="00226009" w:rsidP="00226009">
            <w:pPr>
              <w:spacing w:line="240" w:lineRule="auto"/>
              <w:jc w:val="center"/>
              <w:rPr>
                <w:color w:val="000000"/>
                <w:sz w:val="20"/>
                <w:szCs w:val="20"/>
              </w:rPr>
            </w:pPr>
            <w:r w:rsidRPr="00CF097E">
              <w:rPr>
                <w:color w:val="000000"/>
                <w:sz w:val="20"/>
                <w:szCs w:val="20"/>
              </w:rPr>
              <w:t>100</w:t>
            </w:r>
          </w:p>
        </w:tc>
      </w:tr>
      <w:tr w:rsidR="00226009" w:rsidRPr="007C0FF3" w14:paraId="75BA498A" w14:textId="77777777" w:rsidTr="0074727F">
        <w:trPr>
          <w:trHeight w:val="290"/>
        </w:trPr>
        <w:tc>
          <w:tcPr>
            <w:tcW w:w="1710" w:type="dxa"/>
            <w:gridSpan w:val="2"/>
            <w:tcBorders>
              <w:top w:val="single" w:sz="4" w:space="0" w:color="auto"/>
            </w:tcBorders>
            <w:shd w:val="clear" w:color="auto" w:fill="auto"/>
            <w:vAlign w:val="bottom"/>
            <w:hideMark/>
          </w:tcPr>
          <w:p w14:paraId="122E91C0" w14:textId="77777777" w:rsidR="00226009" w:rsidRPr="007C0FF3" w:rsidRDefault="00226009" w:rsidP="00226009">
            <w:pPr>
              <w:spacing w:line="240" w:lineRule="auto"/>
              <w:rPr>
                <w:color w:val="000000"/>
                <w:sz w:val="20"/>
                <w:szCs w:val="20"/>
              </w:rPr>
            </w:pPr>
            <w:r w:rsidRPr="007C0FF3">
              <w:rPr>
                <w:color w:val="000000"/>
                <w:sz w:val="20"/>
                <w:szCs w:val="20"/>
              </w:rPr>
              <w:t>Income</w:t>
            </w:r>
          </w:p>
        </w:tc>
        <w:tc>
          <w:tcPr>
            <w:tcW w:w="1170" w:type="dxa"/>
            <w:tcBorders>
              <w:top w:val="single" w:sz="4" w:space="0" w:color="auto"/>
            </w:tcBorders>
            <w:shd w:val="clear" w:color="auto" w:fill="auto"/>
            <w:vAlign w:val="bottom"/>
            <w:hideMark/>
          </w:tcPr>
          <w:p w14:paraId="1F9A29C0" w14:textId="77777777" w:rsidR="00226009" w:rsidRPr="00CF097E" w:rsidRDefault="00226009" w:rsidP="00226009">
            <w:pPr>
              <w:spacing w:line="240" w:lineRule="auto"/>
              <w:jc w:val="right"/>
              <w:rPr>
                <w:color w:val="000000"/>
                <w:sz w:val="20"/>
                <w:szCs w:val="20"/>
              </w:rPr>
            </w:pPr>
            <w:r w:rsidRPr="00CF097E">
              <w:rPr>
                <w:color w:val="000000"/>
                <w:sz w:val="20"/>
                <w:szCs w:val="20"/>
              </w:rPr>
              <w:t>&lt; $25,000</w:t>
            </w:r>
          </w:p>
        </w:tc>
        <w:tc>
          <w:tcPr>
            <w:tcW w:w="954" w:type="dxa"/>
            <w:tcBorders>
              <w:top w:val="single" w:sz="4" w:space="0" w:color="auto"/>
            </w:tcBorders>
            <w:shd w:val="clear" w:color="auto" w:fill="auto"/>
            <w:vAlign w:val="bottom"/>
            <w:hideMark/>
          </w:tcPr>
          <w:p w14:paraId="78406AA9" w14:textId="77777777" w:rsidR="00226009" w:rsidRPr="00CF097E" w:rsidRDefault="00226009" w:rsidP="00226009">
            <w:pPr>
              <w:spacing w:line="240" w:lineRule="auto"/>
              <w:jc w:val="center"/>
              <w:rPr>
                <w:color w:val="000000"/>
                <w:sz w:val="20"/>
                <w:szCs w:val="20"/>
              </w:rPr>
            </w:pPr>
            <w:r w:rsidRPr="00CF097E">
              <w:rPr>
                <w:color w:val="000000"/>
                <w:sz w:val="20"/>
                <w:szCs w:val="20"/>
              </w:rPr>
              <w:t>429</w:t>
            </w:r>
          </w:p>
        </w:tc>
        <w:tc>
          <w:tcPr>
            <w:tcW w:w="846" w:type="dxa"/>
            <w:tcBorders>
              <w:top w:val="single" w:sz="4" w:space="0" w:color="auto"/>
            </w:tcBorders>
            <w:shd w:val="clear" w:color="auto" w:fill="auto"/>
            <w:vAlign w:val="bottom"/>
            <w:hideMark/>
          </w:tcPr>
          <w:p w14:paraId="5A48D346" w14:textId="77777777" w:rsidR="00226009" w:rsidRPr="00CF097E" w:rsidRDefault="00226009" w:rsidP="00226009">
            <w:pPr>
              <w:spacing w:line="240" w:lineRule="auto"/>
              <w:jc w:val="center"/>
              <w:rPr>
                <w:color w:val="000000"/>
                <w:sz w:val="20"/>
                <w:szCs w:val="20"/>
              </w:rPr>
            </w:pPr>
            <w:r w:rsidRPr="00CF097E">
              <w:rPr>
                <w:color w:val="000000"/>
                <w:sz w:val="20"/>
                <w:szCs w:val="20"/>
              </w:rPr>
              <w:t>8</w:t>
            </w:r>
          </w:p>
        </w:tc>
        <w:tc>
          <w:tcPr>
            <w:tcW w:w="850" w:type="dxa"/>
            <w:tcBorders>
              <w:top w:val="single" w:sz="4" w:space="0" w:color="auto"/>
            </w:tcBorders>
            <w:shd w:val="clear" w:color="auto" w:fill="auto"/>
            <w:vAlign w:val="bottom"/>
            <w:hideMark/>
          </w:tcPr>
          <w:p w14:paraId="36DE0444" w14:textId="77777777" w:rsidR="00226009" w:rsidRPr="00CF097E" w:rsidRDefault="00226009" w:rsidP="00226009">
            <w:pPr>
              <w:spacing w:line="240" w:lineRule="auto"/>
              <w:jc w:val="center"/>
              <w:rPr>
                <w:color w:val="000000"/>
                <w:sz w:val="20"/>
                <w:szCs w:val="20"/>
              </w:rPr>
            </w:pPr>
            <w:r w:rsidRPr="00CF097E">
              <w:rPr>
                <w:color w:val="000000"/>
                <w:sz w:val="20"/>
                <w:szCs w:val="20"/>
              </w:rPr>
              <w:t>448</w:t>
            </w:r>
          </w:p>
        </w:tc>
        <w:tc>
          <w:tcPr>
            <w:tcW w:w="629" w:type="dxa"/>
            <w:tcBorders>
              <w:top w:val="single" w:sz="4" w:space="0" w:color="auto"/>
              <w:right w:val="dashed" w:sz="4" w:space="0" w:color="auto"/>
            </w:tcBorders>
            <w:shd w:val="clear" w:color="auto" w:fill="auto"/>
            <w:vAlign w:val="bottom"/>
            <w:hideMark/>
          </w:tcPr>
          <w:p w14:paraId="7E566464" w14:textId="77777777" w:rsidR="00226009" w:rsidRPr="00CF097E" w:rsidRDefault="00226009" w:rsidP="00226009">
            <w:pPr>
              <w:spacing w:line="240" w:lineRule="auto"/>
              <w:jc w:val="center"/>
              <w:rPr>
                <w:color w:val="000000"/>
                <w:sz w:val="20"/>
                <w:szCs w:val="20"/>
              </w:rPr>
            </w:pPr>
            <w:r w:rsidRPr="00CF097E">
              <w:rPr>
                <w:color w:val="000000"/>
                <w:sz w:val="20"/>
                <w:szCs w:val="20"/>
              </w:rPr>
              <w:t>9</w:t>
            </w:r>
          </w:p>
        </w:tc>
        <w:tc>
          <w:tcPr>
            <w:tcW w:w="757" w:type="dxa"/>
            <w:tcBorders>
              <w:top w:val="single" w:sz="4" w:space="0" w:color="auto"/>
              <w:left w:val="dashed" w:sz="4" w:space="0" w:color="auto"/>
            </w:tcBorders>
            <w:shd w:val="clear" w:color="auto" w:fill="auto"/>
            <w:noWrap/>
            <w:vAlign w:val="bottom"/>
            <w:hideMark/>
          </w:tcPr>
          <w:p w14:paraId="5356394D" w14:textId="77777777" w:rsidR="00226009" w:rsidRPr="00CF097E" w:rsidRDefault="00226009" w:rsidP="00226009">
            <w:pPr>
              <w:spacing w:line="240" w:lineRule="auto"/>
              <w:jc w:val="center"/>
              <w:rPr>
                <w:color w:val="000000"/>
                <w:sz w:val="20"/>
                <w:szCs w:val="20"/>
              </w:rPr>
            </w:pPr>
            <w:r w:rsidRPr="00CF097E">
              <w:rPr>
                <w:color w:val="000000"/>
                <w:sz w:val="20"/>
                <w:szCs w:val="20"/>
              </w:rPr>
              <w:t>1207</w:t>
            </w:r>
          </w:p>
        </w:tc>
        <w:tc>
          <w:tcPr>
            <w:tcW w:w="683" w:type="dxa"/>
            <w:tcBorders>
              <w:top w:val="single" w:sz="4" w:space="0" w:color="auto"/>
            </w:tcBorders>
            <w:shd w:val="clear" w:color="auto" w:fill="auto"/>
            <w:noWrap/>
            <w:vAlign w:val="bottom"/>
            <w:hideMark/>
          </w:tcPr>
          <w:p w14:paraId="2DE12B3F" w14:textId="77777777" w:rsidR="00226009" w:rsidRPr="00CF097E" w:rsidRDefault="00226009" w:rsidP="00226009">
            <w:pPr>
              <w:spacing w:line="240" w:lineRule="auto"/>
              <w:jc w:val="center"/>
              <w:rPr>
                <w:color w:val="000000"/>
                <w:sz w:val="20"/>
                <w:szCs w:val="20"/>
              </w:rPr>
            </w:pPr>
            <w:r w:rsidRPr="00CF097E">
              <w:rPr>
                <w:color w:val="000000"/>
                <w:sz w:val="20"/>
                <w:szCs w:val="20"/>
              </w:rPr>
              <w:t>18</w:t>
            </w:r>
          </w:p>
        </w:tc>
        <w:tc>
          <w:tcPr>
            <w:tcW w:w="743" w:type="dxa"/>
            <w:tcBorders>
              <w:top w:val="single" w:sz="4" w:space="0" w:color="auto"/>
            </w:tcBorders>
            <w:shd w:val="clear" w:color="auto" w:fill="auto"/>
            <w:noWrap/>
            <w:vAlign w:val="bottom"/>
            <w:hideMark/>
          </w:tcPr>
          <w:p w14:paraId="3244D56C" w14:textId="77777777" w:rsidR="00226009" w:rsidRPr="00CF097E" w:rsidRDefault="00226009" w:rsidP="00226009">
            <w:pPr>
              <w:spacing w:line="240" w:lineRule="auto"/>
              <w:jc w:val="center"/>
              <w:rPr>
                <w:color w:val="000000"/>
                <w:sz w:val="20"/>
                <w:szCs w:val="20"/>
              </w:rPr>
            </w:pPr>
            <w:r w:rsidRPr="00CF097E">
              <w:rPr>
                <w:color w:val="000000"/>
                <w:sz w:val="20"/>
                <w:szCs w:val="20"/>
              </w:rPr>
              <w:t>1187</w:t>
            </w:r>
          </w:p>
        </w:tc>
        <w:tc>
          <w:tcPr>
            <w:tcW w:w="833" w:type="dxa"/>
            <w:tcBorders>
              <w:top w:val="single" w:sz="4" w:space="0" w:color="auto"/>
            </w:tcBorders>
            <w:shd w:val="clear" w:color="auto" w:fill="auto"/>
            <w:noWrap/>
            <w:vAlign w:val="bottom"/>
            <w:hideMark/>
          </w:tcPr>
          <w:p w14:paraId="15BC594B" w14:textId="77777777" w:rsidR="00226009" w:rsidRPr="00CF097E" w:rsidRDefault="00226009" w:rsidP="00226009">
            <w:pPr>
              <w:spacing w:line="240" w:lineRule="auto"/>
              <w:jc w:val="center"/>
              <w:rPr>
                <w:color w:val="000000"/>
                <w:sz w:val="20"/>
                <w:szCs w:val="20"/>
              </w:rPr>
            </w:pPr>
            <w:r w:rsidRPr="00CF097E">
              <w:rPr>
                <w:color w:val="000000"/>
                <w:sz w:val="20"/>
                <w:szCs w:val="20"/>
              </w:rPr>
              <w:t>18</w:t>
            </w:r>
          </w:p>
        </w:tc>
      </w:tr>
      <w:tr w:rsidR="00226009" w:rsidRPr="007C0FF3" w14:paraId="01EE91E7" w14:textId="77777777" w:rsidTr="0074727F">
        <w:trPr>
          <w:trHeight w:val="290"/>
        </w:trPr>
        <w:tc>
          <w:tcPr>
            <w:tcW w:w="1710" w:type="dxa"/>
            <w:gridSpan w:val="2"/>
            <w:shd w:val="clear" w:color="auto" w:fill="auto"/>
            <w:vAlign w:val="bottom"/>
            <w:hideMark/>
          </w:tcPr>
          <w:p w14:paraId="06A43549"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649CF8A0" w14:textId="77777777" w:rsidR="00226009" w:rsidRPr="00CF097E" w:rsidRDefault="00226009" w:rsidP="00226009">
            <w:pPr>
              <w:spacing w:line="240" w:lineRule="auto"/>
              <w:jc w:val="right"/>
              <w:rPr>
                <w:color w:val="000000"/>
                <w:sz w:val="20"/>
                <w:szCs w:val="20"/>
              </w:rPr>
            </w:pPr>
            <w:r w:rsidRPr="00CF097E">
              <w:rPr>
                <w:color w:val="000000"/>
                <w:sz w:val="20"/>
                <w:szCs w:val="20"/>
              </w:rPr>
              <w:t>&lt; $35,000</w:t>
            </w:r>
          </w:p>
        </w:tc>
        <w:tc>
          <w:tcPr>
            <w:tcW w:w="954" w:type="dxa"/>
            <w:shd w:val="clear" w:color="auto" w:fill="auto"/>
            <w:vAlign w:val="bottom"/>
            <w:hideMark/>
          </w:tcPr>
          <w:p w14:paraId="74FAFA6C" w14:textId="77777777" w:rsidR="00226009" w:rsidRPr="00CF097E" w:rsidRDefault="00226009" w:rsidP="00226009">
            <w:pPr>
              <w:spacing w:line="240" w:lineRule="auto"/>
              <w:jc w:val="center"/>
              <w:rPr>
                <w:color w:val="000000"/>
                <w:sz w:val="20"/>
                <w:szCs w:val="20"/>
              </w:rPr>
            </w:pPr>
            <w:r w:rsidRPr="00CF097E">
              <w:rPr>
                <w:color w:val="000000"/>
                <w:sz w:val="20"/>
                <w:szCs w:val="20"/>
              </w:rPr>
              <w:t>518</w:t>
            </w:r>
          </w:p>
        </w:tc>
        <w:tc>
          <w:tcPr>
            <w:tcW w:w="846" w:type="dxa"/>
            <w:shd w:val="clear" w:color="auto" w:fill="auto"/>
            <w:vAlign w:val="bottom"/>
            <w:hideMark/>
          </w:tcPr>
          <w:p w14:paraId="5B65FB71" w14:textId="77777777" w:rsidR="00226009" w:rsidRPr="00CF097E" w:rsidRDefault="00226009" w:rsidP="00226009">
            <w:pPr>
              <w:spacing w:line="240" w:lineRule="auto"/>
              <w:jc w:val="center"/>
              <w:rPr>
                <w:color w:val="000000"/>
                <w:sz w:val="20"/>
                <w:szCs w:val="20"/>
              </w:rPr>
            </w:pPr>
            <w:r w:rsidRPr="00CF097E">
              <w:rPr>
                <w:color w:val="000000"/>
                <w:sz w:val="20"/>
                <w:szCs w:val="20"/>
              </w:rPr>
              <w:t>10</w:t>
            </w:r>
          </w:p>
        </w:tc>
        <w:tc>
          <w:tcPr>
            <w:tcW w:w="850" w:type="dxa"/>
            <w:shd w:val="clear" w:color="auto" w:fill="auto"/>
            <w:vAlign w:val="bottom"/>
            <w:hideMark/>
          </w:tcPr>
          <w:p w14:paraId="726C01C7" w14:textId="77777777" w:rsidR="00226009" w:rsidRPr="00CF097E" w:rsidRDefault="00226009" w:rsidP="00226009">
            <w:pPr>
              <w:spacing w:line="240" w:lineRule="auto"/>
              <w:jc w:val="center"/>
              <w:rPr>
                <w:color w:val="000000"/>
                <w:sz w:val="20"/>
                <w:szCs w:val="20"/>
              </w:rPr>
            </w:pPr>
            <w:r w:rsidRPr="00CF097E">
              <w:rPr>
                <w:color w:val="000000"/>
                <w:sz w:val="20"/>
                <w:szCs w:val="20"/>
              </w:rPr>
              <w:t>433</w:t>
            </w:r>
          </w:p>
        </w:tc>
        <w:tc>
          <w:tcPr>
            <w:tcW w:w="629" w:type="dxa"/>
            <w:tcBorders>
              <w:right w:val="dashed" w:sz="4" w:space="0" w:color="auto"/>
            </w:tcBorders>
            <w:shd w:val="clear" w:color="auto" w:fill="auto"/>
            <w:vAlign w:val="bottom"/>
            <w:hideMark/>
          </w:tcPr>
          <w:p w14:paraId="348D266E" w14:textId="77777777" w:rsidR="00226009" w:rsidRPr="00CF097E" w:rsidRDefault="00226009" w:rsidP="00226009">
            <w:pPr>
              <w:spacing w:line="240" w:lineRule="auto"/>
              <w:jc w:val="center"/>
              <w:rPr>
                <w:color w:val="000000"/>
                <w:sz w:val="20"/>
                <w:szCs w:val="20"/>
              </w:rPr>
            </w:pPr>
            <w:r w:rsidRPr="00CF097E">
              <w:rPr>
                <w:color w:val="000000"/>
                <w:sz w:val="20"/>
                <w:szCs w:val="20"/>
              </w:rPr>
              <w:t>8</w:t>
            </w:r>
          </w:p>
        </w:tc>
        <w:tc>
          <w:tcPr>
            <w:tcW w:w="757" w:type="dxa"/>
            <w:tcBorders>
              <w:left w:val="dashed" w:sz="4" w:space="0" w:color="auto"/>
            </w:tcBorders>
            <w:shd w:val="clear" w:color="auto" w:fill="auto"/>
            <w:vAlign w:val="bottom"/>
            <w:hideMark/>
          </w:tcPr>
          <w:p w14:paraId="26081C75" w14:textId="77777777" w:rsidR="00226009" w:rsidRPr="00CF097E" w:rsidRDefault="00226009" w:rsidP="00226009">
            <w:pPr>
              <w:spacing w:line="240" w:lineRule="auto"/>
              <w:jc w:val="center"/>
              <w:rPr>
                <w:color w:val="000000"/>
                <w:sz w:val="20"/>
                <w:szCs w:val="20"/>
              </w:rPr>
            </w:pPr>
            <w:r w:rsidRPr="00CF097E">
              <w:rPr>
                <w:color w:val="000000"/>
                <w:sz w:val="20"/>
                <w:szCs w:val="20"/>
              </w:rPr>
              <w:t>869</w:t>
            </w:r>
          </w:p>
        </w:tc>
        <w:tc>
          <w:tcPr>
            <w:tcW w:w="683" w:type="dxa"/>
            <w:shd w:val="clear" w:color="auto" w:fill="auto"/>
            <w:vAlign w:val="bottom"/>
            <w:hideMark/>
          </w:tcPr>
          <w:p w14:paraId="20388DD2" w14:textId="77777777" w:rsidR="00226009" w:rsidRPr="00CF097E" w:rsidRDefault="00226009" w:rsidP="00226009">
            <w:pPr>
              <w:spacing w:line="240" w:lineRule="auto"/>
              <w:jc w:val="center"/>
              <w:rPr>
                <w:color w:val="000000"/>
                <w:sz w:val="20"/>
                <w:szCs w:val="20"/>
              </w:rPr>
            </w:pPr>
            <w:r w:rsidRPr="00CF097E">
              <w:rPr>
                <w:color w:val="000000"/>
                <w:sz w:val="20"/>
                <w:szCs w:val="20"/>
              </w:rPr>
              <w:t>13</w:t>
            </w:r>
          </w:p>
        </w:tc>
        <w:tc>
          <w:tcPr>
            <w:tcW w:w="743" w:type="dxa"/>
            <w:shd w:val="clear" w:color="auto" w:fill="auto"/>
            <w:vAlign w:val="bottom"/>
            <w:hideMark/>
          </w:tcPr>
          <w:p w14:paraId="34A5788C" w14:textId="77777777" w:rsidR="00226009" w:rsidRPr="00CF097E" w:rsidRDefault="00226009" w:rsidP="00226009">
            <w:pPr>
              <w:spacing w:line="240" w:lineRule="auto"/>
              <w:jc w:val="center"/>
              <w:rPr>
                <w:color w:val="000000"/>
                <w:sz w:val="20"/>
                <w:szCs w:val="20"/>
              </w:rPr>
            </w:pPr>
            <w:r w:rsidRPr="00CF097E">
              <w:rPr>
                <w:color w:val="000000"/>
                <w:sz w:val="20"/>
                <w:szCs w:val="20"/>
              </w:rPr>
              <w:t>906</w:t>
            </w:r>
          </w:p>
        </w:tc>
        <w:tc>
          <w:tcPr>
            <w:tcW w:w="833" w:type="dxa"/>
            <w:shd w:val="clear" w:color="auto" w:fill="auto"/>
            <w:vAlign w:val="bottom"/>
            <w:hideMark/>
          </w:tcPr>
          <w:p w14:paraId="4B0E62BC" w14:textId="77777777" w:rsidR="00226009" w:rsidRPr="00CF097E" w:rsidRDefault="00226009" w:rsidP="00226009">
            <w:pPr>
              <w:spacing w:line="240" w:lineRule="auto"/>
              <w:jc w:val="center"/>
              <w:rPr>
                <w:color w:val="000000"/>
                <w:sz w:val="20"/>
                <w:szCs w:val="20"/>
              </w:rPr>
            </w:pPr>
            <w:r w:rsidRPr="00CF097E">
              <w:rPr>
                <w:color w:val="000000"/>
                <w:sz w:val="20"/>
                <w:szCs w:val="20"/>
              </w:rPr>
              <w:t>14</w:t>
            </w:r>
          </w:p>
        </w:tc>
      </w:tr>
      <w:tr w:rsidR="00226009" w:rsidRPr="007C0FF3" w14:paraId="2B706B44" w14:textId="77777777" w:rsidTr="0074727F">
        <w:trPr>
          <w:trHeight w:val="290"/>
        </w:trPr>
        <w:tc>
          <w:tcPr>
            <w:tcW w:w="1710" w:type="dxa"/>
            <w:gridSpan w:val="2"/>
            <w:shd w:val="clear" w:color="auto" w:fill="auto"/>
            <w:vAlign w:val="bottom"/>
            <w:hideMark/>
          </w:tcPr>
          <w:p w14:paraId="386008F6"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57448821" w14:textId="77777777" w:rsidR="00226009" w:rsidRPr="00CF097E" w:rsidRDefault="00226009" w:rsidP="00226009">
            <w:pPr>
              <w:spacing w:line="240" w:lineRule="auto"/>
              <w:jc w:val="right"/>
              <w:rPr>
                <w:color w:val="000000"/>
                <w:sz w:val="20"/>
                <w:szCs w:val="20"/>
              </w:rPr>
            </w:pPr>
            <w:r w:rsidRPr="00CF097E">
              <w:rPr>
                <w:color w:val="000000"/>
                <w:sz w:val="20"/>
                <w:szCs w:val="20"/>
              </w:rPr>
              <w:t>&lt; $45,000</w:t>
            </w:r>
          </w:p>
        </w:tc>
        <w:tc>
          <w:tcPr>
            <w:tcW w:w="954" w:type="dxa"/>
            <w:shd w:val="clear" w:color="auto" w:fill="auto"/>
            <w:vAlign w:val="bottom"/>
            <w:hideMark/>
          </w:tcPr>
          <w:p w14:paraId="7B2744C2" w14:textId="77777777" w:rsidR="00226009" w:rsidRPr="00CF097E" w:rsidRDefault="00226009" w:rsidP="00226009">
            <w:pPr>
              <w:spacing w:line="240" w:lineRule="auto"/>
              <w:jc w:val="center"/>
              <w:rPr>
                <w:color w:val="000000"/>
                <w:sz w:val="20"/>
                <w:szCs w:val="20"/>
              </w:rPr>
            </w:pPr>
            <w:r w:rsidRPr="00CF097E">
              <w:rPr>
                <w:color w:val="000000"/>
                <w:sz w:val="20"/>
                <w:szCs w:val="20"/>
              </w:rPr>
              <w:t>456</w:t>
            </w:r>
          </w:p>
        </w:tc>
        <w:tc>
          <w:tcPr>
            <w:tcW w:w="846" w:type="dxa"/>
            <w:shd w:val="clear" w:color="auto" w:fill="auto"/>
            <w:vAlign w:val="bottom"/>
            <w:hideMark/>
          </w:tcPr>
          <w:p w14:paraId="2C85C076" w14:textId="77777777" w:rsidR="00226009" w:rsidRPr="00CF097E" w:rsidRDefault="00226009" w:rsidP="00226009">
            <w:pPr>
              <w:spacing w:line="240" w:lineRule="auto"/>
              <w:jc w:val="center"/>
              <w:rPr>
                <w:color w:val="000000"/>
                <w:sz w:val="20"/>
                <w:szCs w:val="20"/>
              </w:rPr>
            </w:pPr>
            <w:r w:rsidRPr="00CF097E">
              <w:rPr>
                <w:color w:val="000000"/>
                <w:sz w:val="20"/>
                <w:szCs w:val="20"/>
              </w:rPr>
              <w:t>9</w:t>
            </w:r>
          </w:p>
        </w:tc>
        <w:tc>
          <w:tcPr>
            <w:tcW w:w="850" w:type="dxa"/>
            <w:shd w:val="clear" w:color="auto" w:fill="auto"/>
            <w:vAlign w:val="bottom"/>
            <w:hideMark/>
          </w:tcPr>
          <w:p w14:paraId="22353D9E" w14:textId="77777777" w:rsidR="00226009" w:rsidRPr="00CF097E" w:rsidRDefault="00226009" w:rsidP="00226009">
            <w:pPr>
              <w:spacing w:line="240" w:lineRule="auto"/>
              <w:jc w:val="center"/>
              <w:rPr>
                <w:color w:val="000000"/>
                <w:sz w:val="20"/>
                <w:szCs w:val="20"/>
              </w:rPr>
            </w:pPr>
            <w:r w:rsidRPr="00CF097E">
              <w:rPr>
                <w:color w:val="000000"/>
                <w:sz w:val="20"/>
                <w:szCs w:val="20"/>
              </w:rPr>
              <w:t>476</w:t>
            </w:r>
          </w:p>
        </w:tc>
        <w:tc>
          <w:tcPr>
            <w:tcW w:w="629" w:type="dxa"/>
            <w:tcBorders>
              <w:right w:val="dashed" w:sz="4" w:space="0" w:color="auto"/>
            </w:tcBorders>
            <w:shd w:val="clear" w:color="auto" w:fill="auto"/>
            <w:vAlign w:val="bottom"/>
            <w:hideMark/>
          </w:tcPr>
          <w:p w14:paraId="6F89AC90" w14:textId="77777777" w:rsidR="00226009" w:rsidRPr="00CF097E" w:rsidRDefault="00226009" w:rsidP="00226009">
            <w:pPr>
              <w:spacing w:line="240" w:lineRule="auto"/>
              <w:jc w:val="center"/>
              <w:rPr>
                <w:color w:val="000000"/>
                <w:sz w:val="20"/>
                <w:szCs w:val="20"/>
              </w:rPr>
            </w:pPr>
            <w:r w:rsidRPr="00CF097E">
              <w:rPr>
                <w:color w:val="000000"/>
                <w:sz w:val="20"/>
                <w:szCs w:val="20"/>
              </w:rPr>
              <w:t>9</w:t>
            </w:r>
          </w:p>
        </w:tc>
        <w:tc>
          <w:tcPr>
            <w:tcW w:w="757" w:type="dxa"/>
            <w:tcBorders>
              <w:left w:val="dashed" w:sz="4" w:space="0" w:color="auto"/>
            </w:tcBorders>
            <w:shd w:val="clear" w:color="auto" w:fill="auto"/>
            <w:vAlign w:val="bottom"/>
            <w:hideMark/>
          </w:tcPr>
          <w:p w14:paraId="0FAE0C2C" w14:textId="77777777" w:rsidR="00226009" w:rsidRPr="00CF097E" w:rsidRDefault="00226009" w:rsidP="00226009">
            <w:pPr>
              <w:spacing w:line="240" w:lineRule="auto"/>
              <w:jc w:val="center"/>
              <w:rPr>
                <w:color w:val="000000"/>
                <w:sz w:val="20"/>
                <w:szCs w:val="20"/>
              </w:rPr>
            </w:pPr>
            <w:r w:rsidRPr="00CF097E">
              <w:rPr>
                <w:color w:val="000000"/>
                <w:sz w:val="20"/>
                <w:szCs w:val="20"/>
              </w:rPr>
              <w:t>821</w:t>
            </w:r>
          </w:p>
        </w:tc>
        <w:tc>
          <w:tcPr>
            <w:tcW w:w="683" w:type="dxa"/>
            <w:shd w:val="clear" w:color="auto" w:fill="auto"/>
            <w:vAlign w:val="bottom"/>
            <w:hideMark/>
          </w:tcPr>
          <w:p w14:paraId="2315B134" w14:textId="77777777" w:rsidR="00226009" w:rsidRPr="00CF097E" w:rsidRDefault="00226009" w:rsidP="00226009">
            <w:pPr>
              <w:spacing w:line="240" w:lineRule="auto"/>
              <w:jc w:val="center"/>
              <w:rPr>
                <w:color w:val="000000"/>
                <w:sz w:val="20"/>
                <w:szCs w:val="20"/>
              </w:rPr>
            </w:pPr>
            <w:r w:rsidRPr="00CF097E">
              <w:rPr>
                <w:color w:val="000000"/>
                <w:sz w:val="20"/>
                <w:szCs w:val="20"/>
              </w:rPr>
              <w:t>12</w:t>
            </w:r>
          </w:p>
        </w:tc>
        <w:tc>
          <w:tcPr>
            <w:tcW w:w="743" w:type="dxa"/>
            <w:shd w:val="clear" w:color="auto" w:fill="auto"/>
            <w:vAlign w:val="bottom"/>
            <w:hideMark/>
          </w:tcPr>
          <w:p w14:paraId="123BDABB" w14:textId="77777777" w:rsidR="00226009" w:rsidRPr="00CF097E" w:rsidRDefault="00226009" w:rsidP="00226009">
            <w:pPr>
              <w:spacing w:line="240" w:lineRule="auto"/>
              <w:jc w:val="center"/>
              <w:rPr>
                <w:color w:val="000000"/>
                <w:sz w:val="20"/>
                <w:szCs w:val="20"/>
              </w:rPr>
            </w:pPr>
            <w:r w:rsidRPr="00CF097E">
              <w:rPr>
                <w:color w:val="000000"/>
                <w:sz w:val="20"/>
                <w:szCs w:val="20"/>
              </w:rPr>
              <w:t>863</w:t>
            </w:r>
          </w:p>
        </w:tc>
        <w:tc>
          <w:tcPr>
            <w:tcW w:w="833" w:type="dxa"/>
            <w:shd w:val="clear" w:color="auto" w:fill="auto"/>
            <w:vAlign w:val="bottom"/>
            <w:hideMark/>
          </w:tcPr>
          <w:p w14:paraId="1D42EC50" w14:textId="77777777" w:rsidR="00226009" w:rsidRPr="00CF097E" w:rsidRDefault="00226009" w:rsidP="00226009">
            <w:pPr>
              <w:spacing w:line="240" w:lineRule="auto"/>
              <w:jc w:val="center"/>
              <w:rPr>
                <w:color w:val="000000"/>
                <w:sz w:val="20"/>
                <w:szCs w:val="20"/>
              </w:rPr>
            </w:pPr>
            <w:r w:rsidRPr="00CF097E">
              <w:rPr>
                <w:color w:val="000000"/>
                <w:sz w:val="20"/>
                <w:szCs w:val="20"/>
              </w:rPr>
              <w:t>13</w:t>
            </w:r>
          </w:p>
        </w:tc>
      </w:tr>
      <w:tr w:rsidR="00226009" w:rsidRPr="007C0FF3" w14:paraId="52D314DE" w14:textId="77777777" w:rsidTr="0074727F">
        <w:trPr>
          <w:trHeight w:val="290"/>
        </w:trPr>
        <w:tc>
          <w:tcPr>
            <w:tcW w:w="1710" w:type="dxa"/>
            <w:gridSpan w:val="2"/>
            <w:shd w:val="clear" w:color="auto" w:fill="auto"/>
            <w:vAlign w:val="bottom"/>
            <w:hideMark/>
          </w:tcPr>
          <w:p w14:paraId="12CFDE02" w14:textId="77777777" w:rsidR="00226009" w:rsidRPr="00CF097E" w:rsidRDefault="00226009" w:rsidP="00226009">
            <w:pPr>
              <w:spacing w:line="240" w:lineRule="auto"/>
              <w:jc w:val="center"/>
              <w:rPr>
                <w:color w:val="000000"/>
                <w:sz w:val="20"/>
                <w:szCs w:val="20"/>
              </w:rPr>
            </w:pPr>
          </w:p>
        </w:tc>
        <w:tc>
          <w:tcPr>
            <w:tcW w:w="1170" w:type="dxa"/>
            <w:shd w:val="clear" w:color="auto" w:fill="auto"/>
            <w:vAlign w:val="bottom"/>
            <w:hideMark/>
          </w:tcPr>
          <w:p w14:paraId="4B849F15" w14:textId="77777777" w:rsidR="00226009" w:rsidRPr="00CF097E" w:rsidRDefault="00226009" w:rsidP="00226009">
            <w:pPr>
              <w:spacing w:line="240" w:lineRule="auto"/>
              <w:jc w:val="right"/>
              <w:rPr>
                <w:color w:val="000000"/>
                <w:sz w:val="20"/>
                <w:szCs w:val="20"/>
              </w:rPr>
            </w:pPr>
            <w:r w:rsidRPr="00CF097E">
              <w:rPr>
                <w:color w:val="000000"/>
                <w:sz w:val="20"/>
                <w:szCs w:val="20"/>
              </w:rPr>
              <w:t>≥ $45,000</w:t>
            </w:r>
          </w:p>
        </w:tc>
        <w:tc>
          <w:tcPr>
            <w:tcW w:w="954" w:type="dxa"/>
            <w:shd w:val="clear" w:color="auto" w:fill="auto"/>
            <w:vAlign w:val="bottom"/>
            <w:hideMark/>
          </w:tcPr>
          <w:p w14:paraId="39D7D6D9" w14:textId="77777777" w:rsidR="00226009" w:rsidRPr="00CF097E" w:rsidRDefault="00226009" w:rsidP="00226009">
            <w:pPr>
              <w:spacing w:line="240" w:lineRule="auto"/>
              <w:jc w:val="center"/>
              <w:rPr>
                <w:color w:val="000000"/>
                <w:sz w:val="20"/>
                <w:szCs w:val="20"/>
              </w:rPr>
            </w:pPr>
            <w:r w:rsidRPr="00CF097E">
              <w:rPr>
                <w:color w:val="000000"/>
                <w:sz w:val="20"/>
                <w:szCs w:val="20"/>
              </w:rPr>
              <w:t>2061</w:t>
            </w:r>
          </w:p>
        </w:tc>
        <w:tc>
          <w:tcPr>
            <w:tcW w:w="846" w:type="dxa"/>
            <w:shd w:val="clear" w:color="auto" w:fill="auto"/>
            <w:vAlign w:val="bottom"/>
            <w:hideMark/>
          </w:tcPr>
          <w:p w14:paraId="285A2417" w14:textId="77777777" w:rsidR="00226009" w:rsidRPr="00CF097E" w:rsidRDefault="00226009" w:rsidP="00226009">
            <w:pPr>
              <w:spacing w:line="240" w:lineRule="auto"/>
              <w:jc w:val="center"/>
              <w:rPr>
                <w:color w:val="000000"/>
                <w:sz w:val="20"/>
                <w:szCs w:val="20"/>
              </w:rPr>
            </w:pPr>
            <w:r w:rsidRPr="00CF097E">
              <w:rPr>
                <w:color w:val="000000"/>
                <w:sz w:val="20"/>
                <w:szCs w:val="20"/>
              </w:rPr>
              <w:t>40</w:t>
            </w:r>
          </w:p>
        </w:tc>
        <w:tc>
          <w:tcPr>
            <w:tcW w:w="850" w:type="dxa"/>
            <w:shd w:val="clear" w:color="auto" w:fill="auto"/>
            <w:vAlign w:val="bottom"/>
            <w:hideMark/>
          </w:tcPr>
          <w:p w14:paraId="2527575B" w14:textId="77777777" w:rsidR="00226009" w:rsidRPr="00CF097E" w:rsidRDefault="00226009" w:rsidP="00226009">
            <w:pPr>
              <w:spacing w:line="240" w:lineRule="auto"/>
              <w:jc w:val="center"/>
              <w:rPr>
                <w:color w:val="000000"/>
                <w:sz w:val="20"/>
                <w:szCs w:val="20"/>
              </w:rPr>
            </w:pPr>
            <w:r w:rsidRPr="00CF097E">
              <w:rPr>
                <w:color w:val="000000"/>
                <w:sz w:val="20"/>
                <w:szCs w:val="20"/>
              </w:rPr>
              <w:t>2128</w:t>
            </w:r>
          </w:p>
        </w:tc>
        <w:tc>
          <w:tcPr>
            <w:tcW w:w="629" w:type="dxa"/>
            <w:tcBorders>
              <w:right w:val="dashed" w:sz="4" w:space="0" w:color="auto"/>
            </w:tcBorders>
            <w:shd w:val="clear" w:color="auto" w:fill="auto"/>
            <w:vAlign w:val="bottom"/>
            <w:hideMark/>
          </w:tcPr>
          <w:p w14:paraId="714EFF18" w14:textId="77777777" w:rsidR="00226009" w:rsidRPr="00CF097E" w:rsidRDefault="00226009" w:rsidP="00226009">
            <w:pPr>
              <w:spacing w:line="240" w:lineRule="auto"/>
              <w:jc w:val="center"/>
              <w:rPr>
                <w:color w:val="000000"/>
                <w:sz w:val="20"/>
                <w:szCs w:val="20"/>
              </w:rPr>
            </w:pPr>
            <w:r w:rsidRPr="00CF097E">
              <w:rPr>
                <w:color w:val="000000"/>
                <w:sz w:val="20"/>
                <w:szCs w:val="20"/>
              </w:rPr>
              <w:t>41</w:t>
            </w:r>
          </w:p>
        </w:tc>
        <w:tc>
          <w:tcPr>
            <w:tcW w:w="757" w:type="dxa"/>
            <w:tcBorders>
              <w:left w:val="dashed" w:sz="4" w:space="0" w:color="auto"/>
            </w:tcBorders>
            <w:shd w:val="clear" w:color="auto" w:fill="auto"/>
            <w:noWrap/>
            <w:vAlign w:val="bottom"/>
            <w:hideMark/>
          </w:tcPr>
          <w:p w14:paraId="7E9D2F08" w14:textId="77777777" w:rsidR="00226009" w:rsidRPr="00CF097E" w:rsidRDefault="00226009" w:rsidP="00226009">
            <w:pPr>
              <w:spacing w:line="240" w:lineRule="auto"/>
              <w:jc w:val="center"/>
              <w:rPr>
                <w:color w:val="000000"/>
                <w:sz w:val="20"/>
                <w:szCs w:val="20"/>
              </w:rPr>
            </w:pPr>
            <w:r w:rsidRPr="00CF097E">
              <w:rPr>
                <w:color w:val="000000"/>
                <w:sz w:val="20"/>
                <w:szCs w:val="20"/>
              </w:rPr>
              <w:t>3325</w:t>
            </w:r>
          </w:p>
        </w:tc>
        <w:tc>
          <w:tcPr>
            <w:tcW w:w="683" w:type="dxa"/>
            <w:shd w:val="clear" w:color="auto" w:fill="auto"/>
            <w:noWrap/>
            <w:vAlign w:val="bottom"/>
            <w:hideMark/>
          </w:tcPr>
          <w:p w14:paraId="6F2234B9" w14:textId="77777777" w:rsidR="00226009" w:rsidRPr="00CF097E" w:rsidRDefault="00226009" w:rsidP="00226009">
            <w:pPr>
              <w:spacing w:line="240" w:lineRule="auto"/>
              <w:jc w:val="center"/>
              <w:rPr>
                <w:color w:val="000000"/>
                <w:sz w:val="20"/>
                <w:szCs w:val="20"/>
              </w:rPr>
            </w:pPr>
            <w:r w:rsidRPr="00CF097E">
              <w:rPr>
                <w:color w:val="000000"/>
                <w:sz w:val="20"/>
                <w:szCs w:val="20"/>
              </w:rPr>
              <w:t>50</w:t>
            </w:r>
          </w:p>
        </w:tc>
        <w:tc>
          <w:tcPr>
            <w:tcW w:w="743" w:type="dxa"/>
            <w:shd w:val="clear" w:color="auto" w:fill="auto"/>
            <w:noWrap/>
            <w:vAlign w:val="bottom"/>
            <w:hideMark/>
          </w:tcPr>
          <w:p w14:paraId="0E4D8FED" w14:textId="77777777" w:rsidR="00226009" w:rsidRPr="00CF097E" w:rsidRDefault="00226009" w:rsidP="00226009">
            <w:pPr>
              <w:spacing w:line="240" w:lineRule="auto"/>
              <w:jc w:val="center"/>
              <w:rPr>
                <w:color w:val="000000"/>
                <w:sz w:val="20"/>
                <w:szCs w:val="20"/>
              </w:rPr>
            </w:pPr>
            <w:r w:rsidRPr="00CF097E">
              <w:rPr>
                <w:color w:val="000000"/>
                <w:sz w:val="20"/>
                <w:szCs w:val="20"/>
              </w:rPr>
              <w:t>3151</w:t>
            </w:r>
          </w:p>
        </w:tc>
        <w:tc>
          <w:tcPr>
            <w:tcW w:w="833" w:type="dxa"/>
            <w:shd w:val="clear" w:color="auto" w:fill="auto"/>
            <w:noWrap/>
            <w:vAlign w:val="bottom"/>
            <w:hideMark/>
          </w:tcPr>
          <w:p w14:paraId="50972E2B" w14:textId="77777777" w:rsidR="00226009" w:rsidRPr="00CF097E" w:rsidRDefault="00226009" w:rsidP="00226009">
            <w:pPr>
              <w:spacing w:line="240" w:lineRule="auto"/>
              <w:jc w:val="center"/>
              <w:rPr>
                <w:color w:val="000000"/>
                <w:sz w:val="20"/>
                <w:szCs w:val="20"/>
              </w:rPr>
            </w:pPr>
            <w:r w:rsidRPr="00CF097E">
              <w:rPr>
                <w:color w:val="000000"/>
                <w:sz w:val="20"/>
                <w:szCs w:val="20"/>
              </w:rPr>
              <w:t>48</w:t>
            </w:r>
          </w:p>
        </w:tc>
      </w:tr>
      <w:tr w:rsidR="00226009" w:rsidRPr="007C0FF3" w14:paraId="6D375072" w14:textId="77777777" w:rsidTr="0074727F">
        <w:trPr>
          <w:trHeight w:val="290"/>
        </w:trPr>
        <w:tc>
          <w:tcPr>
            <w:tcW w:w="1710" w:type="dxa"/>
            <w:gridSpan w:val="2"/>
            <w:tcBorders>
              <w:bottom w:val="single" w:sz="4" w:space="0" w:color="auto"/>
            </w:tcBorders>
            <w:shd w:val="clear" w:color="auto" w:fill="auto"/>
            <w:vAlign w:val="bottom"/>
            <w:hideMark/>
          </w:tcPr>
          <w:p w14:paraId="06D45C0C" w14:textId="77777777" w:rsidR="00226009" w:rsidRPr="00CF097E" w:rsidRDefault="00226009" w:rsidP="00226009">
            <w:pPr>
              <w:spacing w:line="240" w:lineRule="auto"/>
              <w:jc w:val="center"/>
              <w:rPr>
                <w:color w:val="000000"/>
                <w:sz w:val="20"/>
                <w:szCs w:val="20"/>
              </w:rPr>
            </w:pPr>
          </w:p>
        </w:tc>
        <w:tc>
          <w:tcPr>
            <w:tcW w:w="1170" w:type="dxa"/>
            <w:tcBorders>
              <w:bottom w:val="single" w:sz="4" w:space="0" w:color="auto"/>
            </w:tcBorders>
            <w:shd w:val="clear" w:color="auto" w:fill="auto"/>
            <w:vAlign w:val="bottom"/>
            <w:hideMark/>
          </w:tcPr>
          <w:p w14:paraId="1BDBF235" w14:textId="77777777" w:rsidR="00226009" w:rsidRPr="00CF097E" w:rsidRDefault="00226009" w:rsidP="00226009">
            <w:pPr>
              <w:spacing w:line="240" w:lineRule="auto"/>
              <w:jc w:val="right"/>
              <w:rPr>
                <w:color w:val="000000"/>
                <w:sz w:val="20"/>
                <w:szCs w:val="20"/>
              </w:rPr>
            </w:pPr>
            <w:r w:rsidRPr="00CF097E">
              <w:rPr>
                <w:color w:val="000000"/>
                <w:sz w:val="20"/>
                <w:szCs w:val="20"/>
              </w:rPr>
              <w:t>NA</w:t>
            </w:r>
          </w:p>
        </w:tc>
        <w:tc>
          <w:tcPr>
            <w:tcW w:w="954" w:type="dxa"/>
            <w:tcBorders>
              <w:bottom w:val="single" w:sz="4" w:space="0" w:color="auto"/>
            </w:tcBorders>
            <w:shd w:val="clear" w:color="auto" w:fill="auto"/>
            <w:vAlign w:val="bottom"/>
            <w:hideMark/>
          </w:tcPr>
          <w:p w14:paraId="5FE7976B" w14:textId="77777777" w:rsidR="00226009" w:rsidRPr="00CF097E" w:rsidRDefault="00226009" w:rsidP="00226009">
            <w:pPr>
              <w:spacing w:line="240" w:lineRule="auto"/>
              <w:jc w:val="center"/>
              <w:rPr>
                <w:color w:val="000000"/>
                <w:sz w:val="20"/>
                <w:szCs w:val="20"/>
              </w:rPr>
            </w:pPr>
            <w:r w:rsidRPr="00CF097E">
              <w:rPr>
                <w:color w:val="000000"/>
                <w:sz w:val="20"/>
                <w:szCs w:val="20"/>
              </w:rPr>
              <w:t>1680</w:t>
            </w:r>
          </w:p>
        </w:tc>
        <w:tc>
          <w:tcPr>
            <w:tcW w:w="846" w:type="dxa"/>
            <w:tcBorders>
              <w:bottom w:val="single" w:sz="4" w:space="0" w:color="auto"/>
            </w:tcBorders>
            <w:shd w:val="clear" w:color="auto" w:fill="auto"/>
            <w:vAlign w:val="bottom"/>
            <w:hideMark/>
          </w:tcPr>
          <w:p w14:paraId="52A8DE9A" w14:textId="77777777" w:rsidR="00226009" w:rsidRPr="00CF097E" w:rsidRDefault="00226009" w:rsidP="00226009">
            <w:pPr>
              <w:spacing w:line="240" w:lineRule="auto"/>
              <w:jc w:val="center"/>
              <w:rPr>
                <w:color w:val="000000"/>
                <w:sz w:val="20"/>
                <w:szCs w:val="20"/>
              </w:rPr>
            </w:pPr>
            <w:r w:rsidRPr="00CF097E">
              <w:rPr>
                <w:color w:val="000000"/>
                <w:sz w:val="20"/>
                <w:szCs w:val="20"/>
              </w:rPr>
              <w:t>33</w:t>
            </w:r>
          </w:p>
        </w:tc>
        <w:tc>
          <w:tcPr>
            <w:tcW w:w="850" w:type="dxa"/>
            <w:tcBorders>
              <w:bottom w:val="single" w:sz="4" w:space="0" w:color="auto"/>
            </w:tcBorders>
            <w:shd w:val="clear" w:color="auto" w:fill="auto"/>
            <w:vAlign w:val="bottom"/>
            <w:hideMark/>
          </w:tcPr>
          <w:p w14:paraId="3370A804" w14:textId="77777777" w:rsidR="00226009" w:rsidRPr="00CF097E" w:rsidRDefault="00226009" w:rsidP="00226009">
            <w:pPr>
              <w:spacing w:line="240" w:lineRule="auto"/>
              <w:jc w:val="center"/>
              <w:rPr>
                <w:color w:val="000000"/>
                <w:sz w:val="20"/>
                <w:szCs w:val="20"/>
              </w:rPr>
            </w:pPr>
            <w:r w:rsidRPr="00CF097E">
              <w:rPr>
                <w:color w:val="000000"/>
                <w:sz w:val="20"/>
                <w:szCs w:val="20"/>
              </w:rPr>
              <w:t>1656</w:t>
            </w:r>
          </w:p>
        </w:tc>
        <w:tc>
          <w:tcPr>
            <w:tcW w:w="629" w:type="dxa"/>
            <w:tcBorders>
              <w:bottom w:val="single" w:sz="4" w:space="0" w:color="auto"/>
              <w:right w:val="dashed" w:sz="4" w:space="0" w:color="auto"/>
            </w:tcBorders>
            <w:shd w:val="clear" w:color="auto" w:fill="auto"/>
            <w:vAlign w:val="bottom"/>
            <w:hideMark/>
          </w:tcPr>
          <w:p w14:paraId="03EA74C7" w14:textId="77777777" w:rsidR="00226009" w:rsidRPr="00CF097E" w:rsidRDefault="00226009" w:rsidP="00226009">
            <w:pPr>
              <w:spacing w:line="240" w:lineRule="auto"/>
              <w:jc w:val="center"/>
              <w:rPr>
                <w:color w:val="000000"/>
                <w:sz w:val="20"/>
                <w:szCs w:val="20"/>
              </w:rPr>
            </w:pPr>
            <w:r w:rsidRPr="00CF097E">
              <w:rPr>
                <w:color w:val="000000"/>
                <w:sz w:val="20"/>
                <w:szCs w:val="20"/>
              </w:rPr>
              <w:t>32</w:t>
            </w:r>
          </w:p>
        </w:tc>
        <w:tc>
          <w:tcPr>
            <w:tcW w:w="757" w:type="dxa"/>
            <w:tcBorders>
              <w:left w:val="dashed" w:sz="4" w:space="0" w:color="auto"/>
              <w:bottom w:val="single" w:sz="4" w:space="0" w:color="auto"/>
            </w:tcBorders>
            <w:shd w:val="clear" w:color="auto" w:fill="auto"/>
            <w:vAlign w:val="bottom"/>
            <w:hideMark/>
          </w:tcPr>
          <w:p w14:paraId="548EA92B" w14:textId="77777777" w:rsidR="00226009" w:rsidRPr="00CF097E" w:rsidRDefault="00226009" w:rsidP="00226009">
            <w:pPr>
              <w:spacing w:line="240" w:lineRule="auto"/>
              <w:jc w:val="center"/>
              <w:rPr>
                <w:color w:val="000000"/>
                <w:sz w:val="20"/>
                <w:szCs w:val="20"/>
              </w:rPr>
            </w:pPr>
            <w:r w:rsidRPr="00CF097E">
              <w:rPr>
                <w:color w:val="000000"/>
                <w:sz w:val="20"/>
                <w:szCs w:val="20"/>
              </w:rPr>
              <w:t>424</w:t>
            </w:r>
          </w:p>
        </w:tc>
        <w:tc>
          <w:tcPr>
            <w:tcW w:w="683" w:type="dxa"/>
            <w:tcBorders>
              <w:bottom w:val="single" w:sz="4" w:space="0" w:color="auto"/>
            </w:tcBorders>
            <w:shd w:val="clear" w:color="auto" w:fill="auto"/>
            <w:vAlign w:val="bottom"/>
            <w:hideMark/>
          </w:tcPr>
          <w:p w14:paraId="7FFCBD45" w14:textId="77777777" w:rsidR="00226009" w:rsidRPr="00CF097E" w:rsidRDefault="00226009" w:rsidP="00226009">
            <w:pPr>
              <w:spacing w:line="240" w:lineRule="auto"/>
              <w:jc w:val="center"/>
              <w:rPr>
                <w:color w:val="000000"/>
                <w:sz w:val="20"/>
                <w:szCs w:val="20"/>
              </w:rPr>
            </w:pPr>
            <w:r w:rsidRPr="00CF097E">
              <w:rPr>
                <w:color w:val="000000"/>
                <w:sz w:val="20"/>
                <w:szCs w:val="20"/>
              </w:rPr>
              <w:t>6</w:t>
            </w:r>
          </w:p>
        </w:tc>
        <w:tc>
          <w:tcPr>
            <w:tcW w:w="743" w:type="dxa"/>
            <w:tcBorders>
              <w:bottom w:val="single" w:sz="4" w:space="0" w:color="auto"/>
            </w:tcBorders>
            <w:shd w:val="clear" w:color="auto" w:fill="auto"/>
            <w:vAlign w:val="bottom"/>
            <w:hideMark/>
          </w:tcPr>
          <w:p w14:paraId="1DF5FA6D" w14:textId="77777777" w:rsidR="00226009" w:rsidRPr="00CF097E" w:rsidRDefault="00226009" w:rsidP="00226009">
            <w:pPr>
              <w:spacing w:line="240" w:lineRule="auto"/>
              <w:jc w:val="center"/>
              <w:rPr>
                <w:color w:val="000000"/>
                <w:sz w:val="20"/>
                <w:szCs w:val="20"/>
              </w:rPr>
            </w:pPr>
            <w:r w:rsidRPr="00CF097E">
              <w:rPr>
                <w:color w:val="000000"/>
                <w:sz w:val="20"/>
                <w:szCs w:val="20"/>
              </w:rPr>
              <w:t>429</w:t>
            </w:r>
          </w:p>
        </w:tc>
        <w:tc>
          <w:tcPr>
            <w:tcW w:w="833" w:type="dxa"/>
            <w:tcBorders>
              <w:bottom w:val="single" w:sz="4" w:space="0" w:color="auto"/>
            </w:tcBorders>
            <w:shd w:val="clear" w:color="auto" w:fill="auto"/>
            <w:vAlign w:val="bottom"/>
            <w:hideMark/>
          </w:tcPr>
          <w:p w14:paraId="0094F2E8" w14:textId="77777777" w:rsidR="00226009" w:rsidRPr="00CF097E" w:rsidRDefault="00226009" w:rsidP="00226009">
            <w:pPr>
              <w:spacing w:line="240" w:lineRule="auto"/>
              <w:jc w:val="center"/>
              <w:rPr>
                <w:color w:val="000000"/>
                <w:sz w:val="20"/>
                <w:szCs w:val="20"/>
              </w:rPr>
            </w:pPr>
            <w:r w:rsidRPr="00CF097E">
              <w:rPr>
                <w:color w:val="000000"/>
                <w:sz w:val="20"/>
                <w:szCs w:val="20"/>
              </w:rPr>
              <w:t>7</w:t>
            </w:r>
          </w:p>
        </w:tc>
      </w:tr>
    </w:tbl>
    <w:p w14:paraId="7E161F05" w14:textId="77777777" w:rsidR="00226009" w:rsidRPr="00CF097E" w:rsidRDefault="00226009" w:rsidP="00226009">
      <w:pPr>
        <w:rPr>
          <w:color w:val="000000"/>
          <w:sz w:val="20"/>
          <w:szCs w:val="20"/>
        </w:rPr>
      </w:pPr>
      <w:r w:rsidRPr="007C0FF3">
        <w:rPr>
          <w:color w:val="000000"/>
          <w:sz w:val="20"/>
          <w:szCs w:val="20"/>
        </w:rPr>
        <w:t xml:space="preserve">Note. </w:t>
      </w:r>
      <w:r w:rsidRPr="00CF097E">
        <w:rPr>
          <w:color w:val="000000"/>
          <w:sz w:val="20"/>
          <w:szCs w:val="20"/>
        </w:rPr>
        <w:t>Percentages may not total 100 due to rounding.</w:t>
      </w:r>
    </w:p>
    <w:p w14:paraId="795E1588" w14:textId="77777777" w:rsidR="00C76226" w:rsidRPr="006B142C" w:rsidRDefault="00C76226" w:rsidP="002A2022">
      <w:pPr>
        <w:spacing w:after="0" w:line="480" w:lineRule="auto"/>
        <w:outlineLvl w:val="0"/>
        <w:rPr>
          <w:rFonts w:ascii="Times New Roman" w:hAnsi="Times New Roman" w:cs="Times New Roman"/>
          <w:b/>
          <w:bCs/>
          <w:sz w:val="24"/>
          <w:szCs w:val="24"/>
        </w:rPr>
      </w:pPr>
      <w:r w:rsidRPr="006B142C">
        <w:rPr>
          <w:rFonts w:ascii="Times New Roman" w:hAnsi="Times New Roman" w:cs="Times New Roman"/>
          <w:b/>
          <w:bCs/>
          <w:sz w:val="24"/>
          <w:szCs w:val="24"/>
        </w:rPr>
        <w:t>Design and Procedures</w:t>
      </w:r>
      <w:r w:rsidRPr="006B142C">
        <w:rPr>
          <w:rFonts w:ascii="Times New Roman" w:hAnsi="Times New Roman" w:cs="Times New Roman"/>
          <w:b/>
          <w:bCs/>
          <w:sz w:val="24"/>
          <w:szCs w:val="24"/>
        </w:rPr>
        <w:tab/>
      </w:r>
    </w:p>
    <w:p w14:paraId="49CAFE95" w14:textId="16EDDE8A" w:rsidR="00410069" w:rsidRPr="006B142C" w:rsidRDefault="00EA6F9D" w:rsidP="1AE85A25">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An </w:t>
      </w:r>
      <w:r w:rsidR="26714635" w:rsidRPr="006B142C">
        <w:rPr>
          <w:rFonts w:ascii="Times New Roman" w:hAnsi="Times New Roman" w:cs="Times New Roman"/>
          <w:sz w:val="24"/>
          <w:szCs w:val="24"/>
        </w:rPr>
        <w:t>RCT</w:t>
      </w:r>
      <w:r w:rsidR="766EAE6E" w:rsidRPr="006B142C">
        <w:rPr>
          <w:rFonts w:ascii="Times New Roman" w:hAnsi="Times New Roman" w:cs="Times New Roman"/>
          <w:sz w:val="24"/>
          <w:szCs w:val="24"/>
        </w:rPr>
        <w:t xml:space="preserve"> design was used, whereby students were randomly assigned to one of two versions of an online, self-paced orientation course for newly enrolled students at each institution: treatment with DAACS (n</w:t>
      </w:r>
      <w:r w:rsidR="228336B4" w:rsidRPr="006B142C">
        <w:rPr>
          <w:rFonts w:ascii="Times New Roman" w:hAnsi="Times New Roman" w:cs="Times New Roman"/>
          <w:sz w:val="24"/>
          <w:szCs w:val="24"/>
        </w:rPr>
        <w:t xml:space="preserve"> </w:t>
      </w:r>
      <w:r w:rsidR="766EAE6E" w:rsidRPr="006B142C">
        <w:rPr>
          <w:rFonts w:ascii="Times New Roman" w:hAnsi="Times New Roman" w:cs="Times New Roman"/>
          <w:sz w:val="24"/>
          <w:szCs w:val="24"/>
        </w:rPr>
        <w:t>=</w:t>
      </w:r>
      <w:r w:rsidR="228336B4" w:rsidRPr="006B142C">
        <w:rPr>
          <w:rFonts w:ascii="Times New Roman" w:hAnsi="Times New Roman" w:cs="Times New Roman"/>
          <w:sz w:val="24"/>
          <w:szCs w:val="24"/>
        </w:rPr>
        <w:t xml:space="preserve"> </w:t>
      </w:r>
      <w:r w:rsidR="766EAE6E" w:rsidRPr="006B142C">
        <w:rPr>
          <w:rFonts w:ascii="Times New Roman" w:hAnsi="Times New Roman" w:cs="Times New Roman"/>
          <w:sz w:val="24"/>
          <w:szCs w:val="24"/>
        </w:rPr>
        <w:t>11,677) or control without DAACS (n</w:t>
      </w:r>
      <w:r w:rsidR="228336B4" w:rsidRPr="006B142C">
        <w:rPr>
          <w:rFonts w:ascii="Times New Roman" w:hAnsi="Times New Roman" w:cs="Times New Roman"/>
          <w:sz w:val="24"/>
          <w:szCs w:val="24"/>
        </w:rPr>
        <w:t xml:space="preserve"> </w:t>
      </w:r>
      <w:r w:rsidR="766EAE6E" w:rsidRPr="006B142C">
        <w:rPr>
          <w:rFonts w:ascii="Times New Roman" w:hAnsi="Times New Roman" w:cs="Times New Roman"/>
          <w:sz w:val="24"/>
          <w:szCs w:val="24"/>
        </w:rPr>
        <w:t>=</w:t>
      </w:r>
      <w:r w:rsidR="228336B4" w:rsidRPr="006B142C">
        <w:rPr>
          <w:rFonts w:ascii="Times New Roman" w:hAnsi="Times New Roman" w:cs="Times New Roman"/>
          <w:sz w:val="24"/>
          <w:szCs w:val="24"/>
        </w:rPr>
        <w:t xml:space="preserve"> </w:t>
      </w:r>
      <w:r w:rsidR="766EAE6E" w:rsidRPr="006B142C">
        <w:rPr>
          <w:rFonts w:ascii="Times New Roman" w:hAnsi="Times New Roman" w:cs="Times New Roman"/>
          <w:sz w:val="24"/>
          <w:szCs w:val="24"/>
        </w:rPr>
        <w:t xml:space="preserve">11,790). All incoming students at both colleges were expected to complete orientation before beginning coursework. Students in the treatment condition were </w:t>
      </w:r>
      <w:r w:rsidR="32255B6E" w:rsidRPr="006B142C">
        <w:rPr>
          <w:rFonts w:ascii="Times New Roman" w:hAnsi="Times New Roman" w:cs="Times New Roman"/>
          <w:sz w:val="24"/>
          <w:szCs w:val="24"/>
        </w:rPr>
        <w:t xml:space="preserve">expected </w:t>
      </w:r>
      <w:r w:rsidR="766EAE6E" w:rsidRPr="006B142C">
        <w:rPr>
          <w:rFonts w:ascii="Times New Roman" w:hAnsi="Times New Roman" w:cs="Times New Roman"/>
          <w:sz w:val="24"/>
          <w:szCs w:val="24"/>
        </w:rPr>
        <w:t xml:space="preserve">to take all four DAACS assessments as part of </w:t>
      </w:r>
      <w:r w:rsidR="541EAC13" w:rsidRPr="006B142C">
        <w:rPr>
          <w:rFonts w:ascii="Times New Roman" w:hAnsi="Times New Roman" w:cs="Times New Roman"/>
          <w:sz w:val="24"/>
          <w:szCs w:val="24"/>
        </w:rPr>
        <w:t>orientation</w:t>
      </w:r>
      <w:r w:rsidR="00D6704C" w:rsidRPr="006B142C">
        <w:rPr>
          <w:rFonts w:ascii="Times New Roman" w:hAnsi="Times New Roman" w:cs="Times New Roman"/>
          <w:sz w:val="24"/>
          <w:szCs w:val="24"/>
        </w:rPr>
        <w:t xml:space="preserve">. However, </w:t>
      </w:r>
      <w:r w:rsidR="00E2090B" w:rsidRPr="006B142C">
        <w:rPr>
          <w:rFonts w:ascii="Times New Roman" w:hAnsi="Times New Roman" w:cs="Times New Roman"/>
          <w:sz w:val="24"/>
          <w:szCs w:val="24"/>
        </w:rPr>
        <w:t>because the orientation requirement was not enforced at EC,</w:t>
      </w:r>
      <w:r w:rsidR="00403EAC" w:rsidRPr="006B142C">
        <w:rPr>
          <w:rFonts w:ascii="Times New Roman" w:hAnsi="Times New Roman" w:cs="Times New Roman"/>
          <w:sz w:val="24"/>
          <w:szCs w:val="24"/>
        </w:rPr>
        <w:t xml:space="preserve"> </w:t>
      </w:r>
      <w:r w:rsidR="0000397B" w:rsidRPr="0000397B">
        <w:rPr>
          <w:rFonts w:ascii="Times New Roman" w:hAnsi="Times New Roman" w:cs="Times New Roman"/>
          <w:sz w:val="24"/>
          <w:szCs w:val="24"/>
        </w:rPr>
        <w:t>2</w:t>
      </w:r>
      <w:r w:rsidR="0000397B">
        <w:rPr>
          <w:rFonts w:ascii="Times New Roman" w:hAnsi="Times New Roman" w:cs="Times New Roman"/>
          <w:sz w:val="24"/>
          <w:szCs w:val="24"/>
        </w:rPr>
        <w:t>,</w:t>
      </w:r>
      <w:r w:rsidR="0000397B" w:rsidRPr="0000397B">
        <w:rPr>
          <w:rFonts w:ascii="Times New Roman" w:hAnsi="Times New Roman" w:cs="Times New Roman"/>
          <w:sz w:val="24"/>
          <w:szCs w:val="24"/>
        </w:rPr>
        <w:t xml:space="preserve">088 </w:t>
      </w:r>
      <w:r w:rsidR="0000397B">
        <w:rPr>
          <w:rFonts w:ascii="Times New Roman" w:hAnsi="Times New Roman" w:cs="Times New Roman"/>
          <w:sz w:val="24"/>
          <w:szCs w:val="24"/>
        </w:rPr>
        <w:t>(</w:t>
      </w:r>
      <w:r w:rsidR="00410069" w:rsidRPr="006B142C">
        <w:rPr>
          <w:rFonts w:ascii="Times New Roman" w:hAnsi="Times New Roman" w:cs="Times New Roman"/>
          <w:sz w:val="24"/>
          <w:szCs w:val="24"/>
        </w:rPr>
        <w:t>4</w:t>
      </w:r>
      <w:r w:rsidR="00685B96" w:rsidRPr="006B142C">
        <w:rPr>
          <w:rFonts w:ascii="Times New Roman" w:hAnsi="Times New Roman" w:cs="Times New Roman"/>
          <w:sz w:val="24"/>
          <w:szCs w:val="24"/>
        </w:rPr>
        <w:t>3</w:t>
      </w:r>
      <w:r w:rsidR="00410069" w:rsidRPr="006B142C">
        <w:rPr>
          <w:rFonts w:ascii="Times New Roman" w:hAnsi="Times New Roman" w:cs="Times New Roman"/>
          <w:sz w:val="24"/>
          <w:szCs w:val="24"/>
        </w:rPr>
        <w:t>%</w:t>
      </w:r>
      <w:r w:rsidR="0000397B">
        <w:rPr>
          <w:rFonts w:ascii="Times New Roman" w:hAnsi="Times New Roman" w:cs="Times New Roman"/>
          <w:sz w:val="24"/>
          <w:szCs w:val="24"/>
        </w:rPr>
        <w:t>)</w:t>
      </w:r>
      <w:r w:rsidR="00410069" w:rsidRPr="006B142C">
        <w:rPr>
          <w:rFonts w:ascii="Times New Roman" w:hAnsi="Times New Roman" w:cs="Times New Roman"/>
          <w:sz w:val="24"/>
          <w:szCs w:val="24"/>
        </w:rPr>
        <w:t xml:space="preserve"> </w:t>
      </w:r>
      <w:r w:rsidR="228336B4" w:rsidRPr="006B142C">
        <w:rPr>
          <w:rFonts w:ascii="Times New Roman" w:hAnsi="Times New Roman" w:cs="Times New Roman"/>
          <w:sz w:val="24"/>
          <w:szCs w:val="24"/>
        </w:rPr>
        <w:t>students</w:t>
      </w:r>
      <w:r w:rsidR="00403EAC" w:rsidRPr="006B142C">
        <w:rPr>
          <w:rFonts w:ascii="Times New Roman" w:hAnsi="Times New Roman" w:cs="Times New Roman"/>
          <w:sz w:val="24"/>
          <w:szCs w:val="24"/>
        </w:rPr>
        <w:t xml:space="preserve"> </w:t>
      </w:r>
      <w:r w:rsidR="00685B96" w:rsidRPr="006B142C">
        <w:rPr>
          <w:rFonts w:ascii="Times New Roman" w:hAnsi="Times New Roman" w:cs="Times New Roman"/>
          <w:sz w:val="24"/>
          <w:szCs w:val="24"/>
        </w:rPr>
        <w:t xml:space="preserve">in the treatment group </w:t>
      </w:r>
      <w:r w:rsidR="228336B4" w:rsidRPr="006B142C">
        <w:rPr>
          <w:rFonts w:ascii="Times New Roman" w:hAnsi="Times New Roman" w:cs="Times New Roman"/>
          <w:sz w:val="24"/>
          <w:szCs w:val="24"/>
        </w:rPr>
        <w:t xml:space="preserve">at EC did not complete </w:t>
      </w:r>
      <w:r w:rsidR="00E2090B" w:rsidRPr="006B142C">
        <w:rPr>
          <w:rFonts w:ascii="Times New Roman" w:hAnsi="Times New Roman" w:cs="Times New Roman"/>
          <w:sz w:val="24"/>
          <w:szCs w:val="24"/>
        </w:rPr>
        <w:t>DAACS</w:t>
      </w:r>
      <w:r w:rsidR="766EAE6E" w:rsidRPr="006B142C">
        <w:rPr>
          <w:rFonts w:ascii="Times New Roman" w:hAnsi="Times New Roman" w:cs="Times New Roman"/>
          <w:sz w:val="24"/>
          <w:szCs w:val="24"/>
        </w:rPr>
        <w:t xml:space="preserve">. </w:t>
      </w:r>
      <w:r w:rsidR="752EF557" w:rsidRPr="006B142C">
        <w:rPr>
          <w:rFonts w:ascii="Times New Roman" w:hAnsi="Times New Roman" w:cs="Times New Roman"/>
          <w:sz w:val="24"/>
          <w:szCs w:val="24"/>
        </w:rPr>
        <w:t>Students</w:t>
      </w:r>
      <w:r w:rsidR="766EAE6E" w:rsidRPr="006B142C">
        <w:rPr>
          <w:rFonts w:ascii="Times New Roman" w:hAnsi="Times New Roman" w:cs="Times New Roman"/>
          <w:sz w:val="24"/>
          <w:szCs w:val="24"/>
        </w:rPr>
        <w:t xml:space="preserve"> </w:t>
      </w:r>
      <w:r w:rsidR="001330C3" w:rsidRPr="006B142C">
        <w:rPr>
          <w:rFonts w:ascii="Times New Roman" w:hAnsi="Times New Roman" w:cs="Times New Roman"/>
          <w:sz w:val="24"/>
          <w:szCs w:val="24"/>
        </w:rPr>
        <w:t xml:space="preserve">at both institutions </w:t>
      </w:r>
      <w:r w:rsidR="766EAE6E" w:rsidRPr="006B142C">
        <w:rPr>
          <w:rFonts w:ascii="Times New Roman" w:hAnsi="Times New Roman" w:cs="Times New Roman"/>
          <w:sz w:val="24"/>
          <w:szCs w:val="24"/>
        </w:rPr>
        <w:t xml:space="preserve">who completed the assessments received individualized feedback and suggestions </w:t>
      </w:r>
      <w:r w:rsidR="005969D2" w:rsidRPr="006B142C">
        <w:rPr>
          <w:rFonts w:ascii="Times New Roman" w:hAnsi="Times New Roman" w:cs="Times New Roman"/>
          <w:sz w:val="24"/>
          <w:szCs w:val="24"/>
        </w:rPr>
        <w:t xml:space="preserve">through the DAACS website </w:t>
      </w:r>
      <w:r w:rsidR="766EAE6E" w:rsidRPr="006B142C">
        <w:rPr>
          <w:rFonts w:ascii="Times New Roman" w:hAnsi="Times New Roman" w:cs="Times New Roman"/>
          <w:sz w:val="24"/>
          <w:szCs w:val="24"/>
        </w:rPr>
        <w:t xml:space="preserve">for how to </w:t>
      </w:r>
      <w:r w:rsidR="005969D2" w:rsidRPr="006B142C">
        <w:rPr>
          <w:rFonts w:ascii="Times New Roman" w:hAnsi="Times New Roman" w:cs="Times New Roman"/>
          <w:sz w:val="24"/>
          <w:szCs w:val="24"/>
        </w:rPr>
        <w:t>address</w:t>
      </w:r>
      <w:r w:rsidR="25C72574" w:rsidRPr="006B142C">
        <w:rPr>
          <w:rFonts w:ascii="Times New Roman" w:hAnsi="Times New Roman" w:cs="Times New Roman"/>
          <w:sz w:val="24"/>
          <w:szCs w:val="24"/>
        </w:rPr>
        <w:t xml:space="preserve"> gaps in their knowledge and </w:t>
      </w:r>
      <w:r w:rsidR="766EAE6E" w:rsidRPr="006B142C">
        <w:rPr>
          <w:rFonts w:ascii="Times New Roman" w:hAnsi="Times New Roman" w:cs="Times New Roman"/>
          <w:sz w:val="24"/>
          <w:szCs w:val="24"/>
        </w:rPr>
        <w:t xml:space="preserve">improve </w:t>
      </w:r>
      <w:r w:rsidR="25C72574" w:rsidRPr="006B142C">
        <w:rPr>
          <w:rFonts w:ascii="Times New Roman" w:hAnsi="Times New Roman" w:cs="Times New Roman"/>
          <w:sz w:val="24"/>
          <w:szCs w:val="24"/>
        </w:rPr>
        <w:t xml:space="preserve">their </w:t>
      </w:r>
      <w:r w:rsidR="766EAE6E" w:rsidRPr="006B142C">
        <w:rPr>
          <w:rFonts w:ascii="Times New Roman" w:hAnsi="Times New Roman" w:cs="Times New Roman"/>
          <w:sz w:val="24"/>
          <w:szCs w:val="24"/>
        </w:rPr>
        <w:t xml:space="preserve">skills (see </w:t>
      </w:r>
      <w:r w:rsidR="64272A6E" w:rsidRPr="006B142C">
        <w:rPr>
          <w:rFonts w:ascii="Times New Roman" w:hAnsi="Times New Roman" w:cs="Times New Roman"/>
          <w:sz w:val="24"/>
          <w:szCs w:val="24"/>
        </w:rPr>
        <w:t>Appendix A</w:t>
      </w:r>
      <w:r w:rsidR="766EAE6E" w:rsidRPr="006B142C">
        <w:rPr>
          <w:rFonts w:ascii="Times New Roman" w:hAnsi="Times New Roman" w:cs="Times New Roman"/>
          <w:sz w:val="24"/>
          <w:szCs w:val="24"/>
        </w:rPr>
        <w:t>).</w:t>
      </w:r>
      <w:r w:rsidR="00E5530C" w:rsidRPr="006B142C">
        <w:rPr>
          <w:rFonts w:ascii="Times New Roman" w:hAnsi="Times New Roman" w:cs="Times New Roman"/>
          <w:sz w:val="24"/>
          <w:szCs w:val="24"/>
        </w:rPr>
        <w:t xml:space="preserve"> </w:t>
      </w:r>
      <w:r w:rsidR="009E2062" w:rsidRPr="006B142C">
        <w:rPr>
          <w:rFonts w:ascii="Times New Roman" w:hAnsi="Times New Roman" w:cs="Times New Roman"/>
          <w:sz w:val="24"/>
          <w:szCs w:val="24"/>
        </w:rPr>
        <w:t>T</w:t>
      </w:r>
      <w:r w:rsidR="0F2F2C38" w:rsidRPr="006B142C">
        <w:rPr>
          <w:rFonts w:ascii="Times New Roman" w:hAnsi="Times New Roman" w:cs="Times New Roman"/>
          <w:sz w:val="24"/>
          <w:szCs w:val="24"/>
        </w:rPr>
        <w:t>hey were only required to complete the assessments – viewing and using the results and feedback were</w:t>
      </w:r>
      <w:r w:rsidR="004A4349" w:rsidRPr="006B142C">
        <w:rPr>
          <w:rFonts w:ascii="Times New Roman" w:hAnsi="Times New Roman" w:cs="Times New Roman"/>
          <w:sz w:val="24"/>
          <w:szCs w:val="24"/>
        </w:rPr>
        <w:t xml:space="preserve"> expected but</w:t>
      </w:r>
      <w:r w:rsidR="0F2F2C38" w:rsidRPr="006B142C">
        <w:rPr>
          <w:rFonts w:ascii="Times New Roman" w:hAnsi="Times New Roman" w:cs="Times New Roman"/>
          <w:sz w:val="24"/>
          <w:szCs w:val="24"/>
        </w:rPr>
        <w:t xml:space="preserve"> optional. </w:t>
      </w:r>
    </w:p>
    <w:p w14:paraId="4A0995F9" w14:textId="6CCB4214" w:rsidR="00685B96" w:rsidRPr="006B142C" w:rsidRDefault="00685B96" w:rsidP="1AE85A25">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At both EC and WGU, students in the control condition were assigned to an orientation that was identical to that of the treatment group but without the DAACS components. That is, students in the control group did not take the DAACS assessments or receive DAACS feedback, and only interacted with advisors who were not trained to use DAACS.</w:t>
      </w:r>
    </w:p>
    <w:p w14:paraId="296D0E00" w14:textId="05F60283" w:rsidR="00C76226" w:rsidRPr="006B142C" w:rsidRDefault="766EAE6E" w:rsidP="1AE85A25">
      <w:pPr>
        <w:spacing w:after="0" w:line="480" w:lineRule="auto"/>
        <w:ind w:firstLine="720"/>
        <w:rPr>
          <w:rFonts w:ascii="Times New Roman" w:hAnsi="Times New Roman" w:cs="Times New Roman"/>
          <w:b/>
          <w:bCs/>
          <w:sz w:val="24"/>
          <w:szCs w:val="24"/>
        </w:rPr>
      </w:pPr>
      <w:r w:rsidRPr="006B142C">
        <w:rPr>
          <w:rFonts w:ascii="Times New Roman" w:hAnsi="Times New Roman" w:cs="Times New Roman"/>
          <w:sz w:val="24"/>
          <w:szCs w:val="24"/>
        </w:rPr>
        <w:t>At WGU</w:t>
      </w:r>
      <w:r w:rsidR="228336B4" w:rsidRPr="006B142C">
        <w:rPr>
          <w:rFonts w:ascii="Times New Roman" w:hAnsi="Times New Roman" w:cs="Times New Roman"/>
          <w:sz w:val="24"/>
          <w:szCs w:val="24"/>
        </w:rPr>
        <w:t>,</w:t>
      </w:r>
      <w:r w:rsidRPr="006B142C">
        <w:rPr>
          <w:rFonts w:ascii="Times New Roman" w:hAnsi="Times New Roman" w:cs="Times New Roman"/>
          <w:sz w:val="24"/>
          <w:szCs w:val="24"/>
        </w:rPr>
        <w:t xml:space="preserve"> students in the treatment group were also assigned to an academic advisor trained in the operation, use, and interpretation of DAACS-related information</w:t>
      </w:r>
      <w:r w:rsidR="228336B4" w:rsidRPr="006B142C">
        <w:rPr>
          <w:rFonts w:ascii="Times New Roman" w:hAnsi="Times New Roman" w:cs="Times New Roman"/>
          <w:sz w:val="24"/>
          <w:szCs w:val="24"/>
        </w:rPr>
        <w:t>, but</w:t>
      </w:r>
      <w:r w:rsidRPr="006B142C">
        <w:rPr>
          <w:rFonts w:ascii="Times New Roman" w:hAnsi="Times New Roman" w:cs="Times New Roman"/>
          <w:sz w:val="24"/>
          <w:szCs w:val="24"/>
        </w:rPr>
        <w:t xml:space="preserve"> fewer than 3</w:t>
      </w:r>
      <w:r w:rsidR="278875AB" w:rsidRPr="006B142C">
        <w:rPr>
          <w:rFonts w:ascii="Times New Roman" w:hAnsi="Times New Roman" w:cs="Times New Roman"/>
          <w:sz w:val="24"/>
          <w:szCs w:val="24"/>
        </w:rPr>
        <w:t>6</w:t>
      </w:r>
      <w:r w:rsidRPr="006B142C">
        <w:rPr>
          <w:rFonts w:ascii="Times New Roman" w:hAnsi="Times New Roman" w:cs="Times New Roman"/>
          <w:sz w:val="24"/>
          <w:szCs w:val="24"/>
        </w:rPr>
        <w:t xml:space="preserve">% of students had an academic advisor view their DAACS results. </w:t>
      </w:r>
      <w:r w:rsidR="228336B4" w:rsidRPr="006B142C">
        <w:rPr>
          <w:rFonts w:ascii="Times New Roman" w:hAnsi="Times New Roman" w:cs="Times New Roman"/>
          <w:sz w:val="24"/>
          <w:szCs w:val="24"/>
        </w:rPr>
        <w:t>At EC, d</w:t>
      </w:r>
      <w:r w:rsidRPr="006B142C">
        <w:rPr>
          <w:rFonts w:ascii="Times New Roman" w:hAnsi="Times New Roman" w:cs="Times New Roman"/>
          <w:sz w:val="24"/>
          <w:szCs w:val="24"/>
        </w:rPr>
        <w:t xml:space="preserve">ue to institutional </w:t>
      </w:r>
      <w:r w:rsidRPr="006B142C">
        <w:rPr>
          <w:rFonts w:ascii="Times New Roman" w:hAnsi="Times New Roman" w:cs="Times New Roman"/>
          <w:sz w:val="24"/>
          <w:szCs w:val="24"/>
        </w:rPr>
        <w:lastRenderedPageBreak/>
        <w:t>restricti</w:t>
      </w:r>
      <w:r w:rsidR="29AF9763" w:rsidRPr="006B142C">
        <w:rPr>
          <w:rFonts w:ascii="Times New Roman" w:hAnsi="Times New Roman" w:cs="Times New Roman"/>
          <w:sz w:val="24"/>
          <w:szCs w:val="24"/>
        </w:rPr>
        <w:t>ons</w:t>
      </w:r>
      <w:r w:rsidRPr="006B142C">
        <w:rPr>
          <w:rFonts w:ascii="Times New Roman" w:hAnsi="Times New Roman" w:cs="Times New Roman"/>
          <w:sz w:val="24"/>
          <w:szCs w:val="24"/>
        </w:rPr>
        <w:t xml:space="preserve"> at the time the study began, no academic advisors utilized DAACS results when advising students. </w:t>
      </w:r>
      <w:r w:rsidR="26714635" w:rsidRPr="006B142C">
        <w:rPr>
          <w:rFonts w:ascii="Times New Roman" w:hAnsi="Times New Roman" w:cs="Times New Roman"/>
          <w:sz w:val="24"/>
          <w:szCs w:val="24"/>
        </w:rPr>
        <w:t xml:space="preserve">Given that the advising component of DAACS was not </w:t>
      </w:r>
      <w:r w:rsidR="523D9BC4" w:rsidRPr="006B142C">
        <w:rPr>
          <w:rFonts w:ascii="Times New Roman" w:hAnsi="Times New Roman" w:cs="Times New Roman"/>
          <w:sz w:val="24"/>
          <w:szCs w:val="24"/>
        </w:rPr>
        <w:t xml:space="preserve">fully </w:t>
      </w:r>
      <w:r w:rsidR="26714635" w:rsidRPr="006B142C">
        <w:rPr>
          <w:rFonts w:ascii="Times New Roman" w:hAnsi="Times New Roman" w:cs="Times New Roman"/>
          <w:sz w:val="24"/>
          <w:szCs w:val="24"/>
        </w:rPr>
        <w:t>realized in this study,</w:t>
      </w:r>
      <w:r w:rsidRPr="006B142C">
        <w:rPr>
          <w:rFonts w:ascii="Times New Roman" w:hAnsi="Times New Roman" w:cs="Times New Roman"/>
          <w:sz w:val="24"/>
          <w:szCs w:val="24"/>
        </w:rPr>
        <w:t xml:space="preserve"> we d</w:t>
      </w:r>
      <w:r w:rsidR="53BCA53E" w:rsidRPr="006B142C">
        <w:rPr>
          <w:rFonts w:ascii="Times New Roman" w:hAnsi="Times New Roman" w:cs="Times New Roman"/>
          <w:sz w:val="24"/>
          <w:szCs w:val="24"/>
        </w:rPr>
        <w:t>o</w:t>
      </w:r>
      <w:r w:rsidRPr="006B142C">
        <w:rPr>
          <w:rFonts w:ascii="Times New Roman" w:hAnsi="Times New Roman" w:cs="Times New Roman"/>
          <w:sz w:val="24"/>
          <w:szCs w:val="24"/>
        </w:rPr>
        <w:t xml:space="preserve"> not include data or analyses related to advising in this paper. </w:t>
      </w:r>
    </w:p>
    <w:p w14:paraId="4F8E849C" w14:textId="77777777" w:rsidR="00C76226" w:rsidRPr="006B142C" w:rsidRDefault="00C76226" w:rsidP="002A2022">
      <w:pPr>
        <w:spacing w:after="0" w:line="480" w:lineRule="auto"/>
        <w:outlineLvl w:val="0"/>
        <w:rPr>
          <w:rFonts w:ascii="Times New Roman" w:hAnsi="Times New Roman" w:cs="Times New Roman"/>
          <w:b/>
          <w:sz w:val="24"/>
          <w:szCs w:val="24"/>
        </w:rPr>
      </w:pPr>
      <w:r w:rsidRPr="006B142C">
        <w:rPr>
          <w:rFonts w:ascii="Times New Roman" w:hAnsi="Times New Roman" w:cs="Times New Roman"/>
          <w:b/>
          <w:sz w:val="24"/>
          <w:szCs w:val="24"/>
        </w:rPr>
        <w:t>Data Sources</w:t>
      </w:r>
    </w:p>
    <w:p w14:paraId="698815E8" w14:textId="2AE656C0" w:rsidR="00893AD4" w:rsidRPr="006B142C" w:rsidRDefault="00893AD4" w:rsidP="00893AD4">
      <w:pPr>
        <w:spacing w:after="0" w:line="480" w:lineRule="auto"/>
        <w:contextualSpacing/>
        <w:rPr>
          <w:rFonts w:ascii="Times New Roman" w:hAnsi="Times New Roman" w:cs="Times New Roman"/>
          <w:b/>
          <w:i/>
          <w:sz w:val="24"/>
          <w:szCs w:val="24"/>
        </w:rPr>
      </w:pPr>
      <w:r w:rsidRPr="006B142C">
        <w:rPr>
          <w:rFonts w:ascii="Times New Roman" w:hAnsi="Times New Roman" w:cs="Times New Roman"/>
          <w:b/>
          <w:i/>
          <w:sz w:val="24"/>
          <w:szCs w:val="24"/>
        </w:rPr>
        <w:t>S</w:t>
      </w:r>
      <w:r w:rsidR="00C76226" w:rsidRPr="006B142C">
        <w:rPr>
          <w:rFonts w:ascii="Times New Roman" w:hAnsi="Times New Roman" w:cs="Times New Roman"/>
          <w:b/>
          <w:i/>
          <w:sz w:val="24"/>
          <w:szCs w:val="24"/>
        </w:rPr>
        <w:t xml:space="preserve">elf-regulated </w:t>
      </w:r>
      <w:r w:rsidRPr="006B142C">
        <w:rPr>
          <w:rFonts w:ascii="Times New Roman" w:hAnsi="Times New Roman" w:cs="Times New Roman"/>
          <w:b/>
          <w:i/>
          <w:sz w:val="24"/>
          <w:szCs w:val="24"/>
        </w:rPr>
        <w:t>L</w:t>
      </w:r>
      <w:r w:rsidR="00C76226" w:rsidRPr="006B142C">
        <w:rPr>
          <w:rFonts w:ascii="Times New Roman" w:hAnsi="Times New Roman" w:cs="Times New Roman"/>
          <w:b/>
          <w:i/>
          <w:sz w:val="24"/>
          <w:szCs w:val="24"/>
        </w:rPr>
        <w:t xml:space="preserve">earning </w:t>
      </w:r>
      <w:r w:rsidR="00D00CC5" w:rsidRPr="005C213B">
        <w:rPr>
          <w:rFonts w:ascii="Times New Roman" w:hAnsi="Times New Roman" w:cs="Times New Roman"/>
          <w:b/>
          <w:bCs/>
          <w:i/>
          <w:iCs/>
          <w:sz w:val="24"/>
          <w:szCs w:val="24"/>
        </w:rPr>
        <w:t>Questionnaire</w:t>
      </w:r>
    </w:p>
    <w:p w14:paraId="01937AF0" w14:textId="4D813574" w:rsidR="00D05F34" w:rsidRPr="006B142C" w:rsidRDefault="00C76226" w:rsidP="005969D2">
      <w:pPr>
        <w:spacing w:after="0" w:line="480" w:lineRule="auto"/>
        <w:ind w:firstLine="720"/>
        <w:contextualSpacing/>
        <w:rPr>
          <w:rFonts w:ascii="Times New Roman" w:hAnsi="Times New Roman" w:cs="Times New Roman"/>
          <w:sz w:val="24"/>
          <w:szCs w:val="24"/>
        </w:rPr>
      </w:pPr>
      <w:r w:rsidRPr="006B142C">
        <w:rPr>
          <w:rFonts w:ascii="Times New Roman" w:hAnsi="Times New Roman" w:cs="Times New Roman"/>
          <w:sz w:val="24"/>
          <w:szCs w:val="24"/>
        </w:rPr>
        <w:t xml:space="preserve">The SRL </w:t>
      </w:r>
      <w:r w:rsidR="00D00CC5" w:rsidRPr="001A768F">
        <w:rPr>
          <w:rFonts w:ascii="Times New Roman" w:hAnsi="Times New Roman" w:cs="Times New Roman"/>
          <w:sz w:val="24"/>
          <w:szCs w:val="24"/>
        </w:rPr>
        <w:t>questionnaire</w:t>
      </w:r>
      <w:r w:rsidR="00D00CC5" w:rsidRPr="006B142C" w:rsidDel="00D00CC5">
        <w:rPr>
          <w:rFonts w:ascii="Times New Roman" w:hAnsi="Times New Roman" w:cs="Times New Roman"/>
          <w:sz w:val="24"/>
          <w:szCs w:val="24"/>
        </w:rPr>
        <w:t xml:space="preserve"> </w:t>
      </w:r>
      <w:r w:rsidRPr="006B142C">
        <w:rPr>
          <w:rFonts w:ascii="Times New Roman" w:hAnsi="Times New Roman" w:cs="Times New Roman"/>
          <w:sz w:val="24"/>
          <w:szCs w:val="24"/>
        </w:rPr>
        <w:t>consists of 47 Likert-type items adapted from established SRL measures (</w:t>
      </w:r>
      <w:r w:rsidR="00CD7E13">
        <w:rPr>
          <w:rFonts w:ascii="Times New Roman" w:hAnsi="Times New Roman" w:cs="Times New Roman"/>
          <w:sz w:val="24"/>
          <w:szCs w:val="24"/>
        </w:rPr>
        <w:t>Cleary</w:t>
      </w:r>
      <w:r w:rsidRPr="006B142C">
        <w:rPr>
          <w:rFonts w:ascii="Times New Roman" w:hAnsi="Times New Roman" w:cs="Times New Roman"/>
          <w:sz w:val="24"/>
          <w:szCs w:val="24"/>
        </w:rPr>
        <w:t xml:space="preserve">, 2006; Driscoll, 2007; </w:t>
      </w:r>
      <w:r w:rsidR="004632BB">
        <w:rPr>
          <w:rFonts w:ascii="Times New Roman" w:hAnsi="Times New Roman" w:cs="Times New Roman"/>
          <w:sz w:val="24"/>
          <w:szCs w:val="24"/>
        </w:rPr>
        <w:t>Dugan &amp; Andrade</w:t>
      </w:r>
      <w:r w:rsidRPr="006B142C">
        <w:rPr>
          <w:rFonts w:ascii="Times New Roman" w:hAnsi="Times New Roman" w:cs="Times New Roman"/>
          <w:sz w:val="24"/>
          <w:szCs w:val="24"/>
        </w:rPr>
        <w:t xml:space="preserve">, 2011; Dweck, 2006; Schraw &amp; Dennison, 1994). The items are organized in three domains: (1) </w:t>
      </w:r>
      <w:r w:rsidRPr="006B142C">
        <w:rPr>
          <w:rFonts w:ascii="Times New Roman" w:hAnsi="Times New Roman" w:cs="Times New Roman"/>
          <w:i/>
          <w:iCs/>
          <w:sz w:val="24"/>
          <w:szCs w:val="24"/>
        </w:rPr>
        <w:t xml:space="preserve">motivation, </w:t>
      </w:r>
      <w:r w:rsidRPr="006B142C">
        <w:rPr>
          <w:rFonts w:ascii="Times New Roman" w:hAnsi="Times New Roman" w:cs="Times New Roman"/>
          <w:sz w:val="24"/>
          <w:szCs w:val="24"/>
        </w:rPr>
        <w:t xml:space="preserve">which measures students’ mastery orientation, test anxiety, self-efficacy, and mindset; (2) </w:t>
      </w:r>
      <w:r w:rsidRPr="006B142C">
        <w:rPr>
          <w:rFonts w:ascii="Times New Roman" w:hAnsi="Times New Roman" w:cs="Times New Roman"/>
          <w:i/>
          <w:iCs/>
          <w:sz w:val="24"/>
          <w:szCs w:val="24"/>
        </w:rPr>
        <w:t xml:space="preserve">learning strategies, </w:t>
      </w:r>
      <w:r w:rsidRPr="006B142C">
        <w:rPr>
          <w:rFonts w:ascii="Times New Roman" w:hAnsi="Times New Roman" w:cs="Times New Roman"/>
          <w:sz w:val="24"/>
          <w:szCs w:val="24"/>
        </w:rPr>
        <w:t xml:space="preserve">which measures students’ </w:t>
      </w:r>
      <w:r w:rsidR="000F5F7E" w:rsidRPr="006B142C">
        <w:rPr>
          <w:rFonts w:ascii="Times New Roman" w:hAnsi="Times New Roman" w:cs="Times New Roman"/>
          <w:sz w:val="24"/>
          <w:szCs w:val="24"/>
        </w:rPr>
        <w:t>help-seeking</w:t>
      </w:r>
      <w:r w:rsidRPr="006B142C">
        <w:rPr>
          <w:rFonts w:ascii="Times New Roman" w:hAnsi="Times New Roman" w:cs="Times New Roman"/>
          <w:sz w:val="24"/>
          <w:szCs w:val="24"/>
        </w:rPr>
        <w:t xml:space="preserve"> behaviors, as well as the ability to manage their understanding, time, and environment; and (3) </w:t>
      </w:r>
      <w:r w:rsidRPr="006B142C">
        <w:rPr>
          <w:rFonts w:ascii="Times New Roman" w:hAnsi="Times New Roman" w:cs="Times New Roman"/>
          <w:i/>
          <w:iCs/>
          <w:sz w:val="24"/>
          <w:szCs w:val="24"/>
        </w:rPr>
        <w:t xml:space="preserve">metacognition, </w:t>
      </w:r>
      <w:r w:rsidRPr="006B142C">
        <w:rPr>
          <w:rFonts w:ascii="Times New Roman" w:hAnsi="Times New Roman" w:cs="Times New Roman"/>
          <w:sz w:val="24"/>
          <w:szCs w:val="24"/>
        </w:rPr>
        <w:t xml:space="preserve">which measures students’ ability to plan, monitor, and evaluate their learning. </w:t>
      </w:r>
    </w:p>
    <w:p w14:paraId="0C763C14" w14:textId="70EC8465" w:rsidR="008361B9" w:rsidRPr="006B142C" w:rsidRDefault="00C76226" w:rsidP="008361B9">
      <w:pPr>
        <w:spacing w:after="0" w:line="480" w:lineRule="auto"/>
        <w:ind w:firstLine="720"/>
        <w:contextualSpacing/>
        <w:rPr>
          <w:rFonts w:ascii="Times New Roman" w:hAnsi="Times New Roman" w:cs="Times New Roman"/>
          <w:sz w:val="24"/>
          <w:szCs w:val="24"/>
        </w:rPr>
      </w:pPr>
      <w:r w:rsidRPr="006B142C">
        <w:rPr>
          <w:rFonts w:ascii="Times New Roman" w:hAnsi="Times New Roman" w:cs="Times New Roman"/>
          <w:sz w:val="24"/>
          <w:szCs w:val="24"/>
        </w:rPr>
        <w:t xml:space="preserve">The SRL </w:t>
      </w:r>
      <w:r w:rsidR="00D00CC5" w:rsidRPr="001A768F">
        <w:rPr>
          <w:rFonts w:ascii="Times New Roman" w:hAnsi="Times New Roman" w:cs="Times New Roman"/>
          <w:sz w:val="24"/>
          <w:szCs w:val="24"/>
        </w:rPr>
        <w:t>questionnaire</w:t>
      </w:r>
      <w:r w:rsidR="00D00CC5" w:rsidRPr="006B142C" w:rsidDel="00D00CC5">
        <w:rPr>
          <w:rFonts w:ascii="Times New Roman" w:hAnsi="Times New Roman" w:cs="Times New Roman"/>
          <w:sz w:val="24"/>
          <w:szCs w:val="24"/>
        </w:rPr>
        <w:t xml:space="preserve"> </w:t>
      </w:r>
      <w:r w:rsidRPr="006B142C">
        <w:rPr>
          <w:rFonts w:ascii="Times New Roman" w:hAnsi="Times New Roman" w:cs="Times New Roman"/>
          <w:sz w:val="24"/>
          <w:szCs w:val="24"/>
        </w:rPr>
        <w:t xml:space="preserve">has </w:t>
      </w:r>
      <w:r w:rsidR="00185D1B" w:rsidRPr="006B142C">
        <w:rPr>
          <w:rFonts w:ascii="Times New Roman" w:hAnsi="Times New Roman" w:cs="Times New Roman"/>
          <w:sz w:val="24"/>
          <w:szCs w:val="24"/>
        </w:rPr>
        <w:t xml:space="preserve">good </w:t>
      </w:r>
      <w:r w:rsidRPr="006B142C">
        <w:rPr>
          <w:rFonts w:ascii="Times New Roman" w:hAnsi="Times New Roman" w:cs="Times New Roman"/>
          <w:sz w:val="24"/>
          <w:szCs w:val="24"/>
        </w:rPr>
        <w:t>psychometric qualities</w:t>
      </w:r>
      <w:r w:rsidR="005969D2" w:rsidRPr="006B142C">
        <w:rPr>
          <w:rFonts w:ascii="Times New Roman" w:hAnsi="Times New Roman" w:cs="Times New Roman"/>
          <w:sz w:val="24"/>
          <w:szCs w:val="24"/>
        </w:rPr>
        <w:t>.</w:t>
      </w:r>
      <w:r w:rsidR="006B57B9" w:rsidRPr="006B142C">
        <w:rPr>
          <w:rFonts w:ascii="Times New Roman" w:hAnsi="Times New Roman" w:cs="Times New Roman"/>
          <w:sz w:val="24"/>
          <w:szCs w:val="24"/>
        </w:rPr>
        <w:t xml:space="preserve"> Factor-analytic evidence of construct validity </w:t>
      </w:r>
      <w:r w:rsidR="005969D2" w:rsidRPr="006B142C">
        <w:rPr>
          <w:rFonts w:ascii="Times New Roman" w:hAnsi="Times New Roman" w:cs="Times New Roman"/>
          <w:sz w:val="24"/>
          <w:szCs w:val="24"/>
        </w:rPr>
        <w:t>was obtained through second-</w:t>
      </w:r>
      <w:r w:rsidR="006B57B9" w:rsidRPr="006B142C">
        <w:rPr>
          <w:rFonts w:ascii="Times New Roman" w:hAnsi="Times New Roman" w:cs="Times New Roman"/>
          <w:sz w:val="24"/>
          <w:szCs w:val="24"/>
        </w:rPr>
        <w:t xml:space="preserve">order confirmatory factor analysis (CFA, </w:t>
      </w:r>
      <w:r w:rsidR="006B57B9" w:rsidRPr="006B142C">
        <w:rPr>
          <w:rFonts w:ascii="Times New Roman" w:hAnsi="Times New Roman" w:cs="Times New Roman"/>
          <w:i/>
          <w:iCs/>
          <w:sz w:val="24"/>
          <w:szCs w:val="24"/>
        </w:rPr>
        <w:t>N</w:t>
      </w:r>
      <w:r w:rsidR="006B57B9" w:rsidRPr="006B142C">
        <w:rPr>
          <w:rFonts w:ascii="Times New Roman" w:hAnsi="Times New Roman" w:cs="Times New Roman"/>
          <w:sz w:val="24"/>
          <w:szCs w:val="24"/>
        </w:rPr>
        <w:t xml:space="preserve"> = 6644). </w:t>
      </w:r>
      <w:r w:rsidR="00244F78" w:rsidRPr="006B142C">
        <w:rPr>
          <w:rFonts w:ascii="Times New Roman" w:hAnsi="Times New Roman" w:cs="Times New Roman"/>
          <w:sz w:val="24"/>
          <w:szCs w:val="24"/>
        </w:rPr>
        <w:t xml:space="preserve">It </w:t>
      </w:r>
      <w:r w:rsidR="006B57B9" w:rsidRPr="006B142C">
        <w:rPr>
          <w:rFonts w:ascii="Times New Roman" w:hAnsi="Times New Roman" w:cs="Times New Roman"/>
          <w:sz w:val="24"/>
          <w:szCs w:val="24"/>
        </w:rPr>
        <w:t xml:space="preserve">showed that all 11 scales </w:t>
      </w:r>
      <w:r w:rsidR="00D03DB0" w:rsidRPr="006B142C">
        <w:rPr>
          <w:rFonts w:ascii="Times New Roman" w:hAnsi="Times New Roman" w:cs="Times New Roman"/>
          <w:sz w:val="24"/>
          <w:szCs w:val="24"/>
        </w:rPr>
        <w:t>(i.e.,</w:t>
      </w:r>
      <w:r w:rsidR="006B57B9" w:rsidRPr="006B142C">
        <w:rPr>
          <w:rFonts w:ascii="Times New Roman" w:hAnsi="Times New Roman" w:cs="Times New Roman"/>
          <w:sz w:val="24"/>
          <w:szCs w:val="24"/>
        </w:rPr>
        <w:t xml:space="preserve"> first-order factors</w:t>
      </w:r>
      <w:r w:rsidR="00D03DB0" w:rsidRPr="006B142C">
        <w:rPr>
          <w:rFonts w:ascii="Times New Roman" w:hAnsi="Times New Roman" w:cs="Times New Roman"/>
          <w:sz w:val="24"/>
          <w:szCs w:val="24"/>
        </w:rPr>
        <w:t>)</w:t>
      </w:r>
      <w:r w:rsidR="006B57B9" w:rsidRPr="006B142C">
        <w:rPr>
          <w:rFonts w:ascii="Times New Roman" w:hAnsi="Times New Roman" w:cs="Times New Roman"/>
          <w:sz w:val="24"/>
          <w:szCs w:val="24"/>
        </w:rPr>
        <w:t xml:space="preserve">, individually, had moderate to high internal consistency reliability estimates of Cronbach’s alpha: .69 ≤ α ≤ .91. The second-order internal consistencies of the three domains were also acceptable: (.61≤ α ≤.89). The fit of the second-order CFA model to the collected data was estimated at CFI = 0.868 and </w:t>
      </w:r>
      <w:r w:rsidR="006B57B9" w:rsidRPr="006B142C">
        <w:rPr>
          <w:rFonts w:ascii="Times New Roman" w:hAnsi="Times New Roman" w:cs="Times New Roman"/>
          <w:sz w:val="24"/>
          <w:szCs w:val="24"/>
        </w:rPr>
        <w:t>RMSEA [90% CI]: 0.053 [0.052, 0.054]</w:t>
      </w:r>
      <w:r w:rsidRPr="006B142C">
        <w:rPr>
          <w:rFonts w:ascii="Times New Roman" w:hAnsi="Times New Roman" w:cs="Times New Roman"/>
          <w:sz w:val="24"/>
          <w:szCs w:val="24"/>
        </w:rPr>
        <w:t xml:space="preserve">, suggesting that </w:t>
      </w:r>
      <w:r w:rsidR="00FE7AD1" w:rsidRPr="006B142C">
        <w:rPr>
          <w:rFonts w:ascii="Times New Roman" w:hAnsi="Times New Roman" w:cs="Times New Roman"/>
          <w:sz w:val="24"/>
          <w:szCs w:val="24"/>
        </w:rPr>
        <w:t xml:space="preserve">1) </w:t>
      </w:r>
      <w:r w:rsidRPr="006B142C">
        <w:rPr>
          <w:rFonts w:ascii="Times New Roman" w:hAnsi="Times New Roman" w:cs="Times New Roman"/>
          <w:sz w:val="24"/>
          <w:szCs w:val="24"/>
        </w:rPr>
        <w:t xml:space="preserve">the </w:t>
      </w:r>
      <w:r w:rsidR="00AA1820" w:rsidRPr="006B142C">
        <w:rPr>
          <w:rFonts w:ascii="Times New Roman" w:hAnsi="Times New Roman" w:cs="Times New Roman"/>
          <w:sz w:val="24"/>
          <w:szCs w:val="24"/>
        </w:rPr>
        <w:t>items clustered well as domains and scales</w:t>
      </w:r>
      <w:r w:rsidR="00FE7AD1" w:rsidRPr="006B142C">
        <w:rPr>
          <w:rFonts w:ascii="Times New Roman" w:hAnsi="Times New Roman" w:cs="Times New Roman"/>
          <w:sz w:val="24"/>
          <w:szCs w:val="24"/>
        </w:rPr>
        <w:t>,</w:t>
      </w:r>
      <w:r w:rsidR="00AA1820" w:rsidRPr="006B142C">
        <w:rPr>
          <w:rFonts w:ascii="Times New Roman" w:hAnsi="Times New Roman" w:cs="Times New Roman"/>
          <w:sz w:val="24"/>
          <w:szCs w:val="24"/>
        </w:rPr>
        <w:t xml:space="preserve"> and 2) </w:t>
      </w:r>
      <w:r w:rsidRPr="006B142C">
        <w:rPr>
          <w:rFonts w:ascii="Times New Roman" w:hAnsi="Times New Roman" w:cs="Times New Roman"/>
          <w:sz w:val="24"/>
          <w:szCs w:val="24"/>
        </w:rPr>
        <w:t xml:space="preserve">inferences drawn from the </w:t>
      </w:r>
      <w:r w:rsidR="00D00CC5" w:rsidRPr="001A768F">
        <w:rPr>
          <w:rFonts w:ascii="Times New Roman" w:hAnsi="Times New Roman" w:cs="Times New Roman"/>
          <w:sz w:val="24"/>
          <w:szCs w:val="24"/>
        </w:rPr>
        <w:t>questionnaire</w:t>
      </w:r>
      <w:r w:rsidR="00D00CC5" w:rsidRPr="006B142C" w:rsidDel="00D00CC5">
        <w:rPr>
          <w:rFonts w:ascii="Times New Roman" w:hAnsi="Times New Roman" w:cs="Times New Roman"/>
          <w:sz w:val="24"/>
          <w:szCs w:val="24"/>
        </w:rPr>
        <w:t xml:space="preserve"> </w:t>
      </w:r>
      <w:r w:rsidRPr="006B142C">
        <w:rPr>
          <w:rFonts w:ascii="Times New Roman" w:hAnsi="Times New Roman" w:cs="Times New Roman"/>
          <w:sz w:val="24"/>
          <w:szCs w:val="24"/>
        </w:rPr>
        <w:t>scores are valid and reliable (</w:t>
      </w:r>
      <w:r w:rsidR="00A82C7F">
        <w:rPr>
          <w:rFonts w:ascii="Times New Roman" w:hAnsi="Times New Roman" w:cs="Times New Roman"/>
          <w:sz w:val="24"/>
          <w:szCs w:val="24"/>
        </w:rPr>
        <w:t>Lui et al.</w:t>
      </w:r>
      <w:r w:rsidR="00B74169" w:rsidRPr="006B142C">
        <w:rPr>
          <w:rFonts w:ascii="Times New Roman" w:hAnsi="Times New Roman" w:cs="Times New Roman"/>
          <w:sz w:val="24"/>
          <w:szCs w:val="24"/>
        </w:rPr>
        <w:t>, 2018</w:t>
      </w:r>
      <w:r w:rsidRPr="006B142C">
        <w:rPr>
          <w:rFonts w:ascii="Times New Roman" w:hAnsi="Times New Roman" w:cs="Times New Roman"/>
          <w:sz w:val="24"/>
          <w:szCs w:val="24"/>
        </w:rPr>
        <w:t>).</w:t>
      </w:r>
    </w:p>
    <w:p w14:paraId="3C5741A3" w14:textId="2A0A1E39" w:rsidR="00E74471" w:rsidRPr="006B142C" w:rsidRDefault="00C76226" w:rsidP="00E74471">
      <w:pPr>
        <w:spacing w:after="0" w:line="480" w:lineRule="auto"/>
        <w:rPr>
          <w:rFonts w:ascii="Times New Roman" w:hAnsi="Times New Roman" w:cs="Times New Roman"/>
          <w:sz w:val="24"/>
          <w:szCs w:val="24"/>
        </w:rPr>
      </w:pPr>
      <w:r w:rsidRPr="006B142C">
        <w:rPr>
          <w:rFonts w:ascii="Times New Roman" w:hAnsi="Times New Roman" w:cs="Times New Roman"/>
          <w:b/>
          <w:i/>
          <w:sz w:val="24"/>
          <w:szCs w:val="24"/>
        </w:rPr>
        <w:t xml:space="preserve">Writing </w:t>
      </w:r>
      <w:r w:rsidR="00E74471" w:rsidRPr="006B142C">
        <w:rPr>
          <w:rFonts w:ascii="Times New Roman" w:hAnsi="Times New Roman" w:cs="Times New Roman"/>
          <w:b/>
          <w:i/>
          <w:sz w:val="24"/>
          <w:szCs w:val="24"/>
        </w:rPr>
        <w:t>A</w:t>
      </w:r>
      <w:r w:rsidRPr="006B142C">
        <w:rPr>
          <w:rFonts w:ascii="Times New Roman" w:hAnsi="Times New Roman" w:cs="Times New Roman"/>
          <w:b/>
          <w:i/>
          <w:sz w:val="24"/>
          <w:szCs w:val="24"/>
        </w:rPr>
        <w:t>ssessment</w:t>
      </w:r>
    </w:p>
    <w:p w14:paraId="608AA86F" w14:textId="36F3E4A8" w:rsidR="00C76226" w:rsidRPr="006B142C" w:rsidRDefault="00C76226" w:rsidP="1AE85A25">
      <w:pPr>
        <w:spacing w:after="0" w:line="480" w:lineRule="auto"/>
        <w:ind w:firstLine="720"/>
        <w:contextualSpacing/>
        <w:rPr>
          <w:rFonts w:ascii="Times New Roman" w:hAnsi="Times New Roman" w:cs="Times New Roman"/>
          <w:sz w:val="24"/>
          <w:szCs w:val="24"/>
        </w:rPr>
      </w:pPr>
      <w:r w:rsidRPr="006B142C">
        <w:rPr>
          <w:rFonts w:ascii="Times New Roman" w:hAnsi="Times New Roman" w:cs="Times New Roman"/>
          <w:sz w:val="24"/>
          <w:szCs w:val="24"/>
        </w:rPr>
        <w:t xml:space="preserve">The writing assessment asks students to summarize their SRL </w:t>
      </w:r>
      <w:r w:rsidR="00D00CC5" w:rsidRPr="001A768F">
        <w:rPr>
          <w:rFonts w:ascii="Times New Roman" w:hAnsi="Times New Roman" w:cs="Times New Roman"/>
          <w:sz w:val="24"/>
          <w:szCs w:val="24"/>
        </w:rPr>
        <w:t>questionnair</w:t>
      </w:r>
      <w:r w:rsidR="00D00CC5" w:rsidRPr="001A768F">
        <w:rPr>
          <w:rFonts w:ascii="Times New Roman" w:hAnsi="Times New Roman" w:cs="Times New Roman"/>
          <w:sz w:val="24"/>
          <w:szCs w:val="24"/>
        </w:rPr>
        <w:t>e</w:t>
      </w:r>
      <w:r w:rsidR="00D00CC5" w:rsidRPr="006B142C" w:rsidDel="00D00CC5">
        <w:rPr>
          <w:rFonts w:ascii="Times New Roman" w:hAnsi="Times New Roman" w:cs="Times New Roman"/>
          <w:sz w:val="24"/>
          <w:szCs w:val="24"/>
        </w:rPr>
        <w:t xml:space="preserve"> </w:t>
      </w:r>
      <w:r w:rsidRPr="006B142C">
        <w:rPr>
          <w:rFonts w:ascii="Times New Roman" w:hAnsi="Times New Roman" w:cs="Times New Roman"/>
          <w:sz w:val="24"/>
          <w:szCs w:val="24"/>
        </w:rPr>
        <w:t xml:space="preserve">results, identify specific strategies for improving their SRL, and commit to using them. LightSide </w:t>
      </w:r>
      <w:r w:rsidRPr="006B142C">
        <w:rPr>
          <w:rFonts w:ascii="Times New Roman" w:hAnsi="Times New Roman" w:cs="Times New Roman"/>
          <w:sz w:val="24"/>
          <w:szCs w:val="24"/>
        </w:rPr>
        <w:lastRenderedPageBreak/>
        <w:t xml:space="preserve">(Mayfield &amp; Rosé, 2013), an </w:t>
      </w:r>
      <w:r w:rsidR="000F5F7E" w:rsidRPr="006B142C">
        <w:rPr>
          <w:rFonts w:ascii="Times New Roman" w:hAnsi="Times New Roman" w:cs="Times New Roman"/>
          <w:sz w:val="24"/>
          <w:szCs w:val="24"/>
        </w:rPr>
        <w:t>open</w:t>
      </w:r>
      <w:r w:rsidRPr="006B142C">
        <w:rPr>
          <w:rFonts w:ascii="Times New Roman" w:hAnsi="Times New Roman" w:cs="Times New Roman"/>
          <w:sz w:val="24"/>
          <w:szCs w:val="24"/>
        </w:rPr>
        <w:t xml:space="preserve"> </w:t>
      </w:r>
      <w:r w:rsidR="000F5F7E" w:rsidRPr="006B142C">
        <w:rPr>
          <w:rFonts w:ascii="Times New Roman" w:hAnsi="Times New Roman" w:cs="Times New Roman"/>
          <w:sz w:val="24"/>
          <w:szCs w:val="24"/>
        </w:rPr>
        <w:t>source</w:t>
      </w:r>
      <w:r w:rsidRPr="006B142C">
        <w:rPr>
          <w:rFonts w:ascii="Times New Roman" w:hAnsi="Times New Roman" w:cs="Times New Roman"/>
          <w:sz w:val="24"/>
          <w:szCs w:val="24"/>
        </w:rPr>
        <w:t xml:space="preserve">, automated essay scoring program, was trained to score the writing assessments in terms of nine criteria related to effective college-level writing </w:t>
      </w:r>
      <w:r w:rsidR="1AE85A25" w:rsidRPr="006B142C">
        <w:rPr>
          <w:rFonts w:ascii="Times New Roman" w:hAnsi="Times New Roman" w:cs="Times New Roman"/>
          <w:sz w:val="24"/>
          <w:szCs w:val="24"/>
        </w:rPr>
        <w:t xml:space="preserve">(Summary, Suggestions, Structure, Transitions, Cohesion, Focus on the Main Idea, Grammatically Correct Sentences, Sentence Complexity, and Conventions; </w:t>
      </w:r>
      <w:r w:rsidRPr="006B142C">
        <w:rPr>
          <w:rFonts w:ascii="Times New Roman" w:hAnsi="Times New Roman" w:cs="Times New Roman"/>
          <w:sz w:val="24"/>
          <w:szCs w:val="24"/>
        </w:rPr>
        <w:t xml:space="preserve">Yagelski, 2015). Students received feedback within one minute. The first 1,093 essays were scored by human raters, and 597 (55%) were </w:t>
      </w:r>
      <w:r w:rsidR="009B0C10" w:rsidRPr="006B142C">
        <w:rPr>
          <w:rFonts w:ascii="Times New Roman" w:hAnsi="Times New Roman" w:cs="Times New Roman"/>
          <w:sz w:val="24"/>
          <w:szCs w:val="24"/>
        </w:rPr>
        <w:t>double</w:t>
      </w:r>
      <w:r w:rsidRPr="006B142C">
        <w:rPr>
          <w:rFonts w:ascii="Times New Roman" w:hAnsi="Times New Roman" w:cs="Times New Roman"/>
          <w:sz w:val="24"/>
          <w:szCs w:val="24"/>
        </w:rPr>
        <w:t xml:space="preserve"> </w:t>
      </w:r>
      <w:r w:rsidR="009B0C10" w:rsidRPr="006B142C">
        <w:rPr>
          <w:rFonts w:ascii="Times New Roman" w:hAnsi="Times New Roman" w:cs="Times New Roman"/>
          <w:sz w:val="24"/>
          <w:szCs w:val="24"/>
        </w:rPr>
        <w:t>scored</w:t>
      </w:r>
      <w:r w:rsidRPr="006B142C">
        <w:rPr>
          <w:rFonts w:ascii="Times New Roman" w:hAnsi="Times New Roman" w:cs="Times New Roman"/>
          <w:sz w:val="24"/>
          <w:szCs w:val="24"/>
        </w:rPr>
        <w:t xml:space="preserve"> and adjudicated. The essays and their scores were used to train LightSide. </w:t>
      </w:r>
    </w:p>
    <w:p w14:paraId="543E9032" w14:textId="0ACB0451" w:rsidR="00C76226" w:rsidRPr="006B142C" w:rsidRDefault="00C76226" w:rsidP="00C87678">
      <w:pPr>
        <w:spacing w:after="0" w:line="480" w:lineRule="auto"/>
        <w:ind w:firstLine="720"/>
        <w:contextualSpacing/>
        <w:rPr>
          <w:rFonts w:ascii="Times New Roman" w:hAnsi="Times New Roman" w:cs="Times New Roman"/>
          <w:sz w:val="24"/>
          <w:szCs w:val="24"/>
        </w:rPr>
      </w:pPr>
      <w:r w:rsidRPr="006B142C">
        <w:rPr>
          <w:rFonts w:ascii="Times New Roman" w:hAnsi="Times New Roman" w:cs="Times New Roman"/>
          <w:sz w:val="24"/>
          <w:szCs w:val="24"/>
        </w:rPr>
        <w:t>Exact percent agreement between human raters ranged from 55</w:t>
      </w:r>
      <w:r w:rsidRPr="006B142C">
        <w:rPr>
          <w:rFonts w:ascii="Times New Roman" w:hAnsi="Times New Roman" w:cs="Times New Roman"/>
          <w:sz w:val="24"/>
          <w:szCs w:val="24"/>
        </w:rPr>
        <w:t>% to 63%; exact percent agreement between human and LightSide ratings ranged from 47% to 74%</w:t>
      </w:r>
      <w:r w:rsidR="00F52E00" w:rsidRPr="006B142C">
        <w:rPr>
          <w:rFonts w:ascii="Times New Roman" w:hAnsi="Times New Roman" w:cs="Times New Roman"/>
          <w:sz w:val="24"/>
          <w:szCs w:val="24"/>
        </w:rPr>
        <w:t xml:space="preserve"> (</w:t>
      </w:r>
      <w:proofErr w:type="spellStart"/>
      <w:r w:rsidR="008D310C">
        <w:rPr>
          <w:rFonts w:ascii="Times New Roman" w:hAnsi="Times New Roman" w:cs="Times New Roman"/>
          <w:sz w:val="24"/>
          <w:szCs w:val="24"/>
        </w:rPr>
        <w:t>Akhmedjanova</w:t>
      </w:r>
      <w:proofErr w:type="spellEnd"/>
      <w:r w:rsidR="008D310C">
        <w:rPr>
          <w:rFonts w:ascii="Times New Roman" w:hAnsi="Times New Roman" w:cs="Times New Roman"/>
          <w:sz w:val="24"/>
          <w:szCs w:val="24"/>
        </w:rPr>
        <w:t xml:space="preserve"> et al.</w:t>
      </w:r>
      <w:r w:rsidR="00F52E00" w:rsidRPr="006B142C">
        <w:rPr>
          <w:rFonts w:ascii="Times New Roman" w:hAnsi="Times New Roman" w:cs="Times New Roman"/>
          <w:sz w:val="24"/>
          <w:szCs w:val="24"/>
        </w:rPr>
        <w:t>, 2019</w:t>
      </w:r>
      <w:r w:rsidR="00C87678" w:rsidRPr="006B142C">
        <w:rPr>
          <w:rFonts w:ascii="Times New Roman" w:hAnsi="Times New Roman" w:cs="Times New Roman"/>
          <w:sz w:val="24"/>
          <w:szCs w:val="24"/>
        </w:rPr>
        <w:t>)</w:t>
      </w:r>
      <w:r w:rsidRPr="006B142C">
        <w:rPr>
          <w:rFonts w:ascii="Times New Roman" w:hAnsi="Times New Roman" w:cs="Times New Roman"/>
          <w:sz w:val="24"/>
          <w:szCs w:val="24"/>
        </w:rPr>
        <w:t xml:space="preserve">. LightSide and human scorers rarely disagreed by more than one level on the three-level rubric, but because agreement did not always reach the acceptable threshold </w:t>
      </w:r>
      <w:r w:rsidRPr="006B142C">
        <w:rPr>
          <w:rFonts w:ascii="Times New Roman" w:hAnsi="Times New Roman" w:cs="Times New Roman"/>
          <w:sz w:val="24"/>
          <w:szCs w:val="24"/>
        </w:rPr>
        <w:t>of 70%,</w:t>
      </w:r>
      <w:r w:rsidR="1AE85A25" w:rsidRPr="006B142C">
        <w:rPr>
          <w:rFonts w:ascii="Times New Roman" w:hAnsi="Times New Roman" w:cs="Times New Roman"/>
          <w:sz w:val="24"/>
          <w:szCs w:val="24"/>
        </w:rPr>
        <w:t xml:space="preserve"> two expert raters agreed on scores for 10 essays and compared them to LightSide scores. Average exact agreement was 61.1%, and average adjacent agreement was 96.8%</w:t>
      </w:r>
      <w:r w:rsidR="003D5C36" w:rsidRPr="006B142C">
        <w:rPr>
          <w:rFonts w:ascii="Times New Roman" w:hAnsi="Times New Roman" w:cs="Times New Roman"/>
          <w:sz w:val="24"/>
          <w:szCs w:val="24"/>
        </w:rPr>
        <w:t xml:space="preserve"> (Author, 2019)</w:t>
      </w:r>
      <w:r w:rsidR="1AE85A25" w:rsidRPr="006B142C">
        <w:rPr>
          <w:rFonts w:ascii="Times New Roman" w:hAnsi="Times New Roman" w:cs="Times New Roman"/>
          <w:sz w:val="24"/>
          <w:szCs w:val="24"/>
        </w:rPr>
        <w:t>.</w:t>
      </w:r>
    </w:p>
    <w:p w14:paraId="460C4991" w14:textId="1F67F2CF" w:rsidR="003E30BE" w:rsidRPr="00A90C52" w:rsidRDefault="00C76226" w:rsidP="00A12815">
      <w:pPr>
        <w:spacing w:after="0" w:line="480" w:lineRule="auto"/>
        <w:ind w:firstLine="720"/>
        <w:contextualSpacing/>
        <w:rPr>
          <w:rFonts w:ascii="Times New Roman" w:hAnsi="Times New Roman" w:cs="Times New Roman"/>
          <w:color w:val="FF0000"/>
          <w:sz w:val="24"/>
          <w:szCs w:val="24"/>
        </w:rPr>
      </w:pPr>
      <w:r w:rsidRPr="006B142C">
        <w:rPr>
          <w:rFonts w:ascii="Times New Roman" w:hAnsi="Times New Roman" w:cs="Times New Roman"/>
          <w:sz w:val="24"/>
          <w:szCs w:val="24"/>
        </w:rPr>
        <w:t>We consider the human-machine scoring agreement levels to be low but sufficient for an experimental, no-stakes diagnostic assessment. In a poll of students, 38 of 40 (95%) said the writing assessment was mostly or completely accurate.</w:t>
      </w:r>
      <w:r w:rsidR="1AE85A25" w:rsidRPr="006B142C">
        <w:rPr>
          <w:rFonts w:ascii="Times New Roman" w:hAnsi="Times New Roman" w:cs="Times New Roman"/>
          <w:sz w:val="24"/>
          <w:szCs w:val="24"/>
        </w:rPr>
        <w:t xml:space="preserve"> </w:t>
      </w:r>
      <w:r w:rsidRPr="006B142C">
        <w:rPr>
          <w:rFonts w:ascii="Times New Roman" w:hAnsi="Times New Roman" w:cs="Times New Roman"/>
          <w:sz w:val="24"/>
          <w:szCs w:val="24"/>
        </w:rPr>
        <w:t xml:space="preserve">In addition, </w:t>
      </w:r>
      <w:r w:rsidR="00043A0B" w:rsidRPr="006B142C">
        <w:rPr>
          <w:rFonts w:ascii="Times New Roman" w:hAnsi="Times New Roman" w:cs="Times New Roman"/>
          <w:sz w:val="24"/>
          <w:szCs w:val="24"/>
        </w:rPr>
        <w:t xml:space="preserve">the </w:t>
      </w:r>
      <w:r w:rsidR="00573561" w:rsidRPr="006B142C">
        <w:rPr>
          <w:rFonts w:ascii="Times New Roman" w:hAnsi="Times New Roman" w:cs="Times New Roman"/>
          <w:sz w:val="24"/>
          <w:szCs w:val="24"/>
        </w:rPr>
        <w:t>CFA</w:t>
      </w:r>
      <w:r w:rsidRPr="006B142C">
        <w:rPr>
          <w:rFonts w:ascii="Times New Roman" w:hAnsi="Times New Roman" w:cs="Times New Roman"/>
          <w:sz w:val="24"/>
          <w:szCs w:val="24"/>
        </w:rPr>
        <w:t xml:space="preserve"> </w:t>
      </w:r>
      <w:r w:rsidR="001D6A99" w:rsidRPr="006B142C">
        <w:rPr>
          <w:rFonts w:ascii="Times New Roman" w:hAnsi="Times New Roman" w:cs="Times New Roman"/>
          <w:sz w:val="24"/>
          <w:szCs w:val="24"/>
        </w:rPr>
        <w:t xml:space="preserve">model </w:t>
      </w:r>
      <w:r w:rsidR="00D370A8" w:rsidRPr="006B142C">
        <w:rPr>
          <w:rFonts w:ascii="TimesNewRomanPS-ItalicMT" w:hAnsi="TimesNewRomanPS-ItalicMT" w:cs="TimesNewRomanPS-ItalicMT"/>
          <w:sz w:val="24"/>
          <w:szCs w:val="24"/>
        </w:rPr>
        <w:t xml:space="preserve">using </w:t>
      </w:r>
      <w:r w:rsidR="00DA5BC4" w:rsidRPr="006B142C">
        <w:rPr>
          <w:rFonts w:ascii="TimesNewRomanPS-ItalicMT" w:hAnsi="TimesNewRomanPS-ItalicMT" w:cs="TimesNewRomanPS-ItalicMT"/>
          <w:sz w:val="24"/>
          <w:szCs w:val="24"/>
        </w:rPr>
        <w:t xml:space="preserve">a </w:t>
      </w:r>
      <w:r w:rsidR="005115F4" w:rsidRPr="006B142C">
        <w:rPr>
          <w:rFonts w:ascii="TimesNewRomanPS-ItalicMT" w:hAnsi="TimesNewRomanPS-ItalicMT" w:cs="TimesNewRomanPS-ItalicMT"/>
          <w:sz w:val="24"/>
          <w:szCs w:val="24"/>
        </w:rPr>
        <w:t>h</w:t>
      </w:r>
      <w:r w:rsidR="00D370A8" w:rsidRPr="006B142C">
        <w:rPr>
          <w:rFonts w:ascii="TimesNewRomanPS-ItalicMT" w:hAnsi="TimesNewRomanPS-ItalicMT" w:cs="TimesNewRomanPS-ItalicMT"/>
          <w:sz w:val="24"/>
          <w:szCs w:val="24"/>
        </w:rPr>
        <w:t>uman-</w:t>
      </w:r>
      <w:r w:rsidR="005115F4" w:rsidRPr="006B142C">
        <w:rPr>
          <w:rFonts w:ascii="TimesNewRomanPS-ItalicMT" w:hAnsi="TimesNewRomanPS-ItalicMT" w:cs="TimesNewRomanPS-ItalicMT"/>
          <w:sz w:val="24"/>
          <w:szCs w:val="24"/>
        </w:rPr>
        <w:t>s</w:t>
      </w:r>
      <w:r w:rsidR="00D370A8" w:rsidRPr="006B142C">
        <w:rPr>
          <w:rFonts w:ascii="TimesNewRomanPS-ItalicMT" w:hAnsi="TimesNewRomanPS-ItalicMT" w:cs="TimesNewRomanPS-ItalicMT"/>
          <w:sz w:val="24"/>
          <w:szCs w:val="24"/>
        </w:rPr>
        <w:t xml:space="preserve">cored </w:t>
      </w:r>
      <w:r w:rsidR="00DA5BC4" w:rsidRPr="006B142C">
        <w:rPr>
          <w:rFonts w:ascii="TimesNewRomanPS-ItalicMT" w:hAnsi="TimesNewRomanPS-ItalicMT" w:cs="TimesNewRomanPS-ItalicMT"/>
          <w:sz w:val="24"/>
          <w:szCs w:val="24"/>
        </w:rPr>
        <w:t>s</w:t>
      </w:r>
      <w:r w:rsidR="00D370A8" w:rsidRPr="006B142C">
        <w:rPr>
          <w:rFonts w:ascii="TimesNewRomanPS-ItalicMT" w:hAnsi="TimesNewRomanPS-ItalicMT" w:cs="TimesNewRomanPS-ItalicMT"/>
          <w:sz w:val="24"/>
          <w:szCs w:val="24"/>
        </w:rPr>
        <w:t xml:space="preserve">ample of </w:t>
      </w:r>
      <w:r w:rsidR="00E30BD7" w:rsidRPr="006B142C">
        <w:rPr>
          <w:rFonts w:ascii="TimesNewRomanPS-ItalicMT" w:hAnsi="TimesNewRomanPS-ItalicMT" w:cs="TimesNewRomanPS-ItalicMT"/>
          <w:sz w:val="24"/>
          <w:szCs w:val="24"/>
        </w:rPr>
        <w:t xml:space="preserve">randomly selected </w:t>
      </w:r>
      <w:r w:rsidR="005115F4" w:rsidRPr="006B142C">
        <w:rPr>
          <w:rFonts w:ascii="TimesNewRomanPS-ItalicMT" w:hAnsi="TimesNewRomanPS-ItalicMT" w:cs="TimesNewRomanPS-ItalicMT"/>
          <w:sz w:val="24"/>
          <w:szCs w:val="24"/>
        </w:rPr>
        <w:t>students’</w:t>
      </w:r>
      <w:r w:rsidR="00711E45" w:rsidRPr="006B142C">
        <w:rPr>
          <w:rFonts w:ascii="TimesNewRomanPS-ItalicMT" w:hAnsi="TimesNewRomanPS-ItalicMT" w:cs="TimesNewRomanPS-ItalicMT"/>
          <w:sz w:val="24"/>
          <w:szCs w:val="24"/>
        </w:rPr>
        <w:t xml:space="preserve"> </w:t>
      </w:r>
      <w:r w:rsidR="00711E45" w:rsidRPr="006B142C">
        <w:rPr>
          <w:rFonts w:ascii="Times New Roman" w:hAnsi="Times New Roman" w:cs="Times New Roman"/>
          <w:sz w:val="24"/>
          <w:szCs w:val="24"/>
        </w:rPr>
        <w:t>essay</w:t>
      </w:r>
      <w:r w:rsidR="005115F4" w:rsidRPr="006B142C">
        <w:rPr>
          <w:rFonts w:ascii="Times New Roman" w:hAnsi="Times New Roman" w:cs="Times New Roman"/>
          <w:sz w:val="24"/>
          <w:szCs w:val="24"/>
        </w:rPr>
        <w:t xml:space="preserve">s </w:t>
      </w:r>
      <w:r w:rsidR="00550AB4" w:rsidRPr="006B142C">
        <w:rPr>
          <w:rFonts w:ascii="Times New Roman" w:hAnsi="Times New Roman" w:cs="Times New Roman"/>
          <w:sz w:val="24"/>
          <w:szCs w:val="24"/>
        </w:rPr>
        <w:t>(</w:t>
      </w:r>
      <w:r w:rsidR="00550AB4" w:rsidRPr="006B142C">
        <w:rPr>
          <w:rFonts w:ascii="Times New Roman" w:hAnsi="Times New Roman" w:cs="Times New Roman"/>
          <w:i/>
          <w:iCs/>
          <w:sz w:val="24"/>
          <w:szCs w:val="24"/>
        </w:rPr>
        <w:t>N</w:t>
      </w:r>
      <w:r w:rsidR="00550AB4" w:rsidRPr="006B142C">
        <w:rPr>
          <w:rFonts w:ascii="Times New Roman" w:hAnsi="Times New Roman" w:cs="Times New Roman"/>
          <w:sz w:val="24"/>
          <w:szCs w:val="24"/>
        </w:rPr>
        <w:t xml:space="preserve"> = 879) </w:t>
      </w:r>
      <w:r w:rsidR="005115F4" w:rsidRPr="006B142C">
        <w:rPr>
          <w:rFonts w:ascii="Times New Roman" w:hAnsi="Times New Roman" w:cs="Times New Roman"/>
          <w:sz w:val="24"/>
          <w:szCs w:val="24"/>
        </w:rPr>
        <w:t xml:space="preserve">had a good </w:t>
      </w:r>
      <w:r w:rsidR="00172820" w:rsidRPr="006B142C">
        <w:rPr>
          <w:rFonts w:ascii="Times New Roman" w:hAnsi="Times New Roman" w:cs="Times New Roman"/>
          <w:sz w:val="24"/>
          <w:szCs w:val="24"/>
        </w:rPr>
        <w:t xml:space="preserve">fit to data </w:t>
      </w:r>
      <w:r w:rsidR="00572413" w:rsidRPr="006B142C">
        <w:rPr>
          <w:rFonts w:ascii="Times New Roman" w:hAnsi="Times New Roman" w:cs="Times New Roman"/>
          <w:sz w:val="24"/>
          <w:szCs w:val="24"/>
        </w:rPr>
        <w:t>(</w:t>
      </w:r>
      <w:r w:rsidR="000765EB" w:rsidRPr="006B142C">
        <w:rPr>
          <w:rFonts w:ascii="Calibri" w:hAnsi="Calibri" w:cs="Calibri"/>
          <w:sz w:val="24"/>
          <w:szCs w:val="24"/>
        </w:rPr>
        <w:t>χ</w:t>
      </w:r>
      <w:r w:rsidR="000765EB" w:rsidRPr="006B142C">
        <w:rPr>
          <w:rFonts w:ascii="Times New Roman" w:hAnsi="Times New Roman" w:cs="Times New Roman"/>
          <w:sz w:val="24"/>
          <w:szCs w:val="24"/>
          <w:vertAlign w:val="superscript"/>
        </w:rPr>
        <w:t>2</w:t>
      </w:r>
      <w:r w:rsidR="00BC18D0" w:rsidRPr="006B142C">
        <w:rPr>
          <w:rFonts w:ascii="CambriaMath" w:hAnsi="CambriaMath" w:cs="CambriaMath"/>
          <w:sz w:val="24"/>
          <w:szCs w:val="24"/>
        </w:rPr>
        <w:t>/</w:t>
      </w:r>
      <w:r w:rsidR="00BC18D0" w:rsidRPr="006B142C">
        <w:rPr>
          <w:rFonts w:ascii="TimesNewRomanPS-BoldItalicMT" w:hAnsi="TimesNewRomanPS-BoldItalicMT" w:cs="TimesNewRomanPS-BoldItalicMT"/>
          <w:i/>
          <w:iCs/>
          <w:sz w:val="24"/>
          <w:szCs w:val="24"/>
        </w:rPr>
        <w:t>df</w:t>
      </w:r>
      <w:r w:rsidR="00BC18D0" w:rsidRPr="006B142C">
        <w:rPr>
          <w:rFonts w:ascii="TimesNewRomanPS-BoldItalicMT" w:hAnsi="TimesNewRomanPS-BoldItalicMT" w:cs="TimesNewRomanPS-BoldItalicMT"/>
          <w:b/>
          <w:bCs/>
          <w:i/>
          <w:iCs/>
          <w:sz w:val="24"/>
          <w:szCs w:val="24"/>
        </w:rPr>
        <w:t xml:space="preserve"> </w:t>
      </w:r>
      <w:r w:rsidR="00885B95" w:rsidRPr="006B142C">
        <w:rPr>
          <w:rFonts w:ascii="TimesNewRomanPSMT" w:hAnsi="TimesNewRomanPSMT" w:cs="TimesNewRomanPSMT"/>
          <w:sz w:val="24"/>
          <w:szCs w:val="24"/>
        </w:rPr>
        <w:t xml:space="preserve"> = </w:t>
      </w:r>
      <w:r w:rsidR="00BC18D0" w:rsidRPr="006B142C">
        <w:rPr>
          <w:rFonts w:ascii="TimesNewRomanPSMT" w:hAnsi="TimesNewRomanPSMT" w:cs="TimesNewRomanPSMT"/>
          <w:sz w:val="24"/>
          <w:szCs w:val="24"/>
        </w:rPr>
        <w:t>4.74</w:t>
      </w:r>
      <w:r w:rsidR="00C92A23" w:rsidRPr="006B142C">
        <w:rPr>
          <w:rFonts w:ascii="Times New Roman" w:hAnsi="Times New Roman" w:cs="Times New Roman"/>
          <w:sz w:val="24"/>
          <w:szCs w:val="24"/>
        </w:rPr>
        <w:t>,</w:t>
      </w:r>
      <w:r w:rsidR="009802F9" w:rsidRPr="006B142C">
        <w:rPr>
          <w:rFonts w:ascii="Times New Roman" w:hAnsi="Times New Roman" w:cs="Times New Roman"/>
          <w:sz w:val="24"/>
          <w:szCs w:val="24"/>
        </w:rPr>
        <w:t xml:space="preserve"> CFI = </w:t>
      </w:r>
      <w:r w:rsidR="009802F9" w:rsidRPr="006B142C">
        <w:rPr>
          <w:rFonts w:ascii="TimesNewRomanPSMT" w:hAnsi="TimesNewRomanPSMT" w:cs="TimesNewRomanPSMT"/>
          <w:sz w:val="24"/>
          <w:szCs w:val="24"/>
        </w:rPr>
        <w:t xml:space="preserve">.966, and </w:t>
      </w:r>
      <w:r w:rsidR="00D456D6" w:rsidRPr="006B142C">
        <w:rPr>
          <w:rFonts w:ascii="TimesNewRomanPSMT" w:hAnsi="TimesNewRomanPSMT" w:cs="TimesNewRomanPSMT"/>
          <w:sz w:val="24"/>
          <w:szCs w:val="24"/>
        </w:rPr>
        <w:t xml:space="preserve">RMSEA [90% CI] = </w:t>
      </w:r>
      <w:r w:rsidR="0071129F" w:rsidRPr="006B142C">
        <w:rPr>
          <w:rFonts w:ascii="TimesNewRomanPSMT" w:hAnsi="TimesNewRomanPSMT" w:cs="TimesNewRomanPSMT"/>
          <w:sz w:val="24"/>
          <w:szCs w:val="24"/>
        </w:rPr>
        <w:t>.065 [.052, .079]</w:t>
      </w:r>
      <w:r w:rsidR="009F7AA0" w:rsidRPr="006B142C">
        <w:rPr>
          <w:rFonts w:ascii="Times New Roman" w:hAnsi="Times New Roman" w:cs="Times New Roman"/>
          <w:sz w:val="24"/>
          <w:szCs w:val="24"/>
        </w:rPr>
        <w:t xml:space="preserve">, suggesting </w:t>
      </w:r>
      <w:r w:rsidRPr="006B142C">
        <w:rPr>
          <w:rFonts w:ascii="Times New Roman" w:hAnsi="Times New Roman" w:cs="Times New Roman"/>
          <w:sz w:val="24"/>
          <w:szCs w:val="24"/>
        </w:rPr>
        <w:t>that the factor structure of the scores generally conform to our conceptual framework as represented by the rubric (</w:t>
      </w:r>
      <w:proofErr w:type="spellStart"/>
      <w:r w:rsidR="008A7C29">
        <w:rPr>
          <w:rFonts w:ascii="Times New Roman" w:hAnsi="Times New Roman" w:cs="Times New Roman"/>
          <w:sz w:val="24"/>
          <w:szCs w:val="24"/>
        </w:rPr>
        <w:t>Akhmedjanova</w:t>
      </w:r>
      <w:proofErr w:type="spellEnd"/>
      <w:r w:rsidR="008A7C29">
        <w:rPr>
          <w:rFonts w:ascii="Times New Roman" w:hAnsi="Times New Roman" w:cs="Times New Roman"/>
          <w:sz w:val="24"/>
          <w:szCs w:val="24"/>
        </w:rPr>
        <w:t xml:space="preserve"> et al., 2019</w:t>
      </w:r>
      <w:r w:rsidR="008D310C">
        <w:rPr>
          <w:rFonts w:ascii="Times New Roman" w:hAnsi="Times New Roman" w:cs="Times New Roman"/>
          <w:sz w:val="24"/>
          <w:szCs w:val="24"/>
        </w:rPr>
        <w:t>; Andrade et al., 2018</w:t>
      </w:r>
      <w:r w:rsidRPr="006B142C">
        <w:rPr>
          <w:rFonts w:ascii="Times New Roman" w:hAnsi="Times New Roman" w:cs="Times New Roman"/>
          <w:sz w:val="24"/>
          <w:szCs w:val="24"/>
        </w:rPr>
        <w:t>).</w:t>
      </w:r>
      <w:r w:rsidR="0010230D" w:rsidRPr="006B142C">
        <w:rPr>
          <w:rFonts w:ascii="Times New Roman" w:hAnsi="Times New Roman" w:cs="Times New Roman"/>
          <w:sz w:val="24"/>
          <w:szCs w:val="24"/>
        </w:rPr>
        <w:t xml:space="preserve"> </w:t>
      </w:r>
      <w:r w:rsidR="0010230D" w:rsidRPr="00A90C52">
        <w:rPr>
          <w:rFonts w:ascii="Times New Roman" w:hAnsi="Times New Roman" w:cs="Times New Roman"/>
          <w:sz w:val="24"/>
          <w:szCs w:val="24"/>
        </w:rPr>
        <w:t>Further</w:t>
      </w:r>
      <w:r w:rsidR="00C01738" w:rsidRPr="00A90C52">
        <w:rPr>
          <w:rFonts w:ascii="Times New Roman" w:hAnsi="Times New Roman" w:cs="Times New Roman"/>
          <w:sz w:val="24"/>
          <w:szCs w:val="24"/>
        </w:rPr>
        <w:t>,</w:t>
      </w:r>
      <w:r w:rsidRPr="00A90C52">
        <w:rPr>
          <w:rFonts w:ascii="Times New Roman" w:hAnsi="Times New Roman" w:cs="Times New Roman"/>
          <w:sz w:val="24"/>
          <w:szCs w:val="24"/>
        </w:rPr>
        <w:t xml:space="preserve"> </w:t>
      </w:r>
      <w:r w:rsidR="008A7C29" w:rsidRPr="00A90C52">
        <w:rPr>
          <w:rFonts w:ascii="Times New Roman" w:hAnsi="Times New Roman" w:cs="Times New Roman"/>
          <w:sz w:val="24"/>
          <w:szCs w:val="24"/>
        </w:rPr>
        <w:t xml:space="preserve">Yu and colleagues </w:t>
      </w:r>
      <w:r w:rsidR="00C0305E" w:rsidRPr="00A90C52">
        <w:rPr>
          <w:rFonts w:ascii="Times New Roman" w:hAnsi="Times New Roman" w:cs="Times New Roman"/>
          <w:sz w:val="24"/>
          <w:szCs w:val="24"/>
        </w:rPr>
        <w:t>(2022)</w:t>
      </w:r>
      <w:r w:rsidR="00FE22EA" w:rsidRPr="00A90C52">
        <w:rPr>
          <w:rFonts w:ascii="Times New Roman" w:hAnsi="Times New Roman" w:cs="Times New Roman"/>
          <w:sz w:val="24"/>
          <w:szCs w:val="24"/>
        </w:rPr>
        <w:t xml:space="preserve"> </w:t>
      </w:r>
      <w:r w:rsidR="00E244EF" w:rsidRPr="00A90C52">
        <w:rPr>
          <w:rFonts w:ascii="Times New Roman" w:hAnsi="Times New Roman" w:cs="Times New Roman"/>
          <w:sz w:val="24"/>
          <w:szCs w:val="24"/>
        </w:rPr>
        <w:t>provide</w:t>
      </w:r>
      <w:r w:rsidR="005969D2" w:rsidRPr="00A90C52">
        <w:rPr>
          <w:rFonts w:ascii="Times New Roman" w:hAnsi="Times New Roman" w:cs="Times New Roman"/>
          <w:sz w:val="24"/>
          <w:szCs w:val="24"/>
        </w:rPr>
        <w:t xml:space="preserve"> </w:t>
      </w:r>
      <w:r w:rsidR="00FE22EA" w:rsidRPr="00A90C52">
        <w:rPr>
          <w:rFonts w:ascii="Times New Roman" w:hAnsi="Times New Roman" w:cs="Times New Roman"/>
          <w:sz w:val="24"/>
          <w:szCs w:val="24"/>
        </w:rPr>
        <w:t xml:space="preserve">predictive validity evidence for </w:t>
      </w:r>
      <w:r w:rsidR="00372477" w:rsidRPr="00A90C52">
        <w:rPr>
          <w:rFonts w:ascii="Times New Roman" w:hAnsi="Times New Roman" w:cs="Times New Roman"/>
          <w:sz w:val="24"/>
          <w:szCs w:val="24"/>
        </w:rPr>
        <w:t>the writing assessment</w:t>
      </w:r>
      <w:r w:rsidR="0010230D" w:rsidRPr="00A90C52">
        <w:rPr>
          <w:rFonts w:ascii="Times New Roman" w:hAnsi="Times New Roman" w:cs="Times New Roman"/>
          <w:sz w:val="24"/>
          <w:szCs w:val="24"/>
        </w:rPr>
        <w:t>, showing that students with</w:t>
      </w:r>
      <w:r w:rsidR="00E244EF" w:rsidRPr="00A90C52">
        <w:rPr>
          <w:rFonts w:ascii="Times New Roman" w:hAnsi="Times New Roman" w:cs="Times New Roman"/>
          <w:sz w:val="24"/>
          <w:szCs w:val="24"/>
        </w:rPr>
        <w:t xml:space="preserve"> the</w:t>
      </w:r>
      <w:r w:rsidR="0010230D" w:rsidRPr="00A90C52">
        <w:rPr>
          <w:rFonts w:ascii="Times New Roman" w:hAnsi="Times New Roman" w:cs="Times New Roman"/>
          <w:sz w:val="24"/>
          <w:szCs w:val="24"/>
        </w:rPr>
        <w:t xml:space="preserve"> lowest DAACS writing scores were approximately three times less likely to pass their first writing course than students with the maximum total </w:t>
      </w:r>
      <w:r w:rsidR="0010230D" w:rsidRPr="00A90C52">
        <w:rPr>
          <w:rFonts w:ascii="Times New Roman" w:hAnsi="Times New Roman" w:cs="Times New Roman"/>
          <w:color w:val="000000" w:themeColor="text1"/>
          <w:sz w:val="24"/>
          <w:szCs w:val="24"/>
        </w:rPr>
        <w:t>writing</w:t>
      </w:r>
      <w:r w:rsidR="00A90C52">
        <w:rPr>
          <w:rFonts w:ascii="Times New Roman" w:hAnsi="Times New Roman" w:cs="Times New Roman"/>
          <w:color w:val="000000" w:themeColor="text1"/>
          <w:sz w:val="24"/>
          <w:szCs w:val="24"/>
        </w:rPr>
        <w:t>.</w:t>
      </w:r>
    </w:p>
    <w:p w14:paraId="5082464E" w14:textId="27039D94" w:rsidR="00E74471" w:rsidRPr="006B142C" w:rsidRDefault="00C76226" w:rsidP="1AE85A25">
      <w:pPr>
        <w:spacing w:after="0" w:line="480" w:lineRule="auto"/>
        <w:rPr>
          <w:rFonts w:ascii="Times New Roman" w:hAnsi="Times New Roman" w:cs="Times New Roman"/>
          <w:i/>
          <w:iCs/>
          <w:sz w:val="24"/>
          <w:szCs w:val="24"/>
        </w:rPr>
      </w:pPr>
      <w:r w:rsidRPr="006B142C">
        <w:rPr>
          <w:rFonts w:ascii="Times New Roman" w:hAnsi="Times New Roman" w:cs="Times New Roman"/>
          <w:b/>
          <w:bCs/>
          <w:i/>
          <w:iCs/>
          <w:sz w:val="24"/>
          <w:szCs w:val="24"/>
        </w:rPr>
        <w:lastRenderedPageBreak/>
        <w:t xml:space="preserve">Mathematics and </w:t>
      </w:r>
      <w:r w:rsidR="00E74471" w:rsidRPr="006B142C">
        <w:rPr>
          <w:rFonts w:ascii="Times New Roman" w:hAnsi="Times New Roman" w:cs="Times New Roman"/>
          <w:b/>
          <w:bCs/>
          <w:i/>
          <w:iCs/>
          <w:sz w:val="24"/>
          <w:szCs w:val="24"/>
        </w:rPr>
        <w:t>R</w:t>
      </w:r>
      <w:r w:rsidRPr="006B142C">
        <w:rPr>
          <w:rFonts w:ascii="Times New Roman" w:hAnsi="Times New Roman" w:cs="Times New Roman"/>
          <w:b/>
          <w:bCs/>
          <w:i/>
          <w:iCs/>
          <w:sz w:val="24"/>
          <w:szCs w:val="24"/>
        </w:rPr>
        <w:t xml:space="preserve">eading </w:t>
      </w:r>
      <w:r w:rsidR="00E74471" w:rsidRPr="006B142C">
        <w:rPr>
          <w:rFonts w:ascii="Times New Roman" w:hAnsi="Times New Roman" w:cs="Times New Roman"/>
          <w:b/>
          <w:bCs/>
          <w:i/>
          <w:iCs/>
          <w:sz w:val="24"/>
          <w:szCs w:val="24"/>
        </w:rPr>
        <w:t>A</w:t>
      </w:r>
      <w:r w:rsidRPr="006B142C">
        <w:rPr>
          <w:rFonts w:ascii="Times New Roman" w:hAnsi="Times New Roman" w:cs="Times New Roman"/>
          <w:b/>
          <w:bCs/>
          <w:i/>
          <w:iCs/>
          <w:sz w:val="24"/>
          <w:szCs w:val="24"/>
        </w:rPr>
        <w:t>ssessments</w:t>
      </w:r>
      <w:r w:rsidRPr="006B142C">
        <w:rPr>
          <w:rFonts w:ascii="Times New Roman" w:hAnsi="Times New Roman" w:cs="Times New Roman"/>
          <w:i/>
          <w:iCs/>
          <w:sz w:val="24"/>
          <w:szCs w:val="24"/>
        </w:rPr>
        <w:t xml:space="preserve"> </w:t>
      </w:r>
    </w:p>
    <w:p w14:paraId="5D705FC5" w14:textId="77777777" w:rsidR="00810743" w:rsidRPr="006B142C" w:rsidRDefault="00C76226" w:rsidP="00663231">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The DAACS mathematics assessment includes </w:t>
      </w:r>
      <w:r w:rsidR="006863DA" w:rsidRPr="006B142C">
        <w:rPr>
          <w:rFonts w:ascii="Times New Roman" w:hAnsi="Times New Roman" w:cs="Times New Roman"/>
          <w:sz w:val="24"/>
          <w:szCs w:val="24"/>
        </w:rPr>
        <w:t xml:space="preserve">122 </w:t>
      </w:r>
      <w:r w:rsidRPr="006B142C">
        <w:rPr>
          <w:rFonts w:ascii="Times New Roman" w:hAnsi="Times New Roman" w:cs="Times New Roman"/>
          <w:sz w:val="24"/>
          <w:szCs w:val="24"/>
        </w:rPr>
        <w:t>items that cover word problems, geometry, variables and equations, numbers and calculations, and lines and functions. Using a computer adaptive testing framework, students s</w:t>
      </w:r>
      <w:r w:rsidR="00072E75" w:rsidRPr="006B142C">
        <w:rPr>
          <w:rFonts w:ascii="Times New Roman" w:hAnsi="Times New Roman" w:cs="Times New Roman"/>
          <w:sz w:val="24"/>
          <w:szCs w:val="24"/>
        </w:rPr>
        <w:t>aw</w:t>
      </w:r>
      <w:r w:rsidRPr="006B142C">
        <w:rPr>
          <w:rFonts w:ascii="Times New Roman" w:hAnsi="Times New Roman" w:cs="Times New Roman"/>
          <w:sz w:val="24"/>
          <w:szCs w:val="24"/>
        </w:rPr>
        <w:t xml:space="preserve"> a stratified random selection of 18 to 24 items among the five domains, with item difficulty tailored to the individual student. </w:t>
      </w:r>
    </w:p>
    <w:p w14:paraId="1AD2D825" w14:textId="50B22633" w:rsidR="00573F16" w:rsidRPr="006B142C" w:rsidRDefault="00C76226" w:rsidP="00663231">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The DAACS reading assessment includes 30 passages of varying difficulty levels with six items per passage. The items assess students’ understanding of the ideas, language, purpose, and structure of written passages, as well as their ability to make inferences. Students s</w:t>
      </w:r>
      <w:r w:rsidR="0046464A" w:rsidRPr="006B142C">
        <w:rPr>
          <w:rFonts w:ascii="Times New Roman" w:hAnsi="Times New Roman" w:cs="Times New Roman"/>
          <w:sz w:val="24"/>
          <w:szCs w:val="24"/>
        </w:rPr>
        <w:t>aw</w:t>
      </w:r>
      <w:r w:rsidRPr="006B142C">
        <w:rPr>
          <w:rFonts w:ascii="Times New Roman" w:hAnsi="Times New Roman" w:cs="Times New Roman"/>
          <w:sz w:val="24"/>
          <w:szCs w:val="24"/>
        </w:rPr>
        <w:t xml:space="preserve"> a random selection of three to four passages with difficulty levels tailored to their performance on the first selection. </w:t>
      </w:r>
    </w:p>
    <w:p w14:paraId="6B431A9D" w14:textId="2267D823" w:rsidR="00D26EAE" w:rsidRPr="006B142C" w:rsidRDefault="00C76226" w:rsidP="00D00D58">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Cronbach’s alphas </w:t>
      </w:r>
      <w:r w:rsidR="002F2267" w:rsidRPr="006B142C">
        <w:rPr>
          <w:rFonts w:ascii="Times New Roman" w:hAnsi="Times New Roman" w:cs="Times New Roman"/>
          <w:sz w:val="24"/>
          <w:szCs w:val="24"/>
        </w:rPr>
        <w:t>for the mathematics and reading assessments were 0.67 and 0.69</w:t>
      </w:r>
      <w:r w:rsidRPr="006B142C">
        <w:rPr>
          <w:rFonts w:ascii="Times New Roman" w:hAnsi="Times New Roman" w:cs="Times New Roman"/>
          <w:sz w:val="24"/>
          <w:szCs w:val="24"/>
        </w:rPr>
        <w:t>, respectively</w:t>
      </w:r>
      <w:r w:rsidR="00473E52" w:rsidRPr="006B142C">
        <w:rPr>
          <w:rFonts w:ascii="Times New Roman" w:hAnsi="Times New Roman" w:cs="Times New Roman"/>
          <w:sz w:val="24"/>
          <w:szCs w:val="24"/>
        </w:rPr>
        <w:t>,</w:t>
      </w:r>
      <w:r w:rsidR="0095746A" w:rsidRPr="006B142C">
        <w:rPr>
          <w:rFonts w:ascii="Times New Roman" w:hAnsi="Times New Roman" w:cs="Times New Roman"/>
          <w:sz w:val="24"/>
          <w:szCs w:val="24"/>
        </w:rPr>
        <w:t xml:space="preserve"> suggesting that the reliability of scores from these assessments is adequate.</w:t>
      </w:r>
      <w:r w:rsidR="009F4F49" w:rsidRPr="006B142C">
        <w:rPr>
          <w:rFonts w:ascii="Times New Roman" w:hAnsi="Times New Roman" w:cs="Times New Roman"/>
          <w:sz w:val="24"/>
          <w:szCs w:val="24"/>
        </w:rPr>
        <w:t xml:space="preserve"> </w:t>
      </w:r>
      <w:r w:rsidR="0095746A" w:rsidRPr="006B142C">
        <w:rPr>
          <w:rFonts w:ascii="Times New Roman" w:hAnsi="Times New Roman" w:cs="Times New Roman"/>
          <w:sz w:val="24"/>
          <w:szCs w:val="24"/>
        </w:rPr>
        <w:t xml:space="preserve"> </w:t>
      </w:r>
      <w:r w:rsidR="00501148" w:rsidRPr="006B142C">
        <w:rPr>
          <w:rFonts w:ascii="Times New Roman" w:hAnsi="Times New Roman" w:cs="Times New Roman"/>
          <w:sz w:val="24"/>
          <w:szCs w:val="24"/>
        </w:rPr>
        <w:t xml:space="preserve">Criterion validity evidence was also gathered </w:t>
      </w:r>
      <w:r w:rsidR="00503D56" w:rsidRPr="006B142C">
        <w:rPr>
          <w:rFonts w:ascii="Times New Roman" w:hAnsi="Times New Roman" w:cs="Times New Roman"/>
          <w:sz w:val="24"/>
          <w:szCs w:val="24"/>
        </w:rPr>
        <w:t xml:space="preserve">via inter-scale </w:t>
      </w:r>
      <w:r w:rsidR="00092C92" w:rsidRPr="006B142C">
        <w:rPr>
          <w:rFonts w:ascii="Times New Roman" w:hAnsi="Times New Roman" w:cs="Times New Roman"/>
          <w:sz w:val="24"/>
          <w:szCs w:val="24"/>
        </w:rPr>
        <w:t xml:space="preserve">and intra-scale </w:t>
      </w:r>
      <w:r w:rsidR="00C05630" w:rsidRPr="006B142C">
        <w:rPr>
          <w:rFonts w:ascii="Times New Roman" w:hAnsi="Times New Roman" w:cs="Times New Roman"/>
          <w:sz w:val="24"/>
          <w:szCs w:val="24"/>
        </w:rPr>
        <w:t>correlations</w:t>
      </w:r>
      <w:r w:rsidR="00810743" w:rsidRPr="006B142C">
        <w:rPr>
          <w:rFonts w:ascii="Times New Roman" w:hAnsi="Times New Roman" w:cs="Times New Roman"/>
          <w:sz w:val="24"/>
          <w:szCs w:val="24"/>
        </w:rPr>
        <w:t xml:space="preserve">. </w:t>
      </w:r>
      <w:r w:rsidR="00501148" w:rsidRPr="006B142C">
        <w:rPr>
          <w:rFonts w:ascii="Times New Roman" w:hAnsi="Times New Roman" w:cs="Times New Roman"/>
          <w:sz w:val="24"/>
          <w:szCs w:val="24"/>
        </w:rPr>
        <w:t>Appendix B</w:t>
      </w:r>
      <w:r w:rsidR="008D4199" w:rsidRPr="006B142C">
        <w:rPr>
          <w:rFonts w:ascii="Times New Roman" w:hAnsi="Times New Roman" w:cs="Times New Roman"/>
          <w:sz w:val="24"/>
          <w:szCs w:val="24"/>
        </w:rPr>
        <w:t xml:space="preserve"> </w:t>
      </w:r>
      <w:r w:rsidR="00830EC9" w:rsidRPr="006B142C">
        <w:rPr>
          <w:rFonts w:ascii="Times New Roman" w:hAnsi="Times New Roman" w:cs="Times New Roman"/>
          <w:sz w:val="24"/>
          <w:szCs w:val="24"/>
        </w:rPr>
        <w:t>presents the average inter-</w:t>
      </w:r>
      <w:r w:rsidR="00FE3037" w:rsidRPr="006B142C">
        <w:rPr>
          <w:rFonts w:ascii="Times New Roman" w:hAnsi="Times New Roman" w:cs="Times New Roman"/>
          <w:sz w:val="24"/>
          <w:szCs w:val="24"/>
        </w:rPr>
        <w:t>scale</w:t>
      </w:r>
      <w:r w:rsidR="00830EC9" w:rsidRPr="006B142C">
        <w:rPr>
          <w:rFonts w:ascii="Times New Roman" w:hAnsi="Times New Roman" w:cs="Times New Roman"/>
          <w:sz w:val="24"/>
          <w:szCs w:val="24"/>
        </w:rPr>
        <w:t xml:space="preserve"> correlation</w:t>
      </w:r>
      <w:r w:rsidR="00FE3037" w:rsidRPr="006B142C">
        <w:rPr>
          <w:rFonts w:ascii="Times New Roman" w:hAnsi="Times New Roman" w:cs="Times New Roman"/>
          <w:sz w:val="24"/>
          <w:szCs w:val="24"/>
        </w:rPr>
        <w:t xml:space="preserve"> </w:t>
      </w:r>
      <w:r w:rsidR="002114A7" w:rsidRPr="006B142C">
        <w:rPr>
          <w:rFonts w:ascii="Times New Roman" w:hAnsi="Times New Roman" w:cs="Times New Roman"/>
          <w:sz w:val="24"/>
          <w:szCs w:val="24"/>
        </w:rPr>
        <w:t>between</w:t>
      </w:r>
      <w:r w:rsidR="003150DD" w:rsidRPr="006B142C">
        <w:rPr>
          <w:rFonts w:ascii="Times New Roman" w:hAnsi="Times New Roman" w:cs="Times New Roman"/>
          <w:sz w:val="24"/>
          <w:szCs w:val="24"/>
        </w:rPr>
        <w:t xml:space="preserve"> </w:t>
      </w:r>
      <w:r w:rsidR="002114A7" w:rsidRPr="006B142C">
        <w:rPr>
          <w:rFonts w:ascii="Times New Roman" w:hAnsi="Times New Roman" w:cs="Times New Roman"/>
          <w:sz w:val="24"/>
          <w:szCs w:val="24"/>
        </w:rPr>
        <w:t xml:space="preserve">the math </w:t>
      </w:r>
      <w:r w:rsidR="005109C5" w:rsidRPr="006B142C">
        <w:rPr>
          <w:rFonts w:ascii="Times New Roman" w:hAnsi="Times New Roman" w:cs="Times New Roman"/>
          <w:sz w:val="24"/>
          <w:szCs w:val="24"/>
        </w:rPr>
        <w:t xml:space="preserve">and reading </w:t>
      </w:r>
      <w:r w:rsidR="003150DD" w:rsidRPr="006B142C">
        <w:rPr>
          <w:rFonts w:ascii="Times New Roman" w:hAnsi="Times New Roman" w:cs="Times New Roman"/>
          <w:sz w:val="24"/>
          <w:szCs w:val="24"/>
        </w:rPr>
        <w:t>total score</w:t>
      </w:r>
      <w:r w:rsidR="005109C5" w:rsidRPr="006B142C">
        <w:rPr>
          <w:rFonts w:ascii="Times New Roman" w:hAnsi="Times New Roman" w:cs="Times New Roman"/>
          <w:sz w:val="24"/>
          <w:szCs w:val="24"/>
        </w:rPr>
        <w:t>s (rho = .37), as well as inter-scale correlation</w:t>
      </w:r>
      <w:r w:rsidR="00903D4D" w:rsidRPr="006B142C">
        <w:rPr>
          <w:rFonts w:ascii="Times New Roman" w:hAnsi="Times New Roman" w:cs="Times New Roman"/>
          <w:sz w:val="24"/>
          <w:szCs w:val="24"/>
        </w:rPr>
        <w:t>.</w:t>
      </w:r>
      <w:r w:rsidR="00092630" w:rsidRPr="006B142C">
        <w:rPr>
          <w:rFonts w:ascii="Times New Roman" w:hAnsi="Times New Roman" w:cs="Times New Roman"/>
          <w:sz w:val="24"/>
          <w:szCs w:val="24"/>
        </w:rPr>
        <w:t xml:space="preserve"> </w:t>
      </w:r>
      <w:r w:rsidR="0004571C" w:rsidRPr="006B142C">
        <w:rPr>
          <w:rFonts w:ascii="Times New Roman" w:hAnsi="Times New Roman" w:cs="Times New Roman"/>
          <w:sz w:val="24"/>
          <w:szCs w:val="24"/>
        </w:rPr>
        <w:t>Fifty-nine of 62 correlation coef</w:t>
      </w:r>
      <w:r w:rsidR="0020170E" w:rsidRPr="006B142C">
        <w:rPr>
          <w:rFonts w:ascii="Times New Roman" w:hAnsi="Times New Roman" w:cs="Times New Roman"/>
          <w:sz w:val="24"/>
          <w:szCs w:val="24"/>
        </w:rPr>
        <w:t>ficients have values between .20 and .40</w:t>
      </w:r>
      <w:r w:rsidR="00BA322A" w:rsidRPr="006B142C">
        <w:rPr>
          <w:rFonts w:ascii="Times New Roman" w:hAnsi="Times New Roman" w:cs="Times New Roman"/>
          <w:sz w:val="24"/>
          <w:szCs w:val="24"/>
        </w:rPr>
        <w:t xml:space="preserve">, </w:t>
      </w:r>
      <w:r w:rsidR="00AF683A" w:rsidRPr="006B142C">
        <w:rPr>
          <w:rFonts w:ascii="Times New Roman" w:hAnsi="Times New Roman" w:cs="Times New Roman"/>
          <w:sz w:val="24"/>
          <w:szCs w:val="24"/>
        </w:rPr>
        <w:t>which</w:t>
      </w:r>
      <w:r w:rsidR="008D4199" w:rsidRPr="006B142C">
        <w:rPr>
          <w:rFonts w:ascii="Times New Roman" w:hAnsi="Times New Roman" w:cs="Times New Roman"/>
          <w:sz w:val="24"/>
          <w:szCs w:val="24"/>
        </w:rPr>
        <w:t xml:space="preserve"> </w:t>
      </w:r>
      <w:r w:rsidR="00AF683A" w:rsidRPr="006B142C">
        <w:rPr>
          <w:rFonts w:ascii="Times New Roman" w:hAnsi="Times New Roman" w:cs="Times New Roman"/>
          <w:sz w:val="24"/>
          <w:szCs w:val="24"/>
        </w:rPr>
        <w:t xml:space="preserve">suggests that the </w:t>
      </w:r>
      <w:r w:rsidR="00253D89" w:rsidRPr="006B142C">
        <w:rPr>
          <w:rFonts w:ascii="Times New Roman" w:hAnsi="Times New Roman" w:cs="Times New Roman"/>
          <w:sz w:val="24"/>
          <w:szCs w:val="24"/>
        </w:rPr>
        <w:t xml:space="preserve">math and reading </w:t>
      </w:r>
      <w:r w:rsidR="00BA322A" w:rsidRPr="006B142C">
        <w:rPr>
          <w:rFonts w:ascii="Times New Roman" w:hAnsi="Times New Roman" w:cs="Times New Roman"/>
          <w:sz w:val="24"/>
          <w:szCs w:val="24"/>
        </w:rPr>
        <w:t xml:space="preserve">scales are </w:t>
      </w:r>
      <w:r w:rsidR="00AF683A" w:rsidRPr="006B142C">
        <w:rPr>
          <w:rFonts w:ascii="Times New Roman" w:hAnsi="Times New Roman" w:cs="Times New Roman"/>
          <w:sz w:val="24"/>
          <w:szCs w:val="24"/>
        </w:rPr>
        <w:t>reasonably homogeneous.</w:t>
      </w:r>
    </w:p>
    <w:p w14:paraId="71597B7D" w14:textId="7675D5C7" w:rsidR="00163C20" w:rsidRPr="006B142C" w:rsidRDefault="00C76226" w:rsidP="0CBA4234">
      <w:pPr>
        <w:spacing w:after="0" w:line="480" w:lineRule="auto"/>
        <w:rPr>
          <w:rFonts w:ascii="Times New Roman" w:hAnsi="Times New Roman" w:cs="Times New Roman"/>
          <w:b/>
          <w:bCs/>
          <w:sz w:val="24"/>
          <w:szCs w:val="24"/>
        </w:rPr>
      </w:pPr>
      <w:r w:rsidRPr="006B142C">
        <w:rPr>
          <w:rFonts w:ascii="Times New Roman" w:hAnsi="Times New Roman" w:cs="Times New Roman"/>
          <w:b/>
          <w:bCs/>
          <w:i/>
          <w:iCs/>
          <w:sz w:val="24"/>
          <w:szCs w:val="24"/>
        </w:rPr>
        <w:t xml:space="preserve">Academic </w:t>
      </w:r>
      <w:r w:rsidR="00163C20" w:rsidRPr="006B142C">
        <w:rPr>
          <w:rFonts w:ascii="Times New Roman" w:hAnsi="Times New Roman" w:cs="Times New Roman"/>
          <w:b/>
          <w:bCs/>
          <w:i/>
          <w:iCs/>
          <w:sz w:val="24"/>
          <w:szCs w:val="24"/>
        </w:rPr>
        <w:t>S</w:t>
      </w:r>
      <w:r w:rsidRPr="006B142C">
        <w:rPr>
          <w:rFonts w:ascii="Times New Roman" w:hAnsi="Times New Roman" w:cs="Times New Roman"/>
          <w:b/>
          <w:bCs/>
          <w:i/>
          <w:iCs/>
          <w:sz w:val="24"/>
          <w:szCs w:val="24"/>
        </w:rPr>
        <w:t>uccess</w:t>
      </w:r>
      <w:r w:rsidRPr="006B142C">
        <w:rPr>
          <w:rFonts w:ascii="Times New Roman" w:hAnsi="Times New Roman" w:cs="Times New Roman"/>
          <w:b/>
          <w:bCs/>
          <w:sz w:val="24"/>
          <w:szCs w:val="24"/>
        </w:rPr>
        <w:t xml:space="preserve"> </w:t>
      </w:r>
    </w:p>
    <w:p w14:paraId="5FA50EFE" w14:textId="71E81F51" w:rsidR="00C76226" w:rsidRPr="006B142C" w:rsidRDefault="00133EF4" w:rsidP="002A2022">
      <w:pPr>
        <w:spacing w:after="0" w:line="480" w:lineRule="auto"/>
        <w:ind w:firstLine="720"/>
        <w:rPr>
          <w:rFonts w:ascii="Times New Roman" w:hAnsi="Times New Roman" w:cs="Times New Roman"/>
          <w:sz w:val="24"/>
          <w:szCs w:val="24"/>
        </w:rPr>
      </w:pPr>
      <w:bookmarkStart w:id="4" w:name="_Hlk131766519"/>
      <w:r w:rsidRPr="006B142C">
        <w:rPr>
          <w:rFonts w:ascii="Times New Roman" w:hAnsi="Times New Roman" w:cs="Times New Roman"/>
          <w:sz w:val="24"/>
          <w:szCs w:val="24"/>
        </w:rPr>
        <w:t xml:space="preserve">Two </w:t>
      </w:r>
      <w:r w:rsidR="10A7EB42" w:rsidRPr="006B142C">
        <w:rPr>
          <w:rFonts w:ascii="Times New Roman" w:hAnsi="Times New Roman" w:cs="Times New Roman"/>
          <w:sz w:val="24"/>
          <w:szCs w:val="24"/>
        </w:rPr>
        <w:t>indicators of student academic success</w:t>
      </w:r>
      <w:r w:rsidR="2B83128F" w:rsidRPr="006B142C">
        <w:rPr>
          <w:rFonts w:ascii="Times New Roman" w:hAnsi="Times New Roman" w:cs="Times New Roman"/>
          <w:sz w:val="24"/>
          <w:szCs w:val="24"/>
        </w:rPr>
        <w:t xml:space="preserve"> </w:t>
      </w:r>
      <w:r w:rsidR="10A7EB42" w:rsidRPr="006B142C">
        <w:rPr>
          <w:rFonts w:ascii="Times New Roman" w:hAnsi="Times New Roman" w:cs="Times New Roman"/>
          <w:sz w:val="24"/>
          <w:szCs w:val="24"/>
        </w:rPr>
        <w:t xml:space="preserve">were used to determine the effectiveness of DAACS: </w:t>
      </w:r>
      <w:r w:rsidR="10A7EB42" w:rsidRPr="006B142C">
        <w:rPr>
          <w:rFonts w:ascii="Times New Roman" w:eastAsia="Times New Roman" w:hAnsi="Times New Roman" w:cs="Times New Roman"/>
          <w:sz w:val="24"/>
          <w:szCs w:val="24"/>
        </w:rPr>
        <w:t>(</w:t>
      </w:r>
      <w:r w:rsidRPr="006B142C">
        <w:rPr>
          <w:rFonts w:ascii="Times New Roman" w:eastAsia="Times New Roman" w:hAnsi="Times New Roman" w:cs="Times New Roman"/>
          <w:sz w:val="24"/>
          <w:szCs w:val="24"/>
        </w:rPr>
        <w:t>1</w:t>
      </w:r>
      <w:r w:rsidR="10A7EB42" w:rsidRPr="006B142C">
        <w:rPr>
          <w:rFonts w:ascii="Times New Roman" w:eastAsia="Times New Roman" w:hAnsi="Times New Roman" w:cs="Times New Roman"/>
          <w:sz w:val="24"/>
          <w:szCs w:val="24"/>
        </w:rPr>
        <w:t xml:space="preserve">) </w:t>
      </w:r>
      <w:r w:rsidR="10A7EB42" w:rsidRPr="006B142C">
        <w:rPr>
          <w:rFonts w:ascii="Times New Roman" w:eastAsia="Times New Roman" w:hAnsi="Times New Roman" w:cs="Times New Roman"/>
          <w:i/>
          <w:iCs/>
          <w:sz w:val="24"/>
          <w:szCs w:val="24"/>
        </w:rPr>
        <w:t>Success rate</w:t>
      </w:r>
      <w:r w:rsidR="10A7EB42" w:rsidRPr="006B142C">
        <w:rPr>
          <w:rFonts w:ascii="Times New Roman" w:eastAsia="Times New Roman" w:hAnsi="Times New Roman" w:cs="Times New Roman"/>
          <w:sz w:val="24"/>
          <w:szCs w:val="24"/>
        </w:rPr>
        <w:t xml:space="preserve"> is the ratio of credits earned to credits attempted</w:t>
      </w:r>
      <w:r w:rsidR="2B83128F" w:rsidRPr="006B142C">
        <w:rPr>
          <w:rFonts w:ascii="Times New Roman" w:eastAsia="Times New Roman" w:hAnsi="Times New Roman" w:cs="Times New Roman"/>
          <w:sz w:val="24"/>
          <w:szCs w:val="24"/>
        </w:rPr>
        <w:t xml:space="preserve"> in their first term</w:t>
      </w:r>
      <w:r w:rsidR="5D69AC99" w:rsidRPr="006B142C">
        <w:rPr>
          <w:rFonts w:ascii="Times New Roman" w:eastAsia="Times New Roman" w:hAnsi="Times New Roman" w:cs="Times New Roman"/>
          <w:sz w:val="24"/>
          <w:szCs w:val="24"/>
        </w:rPr>
        <w:t xml:space="preserve">; </w:t>
      </w:r>
      <w:r w:rsidR="10A7EB42" w:rsidRPr="006B142C">
        <w:rPr>
          <w:rFonts w:ascii="Times New Roman" w:eastAsia="Times New Roman" w:hAnsi="Times New Roman" w:cs="Times New Roman"/>
          <w:sz w:val="24"/>
          <w:szCs w:val="24"/>
        </w:rPr>
        <w:t>(</w:t>
      </w:r>
      <w:r w:rsidRPr="006B142C">
        <w:rPr>
          <w:rFonts w:ascii="Times New Roman" w:eastAsia="Times New Roman" w:hAnsi="Times New Roman" w:cs="Times New Roman"/>
          <w:sz w:val="24"/>
          <w:szCs w:val="24"/>
        </w:rPr>
        <w:t>2</w:t>
      </w:r>
      <w:r w:rsidR="10A7EB42" w:rsidRPr="006B142C">
        <w:rPr>
          <w:rFonts w:ascii="Times New Roman" w:eastAsia="Times New Roman" w:hAnsi="Times New Roman" w:cs="Times New Roman"/>
          <w:sz w:val="24"/>
          <w:szCs w:val="24"/>
        </w:rPr>
        <w:t xml:space="preserve">) </w:t>
      </w:r>
      <w:r w:rsidR="10A7EB42" w:rsidRPr="006B142C">
        <w:rPr>
          <w:rFonts w:ascii="Times New Roman" w:eastAsia="Times New Roman" w:hAnsi="Times New Roman" w:cs="Times New Roman"/>
          <w:i/>
          <w:iCs/>
          <w:sz w:val="24"/>
          <w:szCs w:val="24"/>
        </w:rPr>
        <w:t>Term-to-</w:t>
      </w:r>
      <w:r w:rsidR="2669CDCA" w:rsidRPr="006B142C">
        <w:rPr>
          <w:rFonts w:ascii="Times New Roman" w:eastAsia="Times New Roman" w:hAnsi="Times New Roman" w:cs="Times New Roman"/>
          <w:i/>
          <w:iCs/>
          <w:sz w:val="24"/>
          <w:szCs w:val="24"/>
        </w:rPr>
        <w:t>t</w:t>
      </w:r>
      <w:r w:rsidR="10A7EB42" w:rsidRPr="006B142C">
        <w:rPr>
          <w:rFonts w:ascii="Times New Roman" w:eastAsia="Times New Roman" w:hAnsi="Times New Roman" w:cs="Times New Roman"/>
          <w:i/>
          <w:iCs/>
          <w:sz w:val="24"/>
          <w:szCs w:val="24"/>
        </w:rPr>
        <w:t xml:space="preserve">erm </w:t>
      </w:r>
      <w:r w:rsidR="2669CDCA" w:rsidRPr="006B142C">
        <w:rPr>
          <w:rFonts w:ascii="Times New Roman" w:eastAsia="Times New Roman" w:hAnsi="Times New Roman" w:cs="Times New Roman"/>
          <w:i/>
          <w:iCs/>
          <w:sz w:val="24"/>
          <w:szCs w:val="24"/>
        </w:rPr>
        <w:t>r</w:t>
      </w:r>
      <w:r w:rsidR="10A7EB42" w:rsidRPr="006B142C">
        <w:rPr>
          <w:rFonts w:ascii="Times New Roman" w:eastAsia="Times New Roman" w:hAnsi="Times New Roman" w:cs="Times New Roman"/>
          <w:i/>
          <w:iCs/>
          <w:sz w:val="24"/>
          <w:szCs w:val="24"/>
        </w:rPr>
        <w:t>etention</w:t>
      </w:r>
      <w:r w:rsidR="10A7EB42" w:rsidRPr="006B142C">
        <w:rPr>
          <w:rFonts w:ascii="Times New Roman" w:hAnsi="Times New Roman" w:cs="Times New Roman"/>
          <w:sz w:val="24"/>
          <w:szCs w:val="24"/>
        </w:rPr>
        <w:t xml:space="preserve"> is a dichotomous variable that indicates whether students enrolled in courses the following term. </w:t>
      </w:r>
      <w:bookmarkEnd w:id="4"/>
      <w:r w:rsidR="10A7EB42" w:rsidRPr="006B142C">
        <w:rPr>
          <w:rFonts w:ascii="Times New Roman" w:hAnsi="Times New Roman" w:cs="Times New Roman"/>
          <w:sz w:val="24"/>
          <w:szCs w:val="24"/>
        </w:rPr>
        <w:t xml:space="preserve">This </w:t>
      </w:r>
      <w:r w:rsidR="002F3190" w:rsidRPr="006B142C">
        <w:rPr>
          <w:rFonts w:ascii="Times New Roman" w:hAnsi="Times New Roman" w:cs="Times New Roman"/>
          <w:sz w:val="24"/>
          <w:szCs w:val="24"/>
        </w:rPr>
        <w:t xml:space="preserve">latter </w:t>
      </w:r>
      <w:r w:rsidR="10A7EB42" w:rsidRPr="006B142C">
        <w:rPr>
          <w:rFonts w:ascii="Times New Roman" w:hAnsi="Times New Roman" w:cs="Times New Roman"/>
          <w:sz w:val="24"/>
          <w:szCs w:val="24"/>
        </w:rPr>
        <w:t xml:space="preserve">operational definition is adapted from the </w:t>
      </w:r>
      <w:r w:rsidR="00D24F53" w:rsidRPr="006B142C">
        <w:rPr>
          <w:rFonts w:ascii="Times New Roman" w:hAnsi="Times New Roman" w:cs="Times New Roman"/>
          <w:sz w:val="24"/>
          <w:szCs w:val="24"/>
        </w:rPr>
        <w:t xml:space="preserve">definition of retention rate conveyed by the </w:t>
      </w:r>
      <w:r w:rsidR="002A418B" w:rsidRPr="006B142C">
        <w:rPr>
          <w:rFonts w:ascii="Times New Roman" w:hAnsi="Times New Roman" w:cs="Times New Roman"/>
          <w:sz w:val="24"/>
          <w:szCs w:val="24"/>
        </w:rPr>
        <w:t xml:space="preserve">Institute of Education Sciences (IES) National Center for </w:t>
      </w:r>
      <w:r w:rsidR="002A418B" w:rsidRPr="006B142C">
        <w:rPr>
          <w:rFonts w:ascii="Times New Roman" w:hAnsi="Times New Roman" w:cs="Times New Roman"/>
          <w:sz w:val="24"/>
          <w:szCs w:val="24"/>
        </w:rPr>
        <w:lastRenderedPageBreak/>
        <w:t>Education Statistics (NCES)</w:t>
      </w:r>
      <w:r w:rsidR="10A7EB42" w:rsidRPr="006B142C">
        <w:rPr>
          <w:rFonts w:ascii="Times New Roman" w:hAnsi="Times New Roman" w:cs="Times New Roman"/>
          <w:sz w:val="24"/>
          <w:szCs w:val="24"/>
        </w:rPr>
        <w:t>: “the percentage of first-time degree/certificate-seeking students from the previous fall who either re-enrolled or successfully completed their program by the current fall” (</w:t>
      </w:r>
      <w:r w:rsidR="002A418B" w:rsidRPr="006B142C">
        <w:rPr>
          <w:rFonts w:ascii="Times New Roman" w:hAnsi="Times New Roman" w:cs="Times New Roman"/>
          <w:sz w:val="24"/>
          <w:szCs w:val="24"/>
        </w:rPr>
        <w:t>de Brey et al.</w:t>
      </w:r>
      <w:r w:rsidR="00827019" w:rsidRPr="006B142C">
        <w:rPr>
          <w:rFonts w:ascii="Times New Roman" w:hAnsi="Times New Roman" w:cs="Times New Roman"/>
          <w:sz w:val="24"/>
          <w:szCs w:val="24"/>
        </w:rPr>
        <w:t>, 2022</w:t>
      </w:r>
      <w:r w:rsidR="000352AB" w:rsidRPr="006B142C">
        <w:rPr>
          <w:rFonts w:ascii="Times New Roman" w:hAnsi="Times New Roman" w:cs="Times New Roman"/>
          <w:sz w:val="24"/>
          <w:szCs w:val="24"/>
        </w:rPr>
        <w:t xml:space="preserve">, </w:t>
      </w:r>
      <w:r w:rsidR="000352AB" w:rsidRPr="006B142C">
        <w:rPr>
          <w:rFonts w:ascii="Times New Roman" w:hAnsi="Times New Roman" w:cs="Times New Roman"/>
          <w:color w:val="201F1E"/>
          <w:sz w:val="24"/>
          <w:szCs w:val="24"/>
          <w:shd w:val="clear" w:color="auto" w:fill="FFFFFF"/>
        </w:rPr>
        <w:t>para. 4</w:t>
      </w:r>
      <w:r w:rsidR="10A7EB42" w:rsidRPr="006B142C">
        <w:rPr>
          <w:rFonts w:ascii="Times New Roman" w:hAnsi="Times New Roman" w:cs="Times New Roman"/>
          <w:sz w:val="24"/>
          <w:szCs w:val="24"/>
        </w:rPr>
        <w:t>)</w:t>
      </w:r>
      <w:r w:rsidR="00827019" w:rsidRPr="006B142C">
        <w:rPr>
          <w:rFonts w:ascii="Times New Roman" w:hAnsi="Times New Roman" w:cs="Times New Roman"/>
          <w:sz w:val="24"/>
          <w:szCs w:val="24"/>
        </w:rPr>
        <w:t>.</w:t>
      </w:r>
      <w:r w:rsidR="10A7EB42" w:rsidRPr="006B142C">
        <w:rPr>
          <w:rFonts w:ascii="Times New Roman" w:hAnsi="Times New Roman" w:cs="Times New Roman"/>
          <w:sz w:val="24"/>
          <w:szCs w:val="24"/>
        </w:rPr>
        <w:t xml:space="preserve"> </w:t>
      </w:r>
    </w:p>
    <w:p w14:paraId="71CD0083" w14:textId="25A3ACC9" w:rsidR="00FF4810" w:rsidRPr="006B142C" w:rsidRDefault="00C76226" w:rsidP="00FF4810">
      <w:pPr>
        <w:spacing w:after="0" w:line="480" w:lineRule="auto"/>
        <w:outlineLvl w:val="0"/>
        <w:rPr>
          <w:rFonts w:ascii="Times New Roman" w:hAnsi="Times New Roman" w:cs="Times New Roman"/>
          <w:sz w:val="24"/>
          <w:szCs w:val="24"/>
        </w:rPr>
      </w:pPr>
      <w:r w:rsidRPr="006B142C">
        <w:rPr>
          <w:rFonts w:ascii="Times New Roman" w:hAnsi="Times New Roman" w:cs="Times New Roman"/>
          <w:b/>
          <w:i/>
          <w:sz w:val="24"/>
          <w:szCs w:val="24"/>
        </w:rPr>
        <w:t>DAACS</w:t>
      </w:r>
      <w:r w:rsidR="00077440" w:rsidRPr="006B142C">
        <w:rPr>
          <w:rFonts w:ascii="Times New Roman" w:hAnsi="Times New Roman" w:cs="Times New Roman"/>
          <w:b/>
          <w:i/>
          <w:sz w:val="24"/>
          <w:szCs w:val="24"/>
        </w:rPr>
        <w:t xml:space="preserve"> </w:t>
      </w:r>
      <w:r w:rsidR="0063727D" w:rsidRPr="006B142C">
        <w:rPr>
          <w:rFonts w:ascii="Times New Roman" w:hAnsi="Times New Roman" w:cs="Times New Roman"/>
          <w:b/>
          <w:i/>
          <w:sz w:val="24"/>
          <w:szCs w:val="24"/>
        </w:rPr>
        <w:t>System Analytics on</w:t>
      </w:r>
      <w:r w:rsidRPr="006B142C">
        <w:rPr>
          <w:rFonts w:ascii="Times New Roman" w:hAnsi="Times New Roman" w:cs="Times New Roman"/>
          <w:b/>
          <w:i/>
          <w:sz w:val="24"/>
          <w:szCs w:val="24"/>
        </w:rPr>
        <w:t xml:space="preserve"> </w:t>
      </w:r>
      <w:r w:rsidR="00284AC4" w:rsidRPr="006B142C">
        <w:rPr>
          <w:rFonts w:ascii="Times New Roman" w:hAnsi="Times New Roman" w:cs="Times New Roman"/>
          <w:b/>
          <w:i/>
          <w:sz w:val="24"/>
          <w:szCs w:val="24"/>
        </w:rPr>
        <w:t>Dosage</w:t>
      </w:r>
    </w:p>
    <w:p w14:paraId="227C1834" w14:textId="1B03FE09" w:rsidR="00253C98" w:rsidRPr="006B142C" w:rsidRDefault="000D2A73" w:rsidP="00253C98">
      <w:pPr>
        <w:spacing w:after="0" w:line="480" w:lineRule="auto"/>
        <w:ind w:firstLine="720"/>
        <w:outlineLvl w:val="0"/>
        <w:rPr>
          <w:rFonts w:ascii="Times New Roman" w:hAnsi="Times New Roman" w:cs="Times New Roman"/>
          <w:sz w:val="24"/>
          <w:szCs w:val="24"/>
        </w:rPr>
      </w:pPr>
      <w:r w:rsidRPr="006B142C">
        <w:rPr>
          <w:rFonts w:ascii="Times New Roman" w:hAnsi="Times New Roman" w:cs="Times New Roman"/>
          <w:sz w:val="24"/>
          <w:szCs w:val="24"/>
        </w:rPr>
        <w:t>To address the first research question regarding intent-to-treat, a dichotomous treatment variable</w:t>
      </w:r>
      <w:r w:rsidR="00D24F53" w:rsidRPr="006B142C">
        <w:rPr>
          <w:rFonts w:ascii="Times New Roman" w:hAnsi="Times New Roman" w:cs="Times New Roman"/>
          <w:sz w:val="24"/>
          <w:szCs w:val="24"/>
        </w:rPr>
        <w:t xml:space="preserve"> </w:t>
      </w:r>
      <w:r w:rsidR="00132700" w:rsidRPr="006B142C">
        <w:rPr>
          <w:rFonts w:ascii="Times New Roman" w:hAnsi="Times New Roman" w:cs="Times New Roman"/>
          <w:sz w:val="24"/>
          <w:szCs w:val="24"/>
        </w:rPr>
        <w:t xml:space="preserve">was created to indicate whether students were assigned to the treatment group (DAACS) or the </w:t>
      </w:r>
      <w:proofErr w:type="gramStart"/>
      <w:r w:rsidR="00D24F53" w:rsidRPr="006B142C">
        <w:rPr>
          <w:rFonts w:ascii="Times New Roman" w:hAnsi="Times New Roman" w:cs="Times New Roman"/>
          <w:sz w:val="24"/>
          <w:szCs w:val="24"/>
        </w:rPr>
        <w:t>business as usual</w:t>
      </w:r>
      <w:proofErr w:type="gramEnd"/>
      <w:r w:rsidR="00D24F53" w:rsidRPr="006B142C">
        <w:rPr>
          <w:rFonts w:ascii="Times New Roman" w:hAnsi="Times New Roman" w:cs="Times New Roman"/>
          <w:sz w:val="24"/>
          <w:szCs w:val="24"/>
        </w:rPr>
        <w:t xml:space="preserve"> </w:t>
      </w:r>
      <w:r w:rsidR="00132700" w:rsidRPr="006B142C">
        <w:rPr>
          <w:rFonts w:ascii="Times New Roman" w:hAnsi="Times New Roman" w:cs="Times New Roman"/>
          <w:sz w:val="24"/>
          <w:szCs w:val="24"/>
        </w:rPr>
        <w:t>control group</w:t>
      </w:r>
      <w:r w:rsidR="00330BCF" w:rsidRPr="006B142C">
        <w:rPr>
          <w:rFonts w:ascii="Times New Roman" w:hAnsi="Times New Roman" w:cs="Times New Roman"/>
          <w:sz w:val="24"/>
          <w:szCs w:val="24"/>
        </w:rPr>
        <w:t>.</w:t>
      </w:r>
      <w:r w:rsidR="00DA3F41" w:rsidRPr="006B142C">
        <w:rPr>
          <w:rFonts w:ascii="Times New Roman" w:hAnsi="Times New Roman" w:cs="Times New Roman"/>
          <w:sz w:val="24"/>
          <w:szCs w:val="24"/>
        </w:rPr>
        <w:t xml:space="preserve"> </w:t>
      </w:r>
      <w:r w:rsidR="00E929C6" w:rsidRPr="006B142C">
        <w:rPr>
          <w:rFonts w:ascii="Times New Roman" w:hAnsi="Times New Roman" w:cs="Times New Roman"/>
          <w:sz w:val="24"/>
          <w:szCs w:val="24"/>
        </w:rPr>
        <w:t>A</w:t>
      </w:r>
      <w:r w:rsidR="00A33B1F" w:rsidRPr="006B142C">
        <w:rPr>
          <w:rFonts w:ascii="Times New Roman" w:hAnsi="Times New Roman" w:cs="Times New Roman"/>
          <w:sz w:val="24"/>
          <w:szCs w:val="24"/>
        </w:rPr>
        <w:t>s noted above, a</w:t>
      </w:r>
      <w:r w:rsidR="00DA3F41" w:rsidRPr="006B142C">
        <w:rPr>
          <w:rFonts w:ascii="Times New Roman" w:hAnsi="Times New Roman" w:cs="Times New Roman"/>
          <w:sz w:val="24"/>
          <w:szCs w:val="24"/>
        </w:rPr>
        <w:t>pproximately 40% of students in both the treatment and control groups at EC did not complete orientation</w:t>
      </w:r>
      <w:r w:rsidR="00E929C6" w:rsidRPr="006B142C">
        <w:rPr>
          <w:rFonts w:ascii="Times New Roman" w:hAnsi="Times New Roman" w:cs="Times New Roman"/>
          <w:sz w:val="24"/>
          <w:szCs w:val="24"/>
        </w:rPr>
        <w:t xml:space="preserve"> and, as a result,</w:t>
      </w:r>
      <w:r w:rsidR="00D24F53" w:rsidRPr="006B142C">
        <w:rPr>
          <w:rFonts w:ascii="Times New Roman" w:hAnsi="Times New Roman" w:cs="Times New Roman"/>
          <w:sz w:val="24"/>
          <w:szCs w:val="24"/>
        </w:rPr>
        <w:t xml:space="preserve"> </w:t>
      </w:r>
      <w:r w:rsidR="00DA3F41" w:rsidRPr="006B142C">
        <w:rPr>
          <w:rFonts w:ascii="Times New Roman" w:hAnsi="Times New Roman" w:cs="Times New Roman"/>
          <w:sz w:val="24"/>
          <w:szCs w:val="24"/>
        </w:rPr>
        <w:t>many students in the treatment group at EC did not receive the DAACS intervention.</w:t>
      </w:r>
      <w:r w:rsidR="00AA66F8" w:rsidRPr="006B142C">
        <w:rPr>
          <w:rFonts w:ascii="Times New Roman" w:hAnsi="Times New Roman" w:cs="Times New Roman"/>
          <w:sz w:val="24"/>
          <w:szCs w:val="24"/>
        </w:rPr>
        <w:t xml:space="preserve"> Nonetheless, </w:t>
      </w:r>
      <w:proofErr w:type="gramStart"/>
      <w:r w:rsidR="00AA66F8" w:rsidRPr="006B142C">
        <w:rPr>
          <w:rFonts w:ascii="Times New Roman" w:hAnsi="Times New Roman" w:cs="Times New Roman"/>
          <w:sz w:val="24"/>
          <w:szCs w:val="24"/>
        </w:rPr>
        <w:t>i</w:t>
      </w:r>
      <w:r w:rsidR="00116A4B" w:rsidRPr="006B142C">
        <w:rPr>
          <w:rFonts w:ascii="Times New Roman" w:hAnsi="Times New Roman" w:cs="Times New Roman"/>
          <w:sz w:val="24"/>
          <w:szCs w:val="24"/>
        </w:rPr>
        <w:t>n order to</w:t>
      </w:r>
      <w:proofErr w:type="gramEnd"/>
      <w:r w:rsidR="00116A4B" w:rsidRPr="006B142C">
        <w:rPr>
          <w:rFonts w:ascii="Times New Roman" w:hAnsi="Times New Roman" w:cs="Times New Roman"/>
          <w:sz w:val="24"/>
          <w:szCs w:val="24"/>
        </w:rPr>
        <w:t xml:space="preserve"> adhere to the WWC standards of analyzing data based upon intent-to-treat</w:t>
      </w:r>
      <w:r w:rsidR="00D32F4F" w:rsidRPr="006B142C">
        <w:rPr>
          <w:rFonts w:ascii="Times New Roman" w:hAnsi="Times New Roman" w:cs="Times New Roman"/>
          <w:sz w:val="24"/>
          <w:szCs w:val="24"/>
        </w:rPr>
        <w:t>, all students who enrolled and were assigned to either group were included in this analysis regardless of their actual DAACS usage.</w:t>
      </w:r>
    </w:p>
    <w:p w14:paraId="46CB447E" w14:textId="7647A4BB" w:rsidR="00546B7C" w:rsidRPr="006B142C" w:rsidRDefault="1518F71C" w:rsidP="00253C98">
      <w:pPr>
        <w:spacing w:after="0" w:line="480" w:lineRule="auto"/>
        <w:ind w:firstLine="720"/>
        <w:outlineLvl w:val="0"/>
        <w:rPr>
          <w:rFonts w:ascii="Times New Roman" w:hAnsi="Times New Roman" w:cs="Times New Roman"/>
          <w:sz w:val="24"/>
          <w:szCs w:val="24"/>
        </w:rPr>
      </w:pPr>
      <w:r w:rsidRPr="006B142C">
        <w:rPr>
          <w:rFonts w:ascii="Times New Roman" w:hAnsi="Times New Roman" w:cs="Times New Roman"/>
          <w:sz w:val="24"/>
          <w:szCs w:val="24"/>
        </w:rPr>
        <w:t>To</w:t>
      </w:r>
      <w:r w:rsidR="766EAE6E" w:rsidRPr="006B142C">
        <w:rPr>
          <w:rFonts w:ascii="Times New Roman" w:hAnsi="Times New Roman" w:cs="Times New Roman"/>
          <w:sz w:val="24"/>
          <w:szCs w:val="24"/>
        </w:rPr>
        <w:t xml:space="preserve"> address the second research question regarding </w:t>
      </w:r>
      <w:r w:rsidR="120058AF" w:rsidRPr="006B142C">
        <w:rPr>
          <w:rFonts w:ascii="Times New Roman" w:hAnsi="Times New Roman" w:cs="Times New Roman"/>
          <w:sz w:val="24"/>
          <w:szCs w:val="24"/>
        </w:rPr>
        <w:t>dosage</w:t>
      </w:r>
      <w:r w:rsidR="766EAE6E" w:rsidRPr="006B142C">
        <w:rPr>
          <w:rFonts w:ascii="Times New Roman" w:hAnsi="Times New Roman" w:cs="Times New Roman"/>
          <w:sz w:val="24"/>
          <w:szCs w:val="24"/>
        </w:rPr>
        <w:t xml:space="preserve">, </w:t>
      </w:r>
      <w:r w:rsidR="2AABAB2A" w:rsidRPr="006B142C">
        <w:rPr>
          <w:rFonts w:ascii="Times New Roman" w:hAnsi="Times New Roman" w:cs="Times New Roman"/>
          <w:sz w:val="24"/>
          <w:szCs w:val="24"/>
        </w:rPr>
        <w:t>a variable</w:t>
      </w:r>
      <w:r w:rsidR="0048497E" w:rsidRPr="006B142C">
        <w:rPr>
          <w:rFonts w:ascii="Times New Roman" w:hAnsi="Times New Roman" w:cs="Times New Roman"/>
          <w:sz w:val="24"/>
          <w:szCs w:val="24"/>
        </w:rPr>
        <w:t xml:space="preserve"> called</w:t>
      </w:r>
      <w:r w:rsidR="00FB2A76" w:rsidRPr="006B142C">
        <w:rPr>
          <w:rFonts w:ascii="Times New Roman" w:hAnsi="Times New Roman" w:cs="Times New Roman"/>
          <w:sz w:val="24"/>
          <w:szCs w:val="24"/>
        </w:rPr>
        <w:t xml:space="preserve"> </w:t>
      </w:r>
      <w:r w:rsidR="00FB2A76" w:rsidRPr="006B142C">
        <w:rPr>
          <w:rFonts w:ascii="Times New Roman" w:hAnsi="Times New Roman" w:cs="Times New Roman"/>
          <w:i/>
          <w:iCs/>
          <w:sz w:val="24"/>
          <w:szCs w:val="24"/>
        </w:rPr>
        <w:t>DAACS dosage</w:t>
      </w:r>
      <w:r w:rsidR="2AABAB2A" w:rsidRPr="006B142C">
        <w:rPr>
          <w:rFonts w:ascii="Times New Roman" w:hAnsi="Times New Roman" w:cs="Times New Roman"/>
          <w:sz w:val="24"/>
          <w:szCs w:val="24"/>
        </w:rPr>
        <w:t xml:space="preserve"> was created</w:t>
      </w:r>
      <w:r w:rsidR="18602E24" w:rsidRPr="006B142C">
        <w:rPr>
          <w:rFonts w:ascii="Times New Roman" w:hAnsi="Times New Roman" w:cs="Times New Roman"/>
          <w:sz w:val="24"/>
          <w:szCs w:val="24"/>
        </w:rPr>
        <w:t xml:space="preserve"> </w:t>
      </w:r>
      <w:r w:rsidR="00DC3970" w:rsidRPr="006B142C">
        <w:rPr>
          <w:rFonts w:ascii="Times New Roman" w:hAnsi="Times New Roman" w:cs="Times New Roman"/>
          <w:sz w:val="24"/>
          <w:szCs w:val="24"/>
        </w:rPr>
        <w:t>to indicate</w:t>
      </w:r>
      <w:r w:rsidR="766EAE6E" w:rsidRPr="006B142C">
        <w:rPr>
          <w:rFonts w:ascii="Times New Roman" w:hAnsi="Times New Roman" w:cs="Times New Roman"/>
          <w:sz w:val="24"/>
          <w:szCs w:val="24"/>
        </w:rPr>
        <w:t xml:space="preserve"> </w:t>
      </w:r>
      <w:r w:rsidR="3A99FAE4" w:rsidRPr="006B142C">
        <w:rPr>
          <w:rFonts w:ascii="Times New Roman" w:hAnsi="Times New Roman" w:cs="Times New Roman"/>
          <w:sz w:val="24"/>
          <w:szCs w:val="24"/>
        </w:rPr>
        <w:t>whether</w:t>
      </w:r>
      <w:r w:rsidR="766EAE6E" w:rsidRPr="006B142C">
        <w:rPr>
          <w:rFonts w:ascii="Times New Roman" w:hAnsi="Times New Roman" w:cs="Times New Roman"/>
          <w:sz w:val="24"/>
          <w:szCs w:val="24"/>
        </w:rPr>
        <w:t xml:space="preserve"> students</w:t>
      </w:r>
      <w:r w:rsidR="25417529" w:rsidRPr="006B142C">
        <w:rPr>
          <w:rFonts w:ascii="Times New Roman" w:hAnsi="Times New Roman" w:cs="Times New Roman"/>
          <w:sz w:val="24"/>
          <w:szCs w:val="24"/>
        </w:rPr>
        <w:t xml:space="preserve"> </w:t>
      </w:r>
      <w:r w:rsidR="19CC7E9E" w:rsidRPr="006B142C">
        <w:rPr>
          <w:rFonts w:ascii="Times New Roman" w:hAnsi="Times New Roman" w:cs="Times New Roman"/>
          <w:sz w:val="24"/>
          <w:szCs w:val="24"/>
        </w:rPr>
        <w:t xml:space="preserve">who </w:t>
      </w:r>
      <w:r w:rsidR="25417529" w:rsidRPr="006B142C">
        <w:rPr>
          <w:rFonts w:ascii="Times New Roman" w:hAnsi="Times New Roman" w:cs="Times New Roman"/>
          <w:sz w:val="24"/>
          <w:szCs w:val="24"/>
        </w:rPr>
        <w:t>took the assessments</w:t>
      </w:r>
      <w:r w:rsidR="766EAE6E" w:rsidRPr="006B142C">
        <w:rPr>
          <w:rFonts w:ascii="Times New Roman" w:hAnsi="Times New Roman" w:cs="Times New Roman"/>
          <w:sz w:val="24"/>
          <w:szCs w:val="24"/>
        </w:rPr>
        <w:t xml:space="preserve"> viewed the </w:t>
      </w:r>
      <w:r w:rsidR="42C2FB3F" w:rsidRPr="006B142C">
        <w:rPr>
          <w:rFonts w:ascii="Times New Roman" w:hAnsi="Times New Roman" w:cs="Times New Roman"/>
          <w:sz w:val="24"/>
          <w:szCs w:val="24"/>
        </w:rPr>
        <w:t>feedback</w:t>
      </w:r>
      <w:r w:rsidR="766EAE6E" w:rsidRPr="006B142C">
        <w:rPr>
          <w:rFonts w:ascii="Times New Roman" w:hAnsi="Times New Roman" w:cs="Times New Roman"/>
          <w:sz w:val="24"/>
          <w:szCs w:val="24"/>
        </w:rPr>
        <w:t xml:space="preserve"> pages </w:t>
      </w:r>
      <w:r w:rsidR="39EF3B97" w:rsidRPr="006B142C">
        <w:rPr>
          <w:rFonts w:ascii="Times New Roman" w:hAnsi="Times New Roman" w:cs="Times New Roman"/>
          <w:sz w:val="24"/>
          <w:szCs w:val="24"/>
        </w:rPr>
        <w:t>and/or</w:t>
      </w:r>
      <w:r w:rsidR="766EAE6E" w:rsidRPr="006B142C">
        <w:rPr>
          <w:rFonts w:ascii="Times New Roman" w:hAnsi="Times New Roman" w:cs="Times New Roman"/>
          <w:sz w:val="24"/>
          <w:szCs w:val="24"/>
        </w:rPr>
        <w:t xml:space="preserve"> visited the resources</w:t>
      </w:r>
      <w:r w:rsidR="0D4A8FE6" w:rsidRPr="006B142C">
        <w:rPr>
          <w:rFonts w:ascii="Times New Roman" w:hAnsi="Times New Roman" w:cs="Times New Roman"/>
          <w:sz w:val="24"/>
          <w:szCs w:val="24"/>
        </w:rPr>
        <w:t xml:space="preserve"> </w:t>
      </w:r>
      <w:r w:rsidR="00DC3970" w:rsidRPr="006B142C">
        <w:rPr>
          <w:rFonts w:ascii="Times New Roman" w:hAnsi="Times New Roman" w:cs="Times New Roman"/>
          <w:sz w:val="24"/>
          <w:szCs w:val="24"/>
        </w:rPr>
        <w:t xml:space="preserve">recommended there </w:t>
      </w:r>
      <w:r w:rsidR="0D4A8FE6" w:rsidRPr="006B142C">
        <w:rPr>
          <w:rFonts w:ascii="Times New Roman" w:hAnsi="Times New Roman" w:cs="Times New Roman"/>
          <w:sz w:val="24"/>
          <w:szCs w:val="24"/>
        </w:rPr>
        <w:t>(</w:t>
      </w:r>
      <w:r w:rsidR="0048497E" w:rsidRPr="006B142C">
        <w:rPr>
          <w:rFonts w:ascii="Times New Roman" w:hAnsi="Times New Roman" w:cs="Times New Roman"/>
          <w:sz w:val="24"/>
          <w:szCs w:val="24"/>
        </w:rPr>
        <w:t xml:space="preserve">the </w:t>
      </w:r>
      <w:r w:rsidR="0D4A8FE6" w:rsidRPr="006B142C">
        <w:rPr>
          <w:rFonts w:ascii="Times New Roman" w:hAnsi="Times New Roman" w:cs="Times New Roman"/>
          <w:sz w:val="24"/>
          <w:szCs w:val="24"/>
        </w:rPr>
        <w:t>OERs</w:t>
      </w:r>
      <w:r w:rsidR="0D4A8FE6" w:rsidRPr="006B142C">
        <w:rPr>
          <w:rFonts w:ascii="Times New Roman" w:hAnsi="Times New Roman" w:cs="Times New Roman"/>
          <w:i/>
          <w:iCs/>
          <w:sz w:val="24"/>
          <w:szCs w:val="24"/>
        </w:rPr>
        <w:t>)</w:t>
      </w:r>
      <w:r w:rsidR="766EAE6E" w:rsidRPr="006B142C">
        <w:rPr>
          <w:rFonts w:ascii="Times New Roman" w:hAnsi="Times New Roman" w:cs="Times New Roman"/>
          <w:i/>
          <w:iCs/>
          <w:sz w:val="24"/>
          <w:szCs w:val="24"/>
        </w:rPr>
        <w:t>.</w:t>
      </w:r>
      <w:r w:rsidR="42D583B3" w:rsidRPr="006B142C">
        <w:rPr>
          <w:rFonts w:ascii="Times New Roman" w:hAnsi="Times New Roman" w:cs="Times New Roman"/>
          <w:sz w:val="24"/>
          <w:szCs w:val="24"/>
        </w:rPr>
        <w:t xml:space="preserve"> </w:t>
      </w:r>
      <w:bookmarkStart w:id="5" w:name="_Hlk131763809"/>
      <w:r w:rsidR="00FB2A76" w:rsidRPr="006B142C">
        <w:rPr>
          <w:rFonts w:ascii="Times New Roman" w:hAnsi="Times New Roman" w:cs="Times New Roman"/>
          <w:sz w:val="24"/>
          <w:szCs w:val="24"/>
        </w:rPr>
        <w:t xml:space="preserve">DAACS dosage is operationalized </w:t>
      </w:r>
      <w:r w:rsidR="00A372E4" w:rsidRPr="006B142C">
        <w:rPr>
          <w:rFonts w:ascii="Times New Roman" w:hAnsi="Times New Roman" w:cs="Times New Roman"/>
          <w:sz w:val="24"/>
          <w:szCs w:val="24"/>
        </w:rPr>
        <w:t xml:space="preserve">as </w:t>
      </w:r>
      <w:r w:rsidR="009D5386" w:rsidRPr="006B142C">
        <w:rPr>
          <w:rFonts w:ascii="Times New Roman" w:hAnsi="Times New Roman" w:cs="Times New Roman"/>
          <w:sz w:val="24"/>
          <w:szCs w:val="24"/>
        </w:rPr>
        <w:t xml:space="preserve">the number of times a </w:t>
      </w:r>
      <w:r w:rsidR="00B92ED1" w:rsidRPr="006B142C">
        <w:rPr>
          <w:rFonts w:ascii="Times New Roman" w:hAnsi="Times New Roman" w:cs="Times New Roman"/>
          <w:sz w:val="24"/>
          <w:szCs w:val="24"/>
        </w:rPr>
        <w:t xml:space="preserve">student </w:t>
      </w:r>
      <w:r w:rsidR="00821CEB" w:rsidRPr="006B142C">
        <w:rPr>
          <w:rFonts w:ascii="Times New Roman" w:hAnsi="Times New Roman" w:cs="Times New Roman"/>
          <w:sz w:val="24"/>
          <w:szCs w:val="24"/>
        </w:rPr>
        <w:t>click</w:t>
      </w:r>
      <w:r w:rsidR="00DC3970" w:rsidRPr="006B142C">
        <w:rPr>
          <w:rFonts w:ascii="Times New Roman" w:hAnsi="Times New Roman" w:cs="Times New Roman"/>
          <w:sz w:val="24"/>
          <w:szCs w:val="24"/>
        </w:rPr>
        <w:t xml:space="preserve">ed on </w:t>
      </w:r>
      <w:r w:rsidR="00B92ED1" w:rsidRPr="006B142C">
        <w:rPr>
          <w:rFonts w:ascii="Times New Roman" w:hAnsi="Times New Roman" w:cs="Times New Roman"/>
          <w:sz w:val="24"/>
          <w:szCs w:val="24"/>
        </w:rPr>
        <w:t xml:space="preserve">the various </w:t>
      </w:r>
      <w:r w:rsidR="00DC3970" w:rsidRPr="006B142C">
        <w:rPr>
          <w:rFonts w:ascii="Times New Roman" w:hAnsi="Times New Roman" w:cs="Times New Roman"/>
          <w:sz w:val="24"/>
          <w:szCs w:val="24"/>
        </w:rPr>
        <w:t>links</w:t>
      </w:r>
      <w:r w:rsidR="00A94045" w:rsidRPr="006B142C">
        <w:rPr>
          <w:rFonts w:ascii="Times New Roman" w:hAnsi="Times New Roman" w:cs="Times New Roman"/>
          <w:sz w:val="24"/>
          <w:szCs w:val="24"/>
        </w:rPr>
        <w:t xml:space="preserve"> within</w:t>
      </w:r>
      <w:r w:rsidR="007164AB" w:rsidRPr="006B142C">
        <w:rPr>
          <w:rFonts w:ascii="Times New Roman" w:hAnsi="Times New Roman" w:cs="Times New Roman"/>
          <w:sz w:val="24"/>
          <w:szCs w:val="24"/>
        </w:rPr>
        <w:t xml:space="preserve"> the</w:t>
      </w:r>
      <w:r w:rsidR="00A94045" w:rsidRPr="006B142C">
        <w:rPr>
          <w:rFonts w:ascii="Times New Roman" w:hAnsi="Times New Roman" w:cs="Times New Roman"/>
          <w:sz w:val="24"/>
          <w:szCs w:val="24"/>
        </w:rPr>
        <w:t xml:space="preserve"> DAACS </w:t>
      </w:r>
      <w:r w:rsidR="00DC3970" w:rsidRPr="006B142C">
        <w:rPr>
          <w:rFonts w:ascii="Times New Roman" w:hAnsi="Times New Roman" w:cs="Times New Roman"/>
          <w:sz w:val="24"/>
          <w:szCs w:val="24"/>
        </w:rPr>
        <w:t xml:space="preserve">feedback </w:t>
      </w:r>
      <w:r w:rsidR="007164AB" w:rsidRPr="006B142C">
        <w:rPr>
          <w:rFonts w:ascii="Times New Roman" w:hAnsi="Times New Roman" w:cs="Times New Roman"/>
          <w:sz w:val="24"/>
          <w:szCs w:val="24"/>
        </w:rPr>
        <w:t>system</w:t>
      </w:r>
      <w:r w:rsidR="42D583B3" w:rsidRPr="006B142C">
        <w:rPr>
          <w:rFonts w:ascii="Times New Roman" w:hAnsi="Times New Roman" w:cs="Times New Roman"/>
          <w:sz w:val="24"/>
          <w:szCs w:val="24"/>
        </w:rPr>
        <w:t xml:space="preserve">: (1) </w:t>
      </w:r>
      <w:r w:rsidR="00F04563" w:rsidRPr="006B142C">
        <w:rPr>
          <w:rFonts w:ascii="Times New Roman" w:hAnsi="Times New Roman" w:cs="Times New Roman"/>
          <w:sz w:val="24"/>
          <w:szCs w:val="24"/>
        </w:rPr>
        <w:t>s</w:t>
      </w:r>
      <w:r w:rsidR="7ADA6DD6" w:rsidRPr="006B142C">
        <w:rPr>
          <w:rFonts w:ascii="Times New Roman" w:hAnsi="Times New Roman" w:cs="Times New Roman"/>
          <w:sz w:val="24"/>
          <w:szCs w:val="24"/>
        </w:rPr>
        <w:t xml:space="preserve">tudents who completed the assessments without viewing DAACS feedback (Assessment </w:t>
      </w:r>
      <w:r w:rsidR="00512EBD" w:rsidRPr="006B142C">
        <w:rPr>
          <w:rFonts w:ascii="Times New Roman" w:hAnsi="Times New Roman" w:cs="Times New Roman"/>
          <w:sz w:val="24"/>
          <w:szCs w:val="24"/>
        </w:rPr>
        <w:t xml:space="preserve">Results </w:t>
      </w:r>
      <w:r w:rsidR="7ADA6DD6" w:rsidRPr="006B142C">
        <w:rPr>
          <w:rFonts w:ascii="Times New Roman" w:hAnsi="Times New Roman" w:cs="Times New Roman"/>
          <w:sz w:val="24"/>
          <w:szCs w:val="24"/>
        </w:rPr>
        <w:t xml:space="preserve">Only) and (2) </w:t>
      </w:r>
      <w:r w:rsidR="00F04563" w:rsidRPr="006B142C">
        <w:rPr>
          <w:rFonts w:ascii="Times New Roman" w:hAnsi="Times New Roman" w:cs="Times New Roman"/>
          <w:sz w:val="24"/>
          <w:szCs w:val="24"/>
        </w:rPr>
        <w:t>s</w:t>
      </w:r>
      <w:r w:rsidR="42D583B3" w:rsidRPr="006B142C">
        <w:rPr>
          <w:rFonts w:ascii="Times New Roman" w:hAnsi="Times New Roman" w:cs="Times New Roman"/>
          <w:sz w:val="24"/>
          <w:szCs w:val="24"/>
        </w:rPr>
        <w:t xml:space="preserve">tudents who </w:t>
      </w:r>
      <w:r w:rsidR="172C5F10" w:rsidRPr="006B142C">
        <w:rPr>
          <w:rFonts w:ascii="Times New Roman" w:hAnsi="Times New Roman" w:cs="Times New Roman"/>
          <w:sz w:val="24"/>
          <w:szCs w:val="24"/>
        </w:rPr>
        <w:t xml:space="preserve">took the assessments and </w:t>
      </w:r>
      <w:r w:rsidR="42D583B3" w:rsidRPr="006B142C">
        <w:rPr>
          <w:rFonts w:ascii="Times New Roman" w:hAnsi="Times New Roman" w:cs="Times New Roman"/>
          <w:sz w:val="24"/>
          <w:szCs w:val="24"/>
        </w:rPr>
        <w:t xml:space="preserve">viewed </w:t>
      </w:r>
      <w:r w:rsidR="645E8259" w:rsidRPr="006B142C">
        <w:rPr>
          <w:rFonts w:ascii="Times New Roman" w:hAnsi="Times New Roman" w:cs="Times New Roman"/>
          <w:sz w:val="24"/>
          <w:szCs w:val="24"/>
        </w:rPr>
        <w:t>at least one o</w:t>
      </w:r>
      <w:r w:rsidR="1D17EFCF" w:rsidRPr="006B142C">
        <w:rPr>
          <w:rFonts w:ascii="Times New Roman" w:hAnsi="Times New Roman" w:cs="Times New Roman"/>
          <w:sz w:val="24"/>
          <w:szCs w:val="24"/>
        </w:rPr>
        <w:t>f the feedback pages</w:t>
      </w:r>
      <w:r w:rsidR="42D583B3" w:rsidRPr="006B142C">
        <w:rPr>
          <w:rFonts w:ascii="Times New Roman" w:hAnsi="Times New Roman" w:cs="Times New Roman"/>
          <w:sz w:val="24"/>
          <w:szCs w:val="24"/>
        </w:rPr>
        <w:t xml:space="preserve"> (A</w:t>
      </w:r>
      <w:r w:rsidR="5A5B93D4" w:rsidRPr="006B142C">
        <w:rPr>
          <w:rFonts w:ascii="Times New Roman" w:hAnsi="Times New Roman" w:cs="Times New Roman"/>
          <w:sz w:val="24"/>
          <w:szCs w:val="24"/>
        </w:rPr>
        <w:t xml:space="preserve">ssessment </w:t>
      </w:r>
      <w:r w:rsidR="00512EBD" w:rsidRPr="006B142C">
        <w:rPr>
          <w:rFonts w:ascii="Times New Roman" w:hAnsi="Times New Roman" w:cs="Times New Roman"/>
          <w:sz w:val="24"/>
          <w:szCs w:val="24"/>
        </w:rPr>
        <w:t xml:space="preserve">Results </w:t>
      </w:r>
      <w:r w:rsidR="5A5B93D4" w:rsidRPr="006B142C">
        <w:rPr>
          <w:rFonts w:ascii="Times New Roman" w:hAnsi="Times New Roman" w:cs="Times New Roman"/>
          <w:sz w:val="24"/>
          <w:szCs w:val="24"/>
        </w:rPr>
        <w:t xml:space="preserve">+ </w:t>
      </w:r>
      <w:r w:rsidR="481B0EAB" w:rsidRPr="006B142C">
        <w:rPr>
          <w:rFonts w:ascii="Times New Roman" w:hAnsi="Times New Roman" w:cs="Times New Roman"/>
          <w:sz w:val="24"/>
          <w:szCs w:val="24"/>
        </w:rPr>
        <w:t>Feedback</w:t>
      </w:r>
      <w:r w:rsidR="42D583B3" w:rsidRPr="006B142C">
        <w:rPr>
          <w:rFonts w:ascii="Times New Roman" w:hAnsi="Times New Roman" w:cs="Times New Roman"/>
          <w:sz w:val="24"/>
          <w:szCs w:val="24"/>
        </w:rPr>
        <w:t>).</w:t>
      </w:r>
      <w:bookmarkEnd w:id="5"/>
      <w:r w:rsidR="42D583B3" w:rsidRPr="006B142C">
        <w:rPr>
          <w:rFonts w:ascii="Times New Roman" w:hAnsi="Times New Roman" w:cs="Times New Roman"/>
          <w:sz w:val="24"/>
          <w:szCs w:val="24"/>
        </w:rPr>
        <w:t xml:space="preserve"> </w:t>
      </w:r>
      <w:r w:rsidR="00FB2A76" w:rsidRPr="006B142C">
        <w:rPr>
          <w:rFonts w:ascii="Times New Roman" w:hAnsi="Times New Roman" w:cs="Times New Roman"/>
          <w:sz w:val="24"/>
          <w:szCs w:val="24"/>
        </w:rPr>
        <w:t>We provide sample size</w:t>
      </w:r>
      <w:r w:rsidR="00022604" w:rsidRPr="006B142C">
        <w:rPr>
          <w:rFonts w:ascii="Times New Roman" w:hAnsi="Times New Roman" w:cs="Times New Roman"/>
          <w:sz w:val="24"/>
          <w:szCs w:val="24"/>
        </w:rPr>
        <w:t>s for</w:t>
      </w:r>
      <w:r w:rsidR="00FB2A76" w:rsidRPr="006B142C">
        <w:rPr>
          <w:rFonts w:ascii="Times New Roman" w:hAnsi="Times New Roman" w:cs="Times New Roman"/>
          <w:sz w:val="24"/>
          <w:szCs w:val="24"/>
        </w:rPr>
        <w:t xml:space="preserve"> each of these groups in Table 2.</w:t>
      </w:r>
    </w:p>
    <w:p w14:paraId="3689750E" w14:textId="77777777" w:rsidR="00226009" w:rsidRDefault="00226009" w:rsidP="00226009">
      <w:pPr>
        <w:spacing w:line="480" w:lineRule="auto"/>
        <w:outlineLvl w:val="0"/>
        <w:rPr>
          <w:b/>
          <w:bCs/>
        </w:rPr>
      </w:pPr>
    </w:p>
    <w:p w14:paraId="3EB5C9D5" w14:textId="77777777" w:rsidR="00226009" w:rsidRDefault="00226009" w:rsidP="00226009">
      <w:pPr>
        <w:spacing w:line="480" w:lineRule="auto"/>
        <w:outlineLvl w:val="0"/>
        <w:rPr>
          <w:b/>
          <w:bCs/>
        </w:rPr>
      </w:pPr>
    </w:p>
    <w:p w14:paraId="7C4E9955" w14:textId="525C6C5B" w:rsidR="00226009" w:rsidRDefault="00226009" w:rsidP="00226009">
      <w:pPr>
        <w:spacing w:line="240" w:lineRule="auto"/>
        <w:outlineLvl w:val="0"/>
        <w:rPr>
          <w:b/>
          <w:bCs/>
        </w:rPr>
      </w:pPr>
      <w:r>
        <w:rPr>
          <w:b/>
          <w:bCs/>
        </w:rPr>
        <w:lastRenderedPageBreak/>
        <w:t>Table 2</w:t>
      </w:r>
    </w:p>
    <w:p w14:paraId="6E5D4B1C" w14:textId="77777777" w:rsidR="00226009" w:rsidRDefault="00226009" w:rsidP="00226009">
      <w:pPr>
        <w:spacing w:line="240" w:lineRule="auto"/>
        <w:outlineLvl w:val="0"/>
      </w:pPr>
      <w:r>
        <w:rPr>
          <w:i/>
          <w:iCs/>
        </w:rPr>
        <w:t>DAACS Dosage by Institution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2970"/>
        <w:gridCol w:w="2510"/>
      </w:tblGrid>
      <w:tr w:rsidR="00226009" w:rsidRPr="00EA454C" w14:paraId="1182F16B" w14:textId="77777777" w:rsidTr="0074727F">
        <w:tc>
          <w:tcPr>
            <w:tcW w:w="3870" w:type="dxa"/>
            <w:tcBorders>
              <w:top w:val="single" w:sz="4" w:space="0" w:color="auto"/>
              <w:bottom w:val="single" w:sz="4" w:space="0" w:color="auto"/>
            </w:tcBorders>
          </w:tcPr>
          <w:p w14:paraId="0C176D55" w14:textId="77777777" w:rsidR="00226009" w:rsidRPr="00EA454C" w:rsidRDefault="00226009" w:rsidP="0074727F">
            <w:pPr>
              <w:spacing w:line="480" w:lineRule="auto"/>
              <w:outlineLvl w:val="0"/>
              <w:rPr>
                <w:b/>
                <w:bCs/>
              </w:rPr>
            </w:pPr>
            <w:r w:rsidRPr="00EA454C">
              <w:rPr>
                <w:b/>
                <w:bCs/>
              </w:rPr>
              <w:t>DAACS Dosage</w:t>
            </w:r>
          </w:p>
        </w:tc>
        <w:tc>
          <w:tcPr>
            <w:tcW w:w="2970" w:type="dxa"/>
            <w:tcBorders>
              <w:top w:val="single" w:sz="4" w:space="0" w:color="auto"/>
              <w:bottom w:val="single" w:sz="4" w:space="0" w:color="auto"/>
            </w:tcBorders>
          </w:tcPr>
          <w:p w14:paraId="79CA089A" w14:textId="77777777" w:rsidR="00226009" w:rsidRPr="00EA454C" w:rsidRDefault="00226009" w:rsidP="0074727F">
            <w:pPr>
              <w:spacing w:line="480" w:lineRule="auto"/>
              <w:jc w:val="center"/>
              <w:outlineLvl w:val="0"/>
              <w:rPr>
                <w:b/>
                <w:bCs/>
              </w:rPr>
            </w:pPr>
            <w:r w:rsidRPr="00EA454C">
              <w:rPr>
                <w:b/>
                <w:bCs/>
              </w:rPr>
              <w:t>EC*</w:t>
            </w:r>
          </w:p>
        </w:tc>
        <w:tc>
          <w:tcPr>
            <w:tcW w:w="2510" w:type="dxa"/>
            <w:tcBorders>
              <w:top w:val="single" w:sz="4" w:space="0" w:color="auto"/>
              <w:bottom w:val="single" w:sz="4" w:space="0" w:color="auto"/>
            </w:tcBorders>
          </w:tcPr>
          <w:p w14:paraId="56B8FB06" w14:textId="77777777" w:rsidR="00226009" w:rsidRPr="00EA454C" w:rsidRDefault="00226009" w:rsidP="0074727F">
            <w:pPr>
              <w:spacing w:line="480" w:lineRule="auto"/>
              <w:jc w:val="center"/>
              <w:outlineLvl w:val="0"/>
              <w:rPr>
                <w:b/>
                <w:bCs/>
              </w:rPr>
            </w:pPr>
            <w:r w:rsidRPr="00EA454C">
              <w:rPr>
                <w:b/>
                <w:bCs/>
              </w:rPr>
              <w:t>WGU*</w:t>
            </w:r>
          </w:p>
        </w:tc>
      </w:tr>
      <w:tr w:rsidR="00226009" w:rsidRPr="00EA454C" w14:paraId="499F6096" w14:textId="77777777" w:rsidTr="0074727F">
        <w:tc>
          <w:tcPr>
            <w:tcW w:w="3870" w:type="dxa"/>
            <w:tcBorders>
              <w:top w:val="single" w:sz="4" w:space="0" w:color="auto"/>
            </w:tcBorders>
          </w:tcPr>
          <w:p w14:paraId="67746059" w14:textId="77777777" w:rsidR="00226009" w:rsidRPr="00EA454C" w:rsidRDefault="00226009" w:rsidP="0074727F">
            <w:pPr>
              <w:spacing w:line="480" w:lineRule="auto"/>
              <w:outlineLvl w:val="0"/>
            </w:pPr>
            <w:r w:rsidRPr="00EA454C">
              <w:t>Treatment</w:t>
            </w:r>
          </w:p>
        </w:tc>
        <w:tc>
          <w:tcPr>
            <w:tcW w:w="2970" w:type="dxa"/>
            <w:tcBorders>
              <w:top w:val="single" w:sz="4" w:space="0" w:color="auto"/>
            </w:tcBorders>
          </w:tcPr>
          <w:p w14:paraId="76A1254C" w14:textId="77777777" w:rsidR="00226009" w:rsidRPr="00EA454C" w:rsidRDefault="00226009" w:rsidP="0074727F">
            <w:pPr>
              <w:spacing w:line="480" w:lineRule="auto"/>
              <w:jc w:val="center"/>
              <w:outlineLvl w:val="0"/>
            </w:pPr>
            <w:r w:rsidRPr="00EA454C">
              <w:t>3,083</w:t>
            </w:r>
          </w:p>
        </w:tc>
        <w:tc>
          <w:tcPr>
            <w:tcW w:w="2510" w:type="dxa"/>
            <w:tcBorders>
              <w:top w:val="single" w:sz="4" w:space="0" w:color="auto"/>
            </w:tcBorders>
          </w:tcPr>
          <w:p w14:paraId="1F20D530" w14:textId="77777777" w:rsidR="00226009" w:rsidRPr="00EA454C" w:rsidRDefault="00226009" w:rsidP="0074727F">
            <w:pPr>
              <w:spacing w:line="480" w:lineRule="auto"/>
              <w:jc w:val="center"/>
              <w:outlineLvl w:val="0"/>
            </w:pPr>
            <w:r w:rsidRPr="00EA454C">
              <w:t>6382</w:t>
            </w:r>
          </w:p>
        </w:tc>
      </w:tr>
      <w:tr w:rsidR="00226009" w:rsidRPr="00EA454C" w14:paraId="2A691F1B" w14:textId="77777777" w:rsidTr="0074727F">
        <w:tc>
          <w:tcPr>
            <w:tcW w:w="3870" w:type="dxa"/>
          </w:tcPr>
          <w:p w14:paraId="024945A5" w14:textId="77777777" w:rsidR="00226009" w:rsidRPr="00EA454C" w:rsidRDefault="00226009" w:rsidP="0074727F">
            <w:pPr>
              <w:spacing w:line="480" w:lineRule="auto"/>
              <w:jc w:val="right"/>
              <w:outlineLvl w:val="0"/>
            </w:pPr>
            <w:r w:rsidRPr="00EA454C">
              <w:t>Assessment Only</w:t>
            </w:r>
          </w:p>
        </w:tc>
        <w:tc>
          <w:tcPr>
            <w:tcW w:w="2970" w:type="dxa"/>
          </w:tcPr>
          <w:p w14:paraId="500174AD" w14:textId="77777777" w:rsidR="00226009" w:rsidRPr="00EA454C" w:rsidRDefault="00226009" w:rsidP="0074727F">
            <w:pPr>
              <w:spacing w:line="480" w:lineRule="auto"/>
              <w:jc w:val="center"/>
              <w:outlineLvl w:val="0"/>
            </w:pPr>
            <w:r w:rsidRPr="00EA454C">
              <w:t>1,610</w:t>
            </w:r>
          </w:p>
        </w:tc>
        <w:tc>
          <w:tcPr>
            <w:tcW w:w="2510" w:type="dxa"/>
          </w:tcPr>
          <w:p w14:paraId="62E5F15B" w14:textId="77777777" w:rsidR="00226009" w:rsidRPr="00EA454C" w:rsidRDefault="00226009" w:rsidP="0074727F">
            <w:pPr>
              <w:spacing w:line="480" w:lineRule="auto"/>
              <w:jc w:val="center"/>
              <w:outlineLvl w:val="0"/>
            </w:pPr>
            <w:r w:rsidRPr="00EA454C">
              <w:t>2,551</w:t>
            </w:r>
          </w:p>
        </w:tc>
      </w:tr>
      <w:tr w:rsidR="00226009" w:rsidRPr="00EA454C" w14:paraId="169F02FA" w14:textId="77777777" w:rsidTr="0074727F">
        <w:tc>
          <w:tcPr>
            <w:tcW w:w="3870" w:type="dxa"/>
          </w:tcPr>
          <w:p w14:paraId="1DDB09A1" w14:textId="77777777" w:rsidR="00226009" w:rsidRPr="00EA454C" w:rsidRDefault="00226009" w:rsidP="0074727F">
            <w:pPr>
              <w:spacing w:line="480" w:lineRule="auto"/>
              <w:jc w:val="right"/>
              <w:outlineLvl w:val="0"/>
            </w:pPr>
            <w:r w:rsidRPr="00EA454C">
              <w:t>Assessment + Feedback</w:t>
            </w:r>
          </w:p>
        </w:tc>
        <w:tc>
          <w:tcPr>
            <w:tcW w:w="2970" w:type="dxa"/>
          </w:tcPr>
          <w:p w14:paraId="770D2F84" w14:textId="77777777" w:rsidR="00226009" w:rsidRPr="00EA454C" w:rsidRDefault="00226009" w:rsidP="0074727F">
            <w:pPr>
              <w:spacing w:line="480" w:lineRule="auto"/>
              <w:jc w:val="center"/>
              <w:outlineLvl w:val="0"/>
            </w:pPr>
            <w:r w:rsidRPr="00EA454C">
              <w:t>1,473</w:t>
            </w:r>
          </w:p>
        </w:tc>
        <w:tc>
          <w:tcPr>
            <w:tcW w:w="2510" w:type="dxa"/>
          </w:tcPr>
          <w:p w14:paraId="4FE4C679" w14:textId="77777777" w:rsidR="00226009" w:rsidRPr="00EA454C" w:rsidRDefault="00226009" w:rsidP="0074727F">
            <w:pPr>
              <w:spacing w:line="480" w:lineRule="auto"/>
              <w:jc w:val="center"/>
              <w:outlineLvl w:val="0"/>
            </w:pPr>
            <w:r w:rsidRPr="00EA454C">
              <w:t>3,831</w:t>
            </w:r>
          </w:p>
        </w:tc>
      </w:tr>
      <w:tr w:rsidR="00226009" w:rsidRPr="00EA454C" w14:paraId="7ABFCE18" w14:textId="77777777" w:rsidTr="0074727F">
        <w:tc>
          <w:tcPr>
            <w:tcW w:w="3870" w:type="dxa"/>
            <w:tcBorders>
              <w:bottom w:val="single" w:sz="4" w:space="0" w:color="auto"/>
            </w:tcBorders>
          </w:tcPr>
          <w:p w14:paraId="6D41DD53" w14:textId="77777777" w:rsidR="00226009" w:rsidRPr="00EA454C" w:rsidRDefault="00226009" w:rsidP="0074727F">
            <w:pPr>
              <w:spacing w:line="480" w:lineRule="auto"/>
              <w:outlineLvl w:val="0"/>
            </w:pPr>
            <w:r w:rsidRPr="00EA454C">
              <w:t>Control</w:t>
            </w:r>
          </w:p>
        </w:tc>
        <w:tc>
          <w:tcPr>
            <w:tcW w:w="2970" w:type="dxa"/>
            <w:tcBorders>
              <w:bottom w:val="single" w:sz="4" w:space="0" w:color="auto"/>
            </w:tcBorders>
          </w:tcPr>
          <w:p w14:paraId="12D4B550" w14:textId="77777777" w:rsidR="00226009" w:rsidRPr="00EA454C" w:rsidRDefault="00226009" w:rsidP="0074727F">
            <w:pPr>
              <w:spacing w:line="480" w:lineRule="auto"/>
              <w:jc w:val="center"/>
              <w:outlineLvl w:val="0"/>
            </w:pPr>
            <w:r w:rsidRPr="00EA454C">
              <w:t>3,138</w:t>
            </w:r>
          </w:p>
        </w:tc>
        <w:tc>
          <w:tcPr>
            <w:tcW w:w="2510" w:type="dxa"/>
            <w:tcBorders>
              <w:bottom w:val="single" w:sz="4" w:space="0" w:color="auto"/>
            </w:tcBorders>
          </w:tcPr>
          <w:p w14:paraId="053C70CB" w14:textId="77777777" w:rsidR="00226009" w:rsidRPr="00EA454C" w:rsidRDefault="00226009" w:rsidP="0074727F">
            <w:pPr>
              <w:spacing w:line="480" w:lineRule="auto"/>
              <w:jc w:val="center"/>
              <w:outlineLvl w:val="0"/>
            </w:pPr>
            <w:r w:rsidRPr="00EA454C">
              <w:t>6,646</w:t>
            </w:r>
          </w:p>
        </w:tc>
      </w:tr>
    </w:tbl>
    <w:p w14:paraId="2B527152" w14:textId="77777777" w:rsidR="00226009" w:rsidRDefault="00226009" w:rsidP="00226009">
      <w:pPr>
        <w:spacing w:line="276" w:lineRule="auto"/>
        <w:outlineLvl w:val="0"/>
      </w:pPr>
      <w:r w:rsidRPr="0069016F">
        <w:t>*</w:t>
      </w:r>
      <w:r w:rsidRPr="0069016F">
        <w:rPr>
          <w:i/>
          <w:iCs/>
        </w:rPr>
        <w:t>Note</w:t>
      </w:r>
      <w:r w:rsidRPr="0069016F">
        <w:t xml:space="preserve">: EC students who </w:t>
      </w:r>
      <w:r>
        <w:t xml:space="preserve">were </w:t>
      </w:r>
      <w:r w:rsidRPr="0069016F">
        <w:t xml:space="preserve">in the treatment group </w:t>
      </w:r>
      <w:r>
        <w:t xml:space="preserve">but </w:t>
      </w:r>
      <w:r w:rsidRPr="0069016F">
        <w:t xml:space="preserve">did not attend orientation and therefore did not complete DAACS were </w:t>
      </w:r>
      <w:r>
        <w:t xml:space="preserve">omitted </w:t>
      </w:r>
      <w:r w:rsidRPr="0069016F">
        <w:t>(</w:t>
      </w:r>
      <w:proofErr w:type="spellStart"/>
      <w:r w:rsidRPr="001D4341">
        <w:rPr>
          <w:i/>
          <w:iCs/>
        </w:rPr>
        <w:t>n</w:t>
      </w:r>
      <w:r w:rsidRPr="001D4341">
        <w:rPr>
          <w:vertAlign w:val="subscript"/>
        </w:rPr>
        <w:t>T</w:t>
      </w:r>
      <w:proofErr w:type="spellEnd"/>
      <w:r w:rsidRPr="0069016F">
        <w:t xml:space="preserve"> = 2088; </w:t>
      </w:r>
      <w:proofErr w:type="spellStart"/>
      <w:r w:rsidRPr="001D4341">
        <w:rPr>
          <w:i/>
          <w:iCs/>
        </w:rPr>
        <w:t>n</w:t>
      </w:r>
      <w:r w:rsidRPr="001D4341">
        <w:rPr>
          <w:vertAlign w:val="subscript"/>
        </w:rPr>
        <w:t>C</w:t>
      </w:r>
      <w:proofErr w:type="spellEnd"/>
      <w:r w:rsidRPr="0069016F">
        <w:t xml:space="preserve"> = 2042). WGU students who did not complete DAACS were </w:t>
      </w:r>
      <w:r>
        <w:t xml:space="preserve">also </w:t>
      </w:r>
      <w:r w:rsidRPr="0069016F">
        <w:t>omitted (</w:t>
      </w:r>
      <w:r w:rsidRPr="001D4341">
        <w:rPr>
          <w:i/>
          <w:iCs/>
        </w:rPr>
        <w:t>n</w:t>
      </w:r>
      <w:r w:rsidRPr="0069016F">
        <w:t xml:space="preserve"> = 154)</w:t>
      </w:r>
      <w:r>
        <w:t>.</w:t>
      </w:r>
    </w:p>
    <w:p w14:paraId="69EF22FA" w14:textId="77777777" w:rsidR="0026341D" w:rsidRPr="006B142C" w:rsidRDefault="0026341D" w:rsidP="0026341D">
      <w:pPr>
        <w:spacing w:after="0" w:line="276" w:lineRule="auto"/>
        <w:jc w:val="center"/>
        <w:outlineLvl w:val="0"/>
        <w:rPr>
          <w:rFonts w:ascii="Times New Roman" w:hAnsi="Times New Roman" w:cs="Times New Roman"/>
        </w:rPr>
      </w:pPr>
    </w:p>
    <w:p w14:paraId="5D60F6BE" w14:textId="0335719F" w:rsidR="006B40EB" w:rsidRPr="006B142C" w:rsidRDefault="00177DAC" w:rsidP="00253C98">
      <w:pPr>
        <w:spacing w:after="0" w:line="480" w:lineRule="auto"/>
        <w:ind w:firstLine="720"/>
        <w:outlineLvl w:val="0"/>
        <w:rPr>
          <w:rFonts w:ascii="Times New Roman" w:hAnsi="Times New Roman" w:cs="Times New Roman"/>
          <w:sz w:val="24"/>
          <w:szCs w:val="24"/>
        </w:rPr>
      </w:pPr>
      <w:r w:rsidRPr="006B142C" w:rsidDel="003A4BBE">
        <w:rPr>
          <w:rFonts w:ascii="Times New Roman" w:hAnsi="Times New Roman" w:cs="Times New Roman"/>
          <w:sz w:val="24"/>
          <w:szCs w:val="24"/>
        </w:rPr>
        <w:t>Students who did not access orientation at both institutions were excluded</w:t>
      </w:r>
      <w:r w:rsidR="002F4526" w:rsidRPr="006B142C" w:rsidDel="003A4BBE">
        <w:rPr>
          <w:rFonts w:ascii="Times New Roman" w:hAnsi="Times New Roman" w:cs="Times New Roman"/>
          <w:sz w:val="24"/>
          <w:szCs w:val="24"/>
        </w:rPr>
        <w:t xml:space="preserve"> from this variable </w:t>
      </w:r>
      <w:r w:rsidRPr="006B142C" w:rsidDel="003A4BBE">
        <w:rPr>
          <w:rFonts w:ascii="Times New Roman" w:hAnsi="Times New Roman" w:cs="Times New Roman"/>
          <w:sz w:val="24"/>
          <w:szCs w:val="24"/>
        </w:rPr>
        <w:t>because the focus of this analysis is on DAACS dosage. In addition, f</w:t>
      </w:r>
      <w:r w:rsidR="006B40EB" w:rsidRPr="006B142C" w:rsidDel="003A4BBE">
        <w:rPr>
          <w:rFonts w:ascii="Times New Roman" w:hAnsi="Times New Roman" w:cs="Times New Roman"/>
          <w:sz w:val="24"/>
          <w:szCs w:val="24"/>
        </w:rPr>
        <w:t xml:space="preserve">or EC, there were a significant proportion of students in the treatment </w:t>
      </w:r>
      <w:r w:rsidR="00B92ED1" w:rsidRPr="006B142C">
        <w:rPr>
          <w:rFonts w:ascii="Times New Roman" w:hAnsi="Times New Roman" w:cs="Times New Roman"/>
          <w:sz w:val="24"/>
          <w:szCs w:val="24"/>
        </w:rPr>
        <w:t>and control groups who</w:t>
      </w:r>
      <w:r w:rsidR="006B40EB" w:rsidRPr="006B142C" w:rsidDel="003A4BBE">
        <w:rPr>
          <w:rFonts w:ascii="Times New Roman" w:hAnsi="Times New Roman" w:cs="Times New Roman"/>
          <w:sz w:val="24"/>
          <w:szCs w:val="24"/>
        </w:rPr>
        <w:t xml:space="preserve"> did not access any part of the orientation course. The proportions of students not accessing orientation </w:t>
      </w:r>
      <w:r w:rsidR="002C6FA3" w:rsidRPr="006B142C" w:rsidDel="003A4BBE">
        <w:rPr>
          <w:rFonts w:ascii="Times New Roman" w:hAnsi="Times New Roman" w:cs="Times New Roman"/>
          <w:sz w:val="24"/>
          <w:szCs w:val="24"/>
        </w:rPr>
        <w:t>were</w:t>
      </w:r>
      <w:r w:rsidR="006B40EB" w:rsidRPr="006B142C" w:rsidDel="003A4BBE">
        <w:rPr>
          <w:rFonts w:ascii="Times New Roman" w:hAnsi="Times New Roman" w:cs="Times New Roman"/>
          <w:sz w:val="24"/>
          <w:szCs w:val="24"/>
        </w:rPr>
        <w:t xml:space="preserve"> statistically equivalent in the treatment and control groups. Moreover, there was no statistically significant difference in either the demographic or outcome variables between students in the control and treatment groups who did not access orientation. Given th</w:t>
      </w:r>
      <w:r w:rsidR="00B92ED1" w:rsidRPr="006B142C">
        <w:rPr>
          <w:rFonts w:ascii="Times New Roman" w:hAnsi="Times New Roman" w:cs="Times New Roman"/>
          <w:sz w:val="24"/>
          <w:szCs w:val="24"/>
        </w:rPr>
        <w:t>ese results</w:t>
      </w:r>
      <w:r w:rsidR="006B40EB" w:rsidRPr="006B142C" w:rsidDel="003A4BBE">
        <w:rPr>
          <w:rFonts w:ascii="Times New Roman" w:hAnsi="Times New Roman" w:cs="Times New Roman"/>
          <w:sz w:val="24"/>
          <w:szCs w:val="24"/>
        </w:rPr>
        <w:t xml:space="preserve">, students who did not access orientation were excluded from the analysis. </w:t>
      </w:r>
    </w:p>
    <w:p w14:paraId="73B28DC1" w14:textId="7DAFD3E5" w:rsidR="00C76226" w:rsidRPr="006B142C" w:rsidRDefault="00C76226" w:rsidP="002A2022">
      <w:pPr>
        <w:spacing w:after="0" w:line="480" w:lineRule="auto"/>
        <w:outlineLvl w:val="0"/>
        <w:rPr>
          <w:rFonts w:ascii="Times New Roman" w:hAnsi="Times New Roman" w:cs="Times New Roman"/>
          <w:b/>
          <w:sz w:val="24"/>
          <w:szCs w:val="24"/>
        </w:rPr>
      </w:pPr>
      <w:r w:rsidRPr="006B142C">
        <w:rPr>
          <w:rFonts w:ascii="Times New Roman" w:hAnsi="Times New Roman" w:cs="Times New Roman"/>
          <w:b/>
          <w:sz w:val="24"/>
          <w:szCs w:val="24"/>
        </w:rPr>
        <w:t>Data Analytic Plan</w:t>
      </w:r>
    </w:p>
    <w:p w14:paraId="23F50C97" w14:textId="629AE211" w:rsidR="00C76226" w:rsidRPr="006B142C" w:rsidRDefault="00C76226" w:rsidP="1C49B4DA">
      <w:pPr>
        <w:spacing w:after="0" w:line="480" w:lineRule="auto"/>
        <w:ind w:firstLine="720"/>
        <w:outlineLvl w:val="0"/>
        <w:rPr>
          <w:rFonts w:ascii="Times New Roman" w:hAnsi="Times New Roman" w:cs="Times New Roman"/>
          <w:b/>
          <w:bCs/>
          <w:sz w:val="24"/>
          <w:szCs w:val="24"/>
        </w:rPr>
      </w:pPr>
      <w:r w:rsidRPr="006B142C">
        <w:rPr>
          <w:rFonts w:ascii="Times New Roman" w:hAnsi="Times New Roman" w:cs="Times New Roman"/>
          <w:sz w:val="24"/>
          <w:szCs w:val="24"/>
        </w:rPr>
        <w:t xml:space="preserve">Prior to data analyses, we examined the treatment and control groups for baseline equivalence. Examination of key covariates revealed baseline inequivalence </w:t>
      </w:r>
      <w:r w:rsidR="00C9551B" w:rsidRPr="006B142C">
        <w:rPr>
          <w:rFonts w:ascii="Times New Roman" w:hAnsi="Times New Roman" w:cs="Times New Roman"/>
          <w:sz w:val="24"/>
          <w:szCs w:val="24"/>
        </w:rPr>
        <w:t>across</w:t>
      </w:r>
      <w:r w:rsidRPr="006B142C">
        <w:rPr>
          <w:rFonts w:ascii="Times New Roman" w:hAnsi="Times New Roman" w:cs="Times New Roman"/>
          <w:sz w:val="24"/>
          <w:szCs w:val="24"/>
        </w:rPr>
        <w:t xml:space="preserve"> several variables at EC (</w:t>
      </w:r>
      <w:r w:rsidR="00FF4810" w:rsidRPr="006B142C">
        <w:rPr>
          <w:rFonts w:ascii="Times New Roman" w:hAnsi="Times New Roman" w:cs="Times New Roman"/>
          <w:sz w:val="24"/>
          <w:szCs w:val="24"/>
        </w:rPr>
        <w:t>G</w:t>
      </w:r>
      <w:r w:rsidRPr="006B142C">
        <w:rPr>
          <w:rFonts w:ascii="Times New Roman" w:hAnsi="Times New Roman" w:cs="Times New Roman"/>
          <w:sz w:val="24"/>
          <w:szCs w:val="24"/>
        </w:rPr>
        <w:t xml:space="preserve">ender, Income, English </w:t>
      </w:r>
      <w:r w:rsidR="4028E1FC" w:rsidRPr="006B142C">
        <w:rPr>
          <w:rFonts w:ascii="Times New Roman" w:hAnsi="Times New Roman" w:cs="Times New Roman"/>
          <w:sz w:val="24"/>
          <w:szCs w:val="24"/>
        </w:rPr>
        <w:t>l</w:t>
      </w:r>
      <w:r w:rsidRPr="006B142C">
        <w:rPr>
          <w:rFonts w:ascii="Times New Roman" w:hAnsi="Times New Roman" w:cs="Times New Roman"/>
          <w:sz w:val="24"/>
          <w:szCs w:val="24"/>
        </w:rPr>
        <w:t xml:space="preserve">anguage </w:t>
      </w:r>
      <w:r w:rsidR="2660580D" w:rsidRPr="006B142C">
        <w:rPr>
          <w:rFonts w:ascii="Times New Roman" w:hAnsi="Times New Roman" w:cs="Times New Roman"/>
          <w:sz w:val="24"/>
          <w:szCs w:val="24"/>
        </w:rPr>
        <w:t>n</w:t>
      </w:r>
      <w:r w:rsidRPr="006B142C">
        <w:rPr>
          <w:rFonts w:ascii="Times New Roman" w:hAnsi="Times New Roman" w:cs="Times New Roman"/>
          <w:sz w:val="24"/>
          <w:szCs w:val="24"/>
        </w:rPr>
        <w:t xml:space="preserve">ative, Employment, Age, Military </w:t>
      </w:r>
      <w:r w:rsidR="0E75F46D" w:rsidRPr="006B142C">
        <w:rPr>
          <w:rFonts w:ascii="Times New Roman" w:hAnsi="Times New Roman" w:cs="Times New Roman"/>
          <w:sz w:val="24"/>
          <w:szCs w:val="24"/>
        </w:rPr>
        <w:t>s</w:t>
      </w:r>
      <w:r w:rsidRPr="006B142C">
        <w:rPr>
          <w:rFonts w:ascii="Times New Roman" w:hAnsi="Times New Roman" w:cs="Times New Roman"/>
          <w:sz w:val="24"/>
          <w:szCs w:val="24"/>
        </w:rPr>
        <w:t xml:space="preserve">tatus, Program) and WGU (Citizenship </w:t>
      </w:r>
      <w:r w:rsidR="1305CC2F" w:rsidRPr="006B142C">
        <w:rPr>
          <w:rFonts w:ascii="Times New Roman" w:hAnsi="Times New Roman" w:cs="Times New Roman"/>
          <w:sz w:val="24"/>
          <w:szCs w:val="24"/>
        </w:rPr>
        <w:t>s</w:t>
      </w:r>
      <w:r w:rsidRPr="006B142C">
        <w:rPr>
          <w:rFonts w:ascii="Times New Roman" w:hAnsi="Times New Roman" w:cs="Times New Roman"/>
          <w:sz w:val="24"/>
          <w:szCs w:val="24"/>
        </w:rPr>
        <w:t xml:space="preserve">tatus, Ethnicity, Income, Program). For this reason, we followed WWC guidelines (2017) and conducted our analyses using inverse probability weights </w:t>
      </w:r>
      <w:r w:rsidRPr="006B142C">
        <w:rPr>
          <w:rFonts w:ascii="Times New Roman" w:hAnsi="Times New Roman" w:cs="Times New Roman"/>
          <w:sz w:val="24"/>
          <w:szCs w:val="24"/>
        </w:rPr>
        <w:lastRenderedPageBreak/>
        <w:t>(IPWs)</w:t>
      </w:r>
      <w:r w:rsidR="00FF4810" w:rsidRPr="006B142C">
        <w:rPr>
          <w:rFonts w:ascii="Times New Roman" w:hAnsi="Times New Roman" w:cs="Times New Roman"/>
          <w:sz w:val="24"/>
          <w:szCs w:val="24"/>
        </w:rPr>
        <w:t xml:space="preserve">. However, </w:t>
      </w:r>
      <w:r w:rsidR="00A51968" w:rsidRPr="006B142C">
        <w:rPr>
          <w:rFonts w:ascii="Times New Roman" w:hAnsi="Times New Roman" w:cs="Times New Roman"/>
          <w:sz w:val="24"/>
          <w:szCs w:val="24"/>
        </w:rPr>
        <w:t>b</w:t>
      </w:r>
      <w:r w:rsidRPr="006B142C">
        <w:rPr>
          <w:rFonts w:ascii="Times New Roman" w:hAnsi="Times New Roman" w:cs="Times New Roman"/>
          <w:sz w:val="24"/>
          <w:szCs w:val="24"/>
        </w:rPr>
        <w:t xml:space="preserve">ecause the results with and without the use of IPWs were essentially equivalent, we report on the results without IPWs, which are easier to interpret. </w:t>
      </w:r>
    </w:p>
    <w:p w14:paraId="0AF0D0DB" w14:textId="5F7C201B" w:rsidR="00C76226" w:rsidRPr="006B142C" w:rsidRDefault="00226EF6" w:rsidP="002A2022">
      <w:pPr>
        <w:spacing w:after="0" w:line="480" w:lineRule="auto"/>
        <w:ind w:firstLine="720"/>
        <w:outlineLvl w:val="0"/>
        <w:rPr>
          <w:rFonts w:ascii="Times New Roman" w:hAnsi="Times New Roman" w:cs="Times New Roman"/>
          <w:sz w:val="24"/>
          <w:szCs w:val="24"/>
        </w:rPr>
      </w:pPr>
      <w:r w:rsidRPr="006B142C">
        <w:rPr>
          <w:rFonts w:ascii="Times New Roman" w:hAnsi="Times New Roman" w:cs="Times New Roman"/>
          <w:sz w:val="24"/>
          <w:szCs w:val="24"/>
        </w:rPr>
        <w:t xml:space="preserve">Table </w:t>
      </w:r>
      <w:r w:rsidR="00FB2A76" w:rsidRPr="006B142C">
        <w:rPr>
          <w:rFonts w:ascii="Times New Roman" w:hAnsi="Times New Roman" w:cs="Times New Roman"/>
          <w:sz w:val="24"/>
          <w:szCs w:val="24"/>
        </w:rPr>
        <w:t>3</w:t>
      </w:r>
      <w:r w:rsidR="00C76226" w:rsidRPr="006B142C">
        <w:rPr>
          <w:rFonts w:ascii="Times New Roman" w:hAnsi="Times New Roman" w:cs="Times New Roman"/>
          <w:sz w:val="24"/>
          <w:szCs w:val="24"/>
        </w:rPr>
        <w:t xml:space="preserve"> summarizes the analytic procedures and variables used for each research question. </w:t>
      </w:r>
      <w:r w:rsidR="00715FFB" w:rsidRPr="006B142C">
        <w:rPr>
          <w:rFonts w:ascii="Times New Roman" w:hAnsi="Times New Roman" w:cs="Times New Roman"/>
          <w:sz w:val="24"/>
          <w:szCs w:val="24"/>
        </w:rPr>
        <w:t xml:space="preserve">For </w:t>
      </w:r>
      <w:r w:rsidR="00A71D60" w:rsidRPr="006B142C">
        <w:rPr>
          <w:rFonts w:ascii="Times New Roman" w:hAnsi="Times New Roman" w:cs="Times New Roman"/>
          <w:sz w:val="24"/>
          <w:szCs w:val="24"/>
        </w:rPr>
        <w:t>R</w:t>
      </w:r>
      <w:r w:rsidR="00715FFB" w:rsidRPr="006B142C">
        <w:rPr>
          <w:rFonts w:ascii="Times New Roman" w:hAnsi="Times New Roman" w:cs="Times New Roman"/>
          <w:sz w:val="24"/>
          <w:szCs w:val="24"/>
        </w:rPr>
        <w:t xml:space="preserve">esearch </w:t>
      </w:r>
      <w:r w:rsidR="00A71D60" w:rsidRPr="006B142C">
        <w:rPr>
          <w:rFonts w:ascii="Times New Roman" w:hAnsi="Times New Roman" w:cs="Times New Roman"/>
          <w:sz w:val="24"/>
          <w:szCs w:val="24"/>
        </w:rPr>
        <w:t>Q</w:t>
      </w:r>
      <w:r w:rsidR="00715FFB" w:rsidRPr="006B142C">
        <w:rPr>
          <w:rFonts w:ascii="Times New Roman" w:hAnsi="Times New Roman" w:cs="Times New Roman"/>
          <w:sz w:val="24"/>
          <w:szCs w:val="24"/>
        </w:rPr>
        <w:t>uestion 1, w</w:t>
      </w:r>
      <w:r w:rsidR="00C76226" w:rsidRPr="006B142C">
        <w:rPr>
          <w:rFonts w:ascii="Times New Roman" w:hAnsi="Times New Roman" w:cs="Times New Roman"/>
          <w:sz w:val="24"/>
          <w:szCs w:val="24"/>
        </w:rPr>
        <w:t xml:space="preserve">e </w:t>
      </w:r>
      <w:r w:rsidR="00DC3970" w:rsidRPr="006B142C">
        <w:rPr>
          <w:rFonts w:ascii="Times New Roman" w:hAnsi="Times New Roman" w:cs="Times New Roman"/>
          <w:sz w:val="24"/>
          <w:szCs w:val="24"/>
        </w:rPr>
        <w:t xml:space="preserve">examined the </w:t>
      </w:r>
      <w:r w:rsidR="00C31FF7" w:rsidRPr="006B142C">
        <w:rPr>
          <w:rFonts w:ascii="Times New Roman" w:hAnsi="Times New Roman" w:cs="Times New Roman"/>
          <w:sz w:val="24"/>
          <w:szCs w:val="24"/>
        </w:rPr>
        <w:t xml:space="preserve">overall </w:t>
      </w:r>
      <w:r w:rsidR="00DC3970" w:rsidRPr="006B142C">
        <w:rPr>
          <w:rFonts w:ascii="Times New Roman" w:hAnsi="Times New Roman" w:cs="Times New Roman"/>
          <w:sz w:val="24"/>
          <w:szCs w:val="24"/>
        </w:rPr>
        <w:t xml:space="preserve">effects of DAACS </w:t>
      </w:r>
      <w:r w:rsidR="00C76226" w:rsidRPr="006B142C">
        <w:rPr>
          <w:rFonts w:ascii="Times New Roman" w:hAnsi="Times New Roman" w:cs="Times New Roman"/>
          <w:sz w:val="24"/>
          <w:szCs w:val="24"/>
        </w:rPr>
        <w:t>us</w:t>
      </w:r>
      <w:r w:rsidR="00DC3970" w:rsidRPr="006B142C">
        <w:rPr>
          <w:rFonts w:ascii="Times New Roman" w:hAnsi="Times New Roman" w:cs="Times New Roman"/>
          <w:sz w:val="24"/>
          <w:szCs w:val="24"/>
        </w:rPr>
        <w:t>ing</w:t>
      </w:r>
      <w:r w:rsidR="000D2A73" w:rsidRPr="006B142C">
        <w:rPr>
          <w:rFonts w:ascii="Times New Roman" w:hAnsi="Times New Roman" w:cs="Times New Roman"/>
          <w:sz w:val="24"/>
          <w:szCs w:val="24"/>
        </w:rPr>
        <w:t xml:space="preserve"> the</w:t>
      </w:r>
      <w:r w:rsidR="00C76226" w:rsidRPr="006B142C">
        <w:rPr>
          <w:rFonts w:ascii="Times New Roman" w:hAnsi="Times New Roman" w:cs="Times New Roman"/>
          <w:sz w:val="24"/>
          <w:szCs w:val="24"/>
        </w:rPr>
        <w:t xml:space="preserve"> </w:t>
      </w:r>
      <w:r w:rsidR="00A60EAB" w:rsidRPr="006B142C">
        <w:rPr>
          <w:rFonts w:ascii="Times New Roman" w:hAnsi="Times New Roman" w:cs="Times New Roman"/>
          <w:sz w:val="24"/>
          <w:szCs w:val="24"/>
        </w:rPr>
        <w:t>intent-to-treat</w:t>
      </w:r>
      <w:r w:rsidR="000D2A73" w:rsidRPr="006B142C">
        <w:rPr>
          <w:rFonts w:ascii="Times New Roman" w:hAnsi="Times New Roman" w:cs="Times New Roman"/>
          <w:sz w:val="24"/>
          <w:szCs w:val="24"/>
        </w:rPr>
        <w:t xml:space="preserve"> conditions (randomized treatment or control) and </w:t>
      </w:r>
      <w:r w:rsidR="00C707BB" w:rsidRPr="006B142C">
        <w:rPr>
          <w:rFonts w:ascii="Times New Roman" w:hAnsi="Times New Roman" w:cs="Times New Roman"/>
          <w:sz w:val="24"/>
          <w:szCs w:val="24"/>
        </w:rPr>
        <w:t xml:space="preserve">two </w:t>
      </w:r>
      <w:r w:rsidR="00C76226" w:rsidRPr="006B142C">
        <w:rPr>
          <w:rFonts w:ascii="Times New Roman" w:hAnsi="Times New Roman" w:cs="Times New Roman"/>
          <w:sz w:val="24"/>
          <w:szCs w:val="24"/>
        </w:rPr>
        <w:t>outcome variables (</w:t>
      </w:r>
      <w:r w:rsidR="00C707BB" w:rsidRPr="006B142C">
        <w:rPr>
          <w:rFonts w:ascii="Times New Roman" w:hAnsi="Times New Roman" w:cs="Times New Roman"/>
          <w:sz w:val="24"/>
          <w:szCs w:val="24"/>
        </w:rPr>
        <w:t xml:space="preserve">one </w:t>
      </w:r>
      <w:r w:rsidR="00C76226" w:rsidRPr="006B142C">
        <w:rPr>
          <w:rFonts w:ascii="Times New Roman" w:hAnsi="Times New Roman" w:cs="Times New Roman"/>
          <w:sz w:val="24"/>
          <w:szCs w:val="24"/>
        </w:rPr>
        <w:t xml:space="preserve">dichotomous and </w:t>
      </w:r>
      <w:r w:rsidR="00003CF8" w:rsidRPr="006B142C">
        <w:rPr>
          <w:rFonts w:ascii="Times New Roman" w:hAnsi="Times New Roman" w:cs="Times New Roman"/>
          <w:sz w:val="24"/>
          <w:szCs w:val="24"/>
        </w:rPr>
        <w:t xml:space="preserve">one </w:t>
      </w:r>
      <w:r w:rsidR="00C76226" w:rsidRPr="006B142C">
        <w:rPr>
          <w:rFonts w:ascii="Times New Roman" w:hAnsi="Times New Roman" w:cs="Times New Roman"/>
          <w:sz w:val="24"/>
          <w:szCs w:val="24"/>
        </w:rPr>
        <w:t xml:space="preserve">continuous) for each institution. Chi-squared tests were used for </w:t>
      </w:r>
      <w:r w:rsidR="00C707BB" w:rsidRPr="006B142C">
        <w:rPr>
          <w:rFonts w:ascii="Times New Roman" w:hAnsi="Times New Roman" w:cs="Times New Roman"/>
          <w:sz w:val="24"/>
          <w:szCs w:val="24"/>
        </w:rPr>
        <w:t xml:space="preserve">the </w:t>
      </w:r>
      <w:r w:rsidR="00C76226" w:rsidRPr="006B142C">
        <w:rPr>
          <w:rFonts w:ascii="Times New Roman" w:hAnsi="Times New Roman" w:cs="Times New Roman"/>
          <w:sz w:val="24"/>
          <w:szCs w:val="24"/>
        </w:rPr>
        <w:t xml:space="preserve">dichotomous outcome and </w:t>
      </w:r>
      <w:r w:rsidR="005B3C74" w:rsidRPr="006B142C">
        <w:rPr>
          <w:rFonts w:ascii="Times New Roman" w:hAnsi="Times New Roman" w:cs="Times New Roman"/>
          <w:sz w:val="24"/>
          <w:szCs w:val="24"/>
        </w:rPr>
        <w:t>independent sample</w:t>
      </w:r>
      <w:r w:rsidR="00C76226" w:rsidRPr="006B142C">
        <w:rPr>
          <w:rFonts w:ascii="Times New Roman" w:hAnsi="Times New Roman" w:cs="Times New Roman"/>
          <w:sz w:val="24"/>
          <w:szCs w:val="24"/>
        </w:rPr>
        <w:t xml:space="preserve"> </w:t>
      </w:r>
      <w:r w:rsidR="00C76226" w:rsidRPr="006B142C">
        <w:rPr>
          <w:rFonts w:ascii="Times New Roman" w:hAnsi="Times New Roman" w:cs="Times New Roman"/>
          <w:i/>
          <w:iCs/>
          <w:sz w:val="24"/>
          <w:szCs w:val="24"/>
        </w:rPr>
        <w:t>t</w:t>
      </w:r>
      <w:r w:rsidR="00C76226" w:rsidRPr="006B142C">
        <w:rPr>
          <w:rFonts w:ascii="Times New Roman" w:hAnsi="Times New Roman" w:cs="Times New Roman"/>
          <w:sz w:val="24"/>
          <w:szCs w:val="24"/>
        </w:rPr>
        <w:t xml:space="preserve">-tests for </w:t>
      </w:r>
      <w:r w:rsidR="00003CF8" w:rsidRPr="006B142C">
        <w:rPr>
          <w:rFonts w:ascii="Times New Roman" w:hAnsi="Times New Roman" w:cs="Times New Roman"/>
          <w:sz w:val="24"/>
          <w:szCs w:val="24"/>
        </w:rPr>
        <w:t xml:space="preserve">the </w:t>
      </w:r>
      <w:r w:rsidR="00C76226" w:rsidRPr="006B142C">
        <w:rPr>
          <w:rFonts w:ascii="Times New Roman" w:hAnsi="Times New Roman" w:cs="Times New Roman"/>
          <w:sz w:val="24"/>
          <w:szCs w:val="24"/>
        </w:rPr>
        <w:t xml:space="preserve">continuous outcome. Unless otherwise noted, statistical significance was tested at </w:t>
      </w:r>
      <w:r w:rsidR="00C76226" w:rsidRPr="006B142C">
        <w:rPr>
          <w:rFonts w:ascii="Times New Roman" w:hAnsi="Times New Roman" w:cs="Times New Roman"/>
          <w:i/>
          <w:iCs/>
          <w:sz w:val="24"/>
          <w:szCs w:val="24"/>
        </w:rPr>
        <w:t>p</w:t>
      </w:r>
      <w:r w:rsidR="00C76226" w:rsidRPr="006B142C">
        <w:rPr>
          <w:rFonts w:ascii="Times New Roman" w:hAnsi="Times New Roman" w:cs="Times New Roman"/>
          <w:sz w:val="24"/>
          <w:szCs w:val="24"/>
        </w:rPr>
        <w:t xml:space="preserve"> &lt; 0.05 with Bonferroni adjustments (0.05/5 comparisons = 0.01) to account for multiple comparisons and minimize Type 1 error. </w:t>
      </w:r>
    </w:p>
    <w:p w14:paraId="2E4B0733" w14:textId="77777777" w:rsidR="00226009" w:rsidRPr="007C0FF3" w:rsidRDefault="00226009" w:rsidP="00226009">
      <w:pPr>
        <w:spacing w:line="240" w:lineRule="auto"/>
        <w:rPr>
          <w:b/>
          <w:bCs/>
        </w:rPr>
      </w:pPr>
      <w:r w:rsidRPr="007C0FF3">
        <w:rPr>
          <w:b/>
          <w:bCs/>
        </w:rPr>
        <w:t xml:space="preserve">Table </w:t>
      </w:r>
      <w:r>
        <w:rPr>
          <w:b/>
          <w:bCs/>
        </w:rPr>
        <w:t>3</w:t>
      </w:r>
    </w:p>
    <w:p w14:paraId="0F600207" w14:textId="77777777" w:rsidR="00226009" w:rsidRPr="007C0FF3" w:rsidRDefault="00226009" w:rsidP="00226009">
      <w:pPr>
        <w:spacing w:line="240" w:lineRule="auto"/>
        <w:rPr>
          <w:i/>
          <w:iCs/>
        </w:rPr>
      </w:pPr>
      <w:r w:rsidRPr="007C0FF3">
        <w:rPr>
          <w:i/>
          <w:iCs/>
        </w:rPr>
        <w:t>Data Sources and Analytic Procedures by Research Questions</w:t>
      </w:r>
    </w:p>
    <w:tbl>
      <w:tblPr>
        <w:tblStyle w:val="TableGrid"/>
        <w:tblW w:w="9592" w:type="dxa"/>
        <w:tblLook w:val="04A0" w:firstRow="1" w:lastRow="0" w:firstColumn="1" w:lastColumn="0" w:noHBand="0" w:noVBand="1"/>
      </w:tblPr>
      <w:tblGrid>
        <w:gridCol w:w="2520"/>
        <w:gridCol w:w="2610"/>
        <w:gridCol w:w="3060"/>
        <w:gridCol w:w="1402"/>
      </w:tblGrid>
      <w:tr w:rsidR="00226009" w:rsidRPr="006F51C2" w14:paraId="132D55F6" w14:textId="77777777" w:rsidTr="0074727F">
        <w:trPr>
          <w:tblHeader/>
        </w:trPr>
        <w:tc>
          <w:tcPr>
            <w:tcW w:w="2520" w:type="dxa"/>
          </w:tcPr>
          <w:p w14:paraId="713A797E" w14:textId="77777777" w:rsidR="00226009" w:rsidRPr="006F51C2" w:rsidRDefault="00226009" w:rsidP="0074727F">
            <w:pPr>
              <w:jc w:val="center"/>
              <w:rPr>
                <w:b/>
                <w:bCs/>
                <w:sz w:val="20"/>
                <w:szCs w:val="20"/>
              </w:rPr>
            </w:pPr>
            <w:r w:rsidRPr="006F51C2">
              <w:rPr>
                <w:b/>
                <w:bCs/>
                <w:sz w:val="20"/>
                <w:szCs w:val="20"/>
              </w:rPr>
              <w:t>Research Question</w:t>
            </w:r>
          </w:p>
        </w:tc>
        <w:tc>
          <w:tcPr>
            <w:tcW w:w="2610" w:type="dxa"/>
          </w:tcPr>
          <w:p w14:paraId="6B53C464" w14:textId="77777777" w:rsidR="00226009" w:rsidRPr="006F51C2" w:rsidRDefault="00226009" w:rsidP="0074727F">
            <w:pPr>
              <w:ind w:right="396"/>
              <w:jc w:val="center"/>
              <w:rPr>
                <w:b/>
                <w:bCs/>
                <w:sz w:val="20"/>
                <w:szCs w:val="20"/>
              </w:rPr>
            </w:pPr>
            <w:r w:rsidRPr="006F51C2">
              <w:rPr>
                <w:b/>
                <w:bCs/>
                <w:sz w:val="20"/>
                <w:szCs w:val="20"/>
              </w:rPr>
              <w:t>Independent &amp; Predictor Variables</w:t>
            </w:r>
          </w:p>
        </w:tc>
        <w:tc>
          <w:tcPr>
            <w:tcW w:w="3060" w:type="dxa"/>
          </w:tcPr>
          <w:p w14:paraId="07A226A5" w14:textId="77777777" w:rsidR="00226009" w:rsidRPr="006F51C2" w:rsidRDefault="00226009" w:rsidP="0074727F">
            <w:pPr>
              <w:jc w:val="center"/>
              <w:rPr>
                <w:b/>
                <w:bCs/>
                <w:sz w:val="20"/>
                <w:szCs w:val="20"/>
              </w:rPr>
            </w:pPr>
            <w:r w:rsidRPr="006F51C2">
              <w:rPr>
                <w:b/>
                <w:bCs/>
                <w:sz w:val="20"/>
                <w:szCs w:val="20"/>
              </w:rPr>
              <w:t>Outcome Variables</w:t>
            </w:r>
          </w:p>
        </w:tc>
        <w:tc>
          <w:tcPr>
            <w:tcW w:w="1402" w:type="dxa"/>
          </w:tcPr>
          <w:p w14:paraId="72B13439" w14:textId="77777777" w:rsidR="00226009" w:rsidRPr="006F51C2" w:rsidRDefault="00226009" w:rsidP="0074727F">
            <w:pPr>
              <w:jc w:val="center"/>
              <w:rPr>
                <w:b/>
                <w:bCs/>
                <w:sz w:val="20"/>
                <w:szCs w:val="20"/>
              </w:rPr>
            </w:pPr>
            <w:r w:rsidRPr="006F51C2">
              <w:rPr>
                <w:b/>
                <w:bCs/>
                <w:sz w:val="20"/>
                <w:szCs w:val="20"/>
              </w:rPr>
              <w:t>Analytic Procedures</w:t>
            </w:r>
          </w:p>
        </w:tc>
      </w:tr>
      <w:tr w:rsidR="00226009" w:rsidRPr="006F51C2" w14:paraId="5A37B6DE" w14:textId="77777777" w:rsidTr="0074727F">
        <w:trPr>
          <w:trHeight w:val="323"/>
        </w:trPr>
        <w:tc>
          <w:tcPr>
            <w:tcW w:w="2520" w:type="dxa"/>
            <w:vMerge w:val="restart"/>
            <w:vAlign w:val="bottom"/>
          </w:tcPr>
          <w:p w14:paraId="4D477D62" w14:textId="77777777" w:rsidR="00226009" w:rsidRPr="006F51C2" w:rsidRDefault="00226009" w:rsidP="0074727F">
            <w:pPr>
              <w:rPr>
                <w:sz w:val="20"/>
                <w:szCs w:val="20"/>
              </w:rPr>
            </w:pPr>
            <w:r w:rsidRPr="006F51C2">
              <w:rPr>
                <w:sz w:val="20"/>
                <w:szCs w:val="20"/>
              </w:rPr>
              <w:t>1. What is the overall effect of DAACS on students’ early credit acquisition and academic achievement?</w:t>
            </w:r>
          </w:p>
        </w:tc>
        <w:tc>
          <w:tcPr>
            <w:tcW w:w="2610" w:type="dxa"/>
            <w:vMerge w:val="restart"/>
          </w:tcPr>
          <w:p w14:paraId="4AA1E939" w14:textId="77777777" w:rsidR="00226009" w:rsidRPr="006F51C2" w:rsidRDefault="00226009" w:rsidP="00226009">
            <w:pPr>
              <w:pStyle w:val="ListParagraph"/>
              <w:numPr>
                <w:ilvl w:val="0"/>
                <w:numId w:val="10"/>
              </w:numPr>
              <w:ind w:left="142" w:hanging="180"/>
              <w:rPr>
                <w:rFonts w:ascii="Times New Roman" w:hAnsi="Times New Roman" w:cs="Times New Roman"/>
                <w:sz w:val="20"/>
                <w:szCs w:val="20"/>
              </w:rPr>
            </w:pPr>
            <w:r w:rsidRPr="006F51C2">
              <w:rPr>
                <w:rFonts w:ascii="Times New Roman" w:hAnsi="Times New Roman" w:cs="Times New Roman"/>
                <w:sz w:val="20"/>
                <w:szCs w:val="20"/>
              </w:rPr>
              <w:t>Intent-to-treat conditions (i.e., Treatment/Control)</w:t>
            </w:r>
          </w:p>
        </w:tc>
        <w:tc>
          <w:tcPr>
            <w:tcW w:w="3060" w:type="dxa"/>
          </w:tcPr>
          <w:p w14:paraId="407D1AA1" w14:textId="77777777" w:rsidR="00226009" w:rsidRPr="006F51C2" w:rsidRDefault="00226009" w:rsidP="00226009">
            <w:pPr>
              <w:pStyle w:val="ListParagraph"/>
              <w:numPr>
                <w:ilvl w:val="0"/>
                <w:numId w:val="8"/>
              </w:numPr>
              <w:ind w:left="159" w:hanging="180"/>
              <w:rPr>
                <w:rFonts w:ascii="Times New Roman" w:hAnsi="Times New Roman" w:cs="Times New Roman"/>
                <w:sz w:val="20"/>
                <w:szCs w:val="20"/>
              </w:rPr>
            </w:pPr>
            <w:r w:rsidRPr="006F51C2">
              <w:rPr>
                <w:rFonts w:ascii="Times New Roman" w:hAnsi="Times New Roman" w:cs="Times New Roman"/>
                <w:sz w:val="20"/>
                <w:szCs w:val="20"/>
              </w:rPr>
              <w:t>Term-to-term retention (No/Yes)</w:t>
            </w:r>
          </w:p>
        </w:tc>
        <w:tc>
          <w:tcPr>
            <w:tcW w:w="1402" w:type="dxa"/>
            <w:vMerge w:val="restart"/>
          </w:tcPr>
          <w:p w14:paraId="1A73740C" w14:textId="77777777" w:rsidR="00226009" w:rsidRPr="006F51C2" w:rsidRDefault="00226009" w:rsidP="0074727F">
            <w:pPr>
              <w:rPr>
                <w:sz w:val="20"/>
                <w:szCs w:val="20"/>
              </w:rPr>
            </w:pPr>
            <w:r w:rsidRPr="006F51C2">
              <w:rPr>
                <w:sz w:val="20"/>
                <w:szCs w:val="20"/>
              </w:rPr>
              <w:t>Null hypothesis testing</w:t>
            </w:r>
          </w:p>
        </w:tc>
      </w:tr>
      <w:tr w:rsidR="00226009" w:rsidRPr="006F51C2" w14:paraId="461A2C5C" w14:textId="77777777" w:rsidTr="0074727F">
        <w:trPr>
          <w:trHeight w:val="69"/>
        </w:trPr>
        <w:tc>
          <w:tcPr>
            <w:tcW w:w="2520" w:type="dxa"/>
            <w:vMerge/>
          </w:tcPr>
          <w:p w14:paraId="266F3991" w14:textId="77777777" w:rsidR="00226009" w:rsidRPr="006F51C2" w:rsidRDefault="00226009" w:rsidP="0074727F">
            <w:pPr>
              <w:rPr>
                <w:sz w:val="20"/>
                <w:szCs w:val="20"/>
              </w:rPr>
            </w:pPr>
          </w:p>
        </w:tc>
        <w:tc>
          <w:tcPr>
            <w:tcW w:w="2610" w:type="dxa"/>
            <w:vMerge/>
          </w:tcPr>
          <w:p w14:paraId="14003E21" w14:textId="77777777" w:rsidR="00226009" w:rsidRPr="006F51C2" w:rsidRDefault="00226009" w:rsidP="00226009">
            <w:pPr>
              <w:pStyle w:val="ListParagraph"/>
              <w:numPr>
                <w:ilvl w:val="0"/>
                <w:numId w:val="10"/>
              </w:numPr>
              <w:ind w:left="142" w:hanging="180"/>
              <w:rPr>
                <w:rFonts w:ascii="Times New Roman" w:hAnsi="Times New Roman" w:cs="Times New Roman"/>
                <w:sz w:val="20"/>
                <w:szCs w:val="20"/>
              </w:rPr>
            </w:pPr>
          </w:p>
        </w:tc>
        <w:tc>
          <w:tcPr>
            <w:tcW w:w="3060" w:type="dxa"/>
          </w:tcPr>
          <w:p w14:paraId="685C3248" w14:textId="77777777" w:rsidR="00226009" w:rsidRPr="006F51C2" w:rsidRDefault="00226009" w:rsidP="00226009">
            <w:pPr>
              <w:pStyle w:val="ListParagraph"/>
              <w:numPr>
                <w:ilvl w:val="0"/>
                <w:numId w:val="8"/>
              </w:numPr>
              <w:ind w:left="159" w:hanging="180"/>
              <w:rPr>
                <w:rFonts w:ascii="Times New Roman" w:hAnsi="Times New Roman" w:cs="Times New Roman"/>
                <w:sz w:val="20"/>
                <w:szCs w:val="20"/>
              </w:rPr>
            </w:pPr>
            <w:r w:rsidRPr="006F51C2">
              <w:rPr>
                <w:rFonts w:ascii="Times New Roman" w:hAnsi="Times New Roman" w:cs="Times New Roman"/>
                <w:sz w:val="20"/>
                <w:szCs w:val="20"/>
              </w:rPr>
              <w:t>Success rate (ratio of credit earned to credit attempted)</w:t>
            </w:r>
          </w:p>
        </w:tc>
        <w:tc>
          <w:tcPr>
            <w:tcW w:w="1402" w:type="dxa"/>
            <w:vMerge/>
          </w:tcPr>
          <w:p w14:paraId="3401DA22" w14:textId="77777777" w:rsidR="00226009" w:rsidRPr="006F51C2" w:rsidRDefault="00226009" w:rsidP="0074727F">
            <w:pPr>
              <w:rPr>
                <w:sz w:val="20"/>
                <w:szCs w:val="20"/>
              </w:rPr>
            </w:pPr>
          </w:p>
        </w:tc>
      </w:tr>
      <w:tr w:rsidR="00226009" w:rsidRPr="006F51C2" w14:paraId="031331DF" w14:textId="77777777" w:rsidTr="0074727F">
        <w:trPr>
          <w:trHeight w:val="485"/>
        </w:trPr>
        <w:tc>
          <w:tcPr>
            <w:tcW w:w="2520" w:type="dxa"/>
            <w:vMerge w:val="restart"/>
          </w:tcPr>
          <w:p w14:paraId="75248F60" w14:textId="77777777" w:rsidR="00226009" w:rsidRPr="006F51C2" w:rsidRDefault="00226009" w:rsidP="0074727F">
            <w:pPr>
              <w:rPr>
                <w:b/>
                <w:bCs/>
                <w:sz w:val="20"/>
                <w:szCs w:val="20"/>
              </w:rPr>
            </w:pPr>
            <w:r w:rsidRPr="006F51C2">
              <w:rPr>
                <w:sz w:val="20"/>
                <w:szCs w:val="20"/>
              </w:rPr>
              <w:t>2. Is there a dosage effect in terms of student access of DAACS feedback and resources?</w:t>
            </w:r>
          </w:p>
        </w:tc>
        <w:tc>
          <w:tcPr>
            <w:tcW w:w="2610" w:type="dxa"/>
            <w:vMerge w:val="restart"/>
          </w:tcPr>
          <w:p w14:paraId="169D3A6E" w14:textId="77777777" w:rsidR="00226009" w:rsidRPr="006F51C2" w:rsidRDefault="00226009" w:rsidP="00226009">
            <w:pPr>
              <w:pStyle w:val="ListParagraph"/>
              <w:numPr>
                <w:ilvl w:val="0"/>
                <w:numId w:val="10"/>
              </w:numPr>
              <w:ind w:left="142" w:hanging="180"/>
              <w:rPr>
                <w:rFonts w:ascii="Times New Roman" w:hAnsi="Times New Roman" w:cs="Times New Roman"/>
                <w:sz w:val="20"/>
                <w:szCs w:val="20"/>
              </w:rPr>
            </w:pPr>
            <w:r w:rsidRPr="006F51C2">
              <w:rPr>
                <w:rFonts w:ascii="Times New Roman" w:hAnsi="Times New Roman" w:cs="Times New Roman"/>
                <w:sz w:val="20"/>
                <w:szCs w:val="20"/>
              </w:rPr>
              <w:t>DAACS dosage: Results Only or Results + Feedback Accessed</w:t>
            </w:r>
          </w:p>
        </w:tc>
        <w:tc>
          <w:tcPr>
            <w:tcW w:w="3060" w:type="dxa"/>
          </w:tcPr>
          <w:p w14:paraId="28D75EA9" w14:textId="77777777" w:rsidR="00226009" w:rsidRPr="006F51C2" w:rsidRDefault="00226009" w:rsidP="0074727F">
            <w:pPr>
              <w:ind w:left="159" w:hanging="180"/>
              <w:rPr>
                <w:sz w:val="10"/>
                <w:szCs w:val="10"/>
              </w:rPr>
            </w:pPr>
          </w:p>
          <w:p w14:paraId="695744EC" w14:textId="77777777" w:rsidR="00226009" w:rsidRPr="006F51C2" w:rsidRDefault="00226009" w:rsidP="00226009">
            <w:pPr>
              <w:pStyle w:val="ListParagraph"/>
              <w:numPr>
                <w:ilvl w:val="0"/>
                <w:numId w:val="7"/>
              </w:numPr>
              <w:ind w:left="159" w:hanging="180"/>
              <w:rPr>
                <w:rFonts w:ascii="Times New Roman" w:hAnsi="Times New Roman" w:cs="Times New Roman"/>
                <w:sz w:val="20"/>
                <w:szCs w:val="20"/>
              </w:rPr>
            </w:pPr>
            <w:r w:rsidRPr="006F51C2">
              <w:rPr>
                <w:rFonts w:ascii="Times New Roman" w:hAnsi="Times New Roman" w:cs="Times New Roman"/>
                <w:sz w:val="20"/>
                <w:szCs w:val="20"/>
              </w:rPr>
              <w:t>Term-to-term retention (No/Yes)</w:t>
            </w:r>
          </w:p>
        </w:tc>
        <w:tc>
          <w:tcPr>
            <w:tcW w:w="1402" w:type="dxa"/>
            <w:vMerge w:val="restart"/>
          </w:tcPr>
          <w:p w14:paraId="53FBEF2B" w14:textId="77777777" w:rsidR="00226009" w:rsidRPr="006F51C2" w:rsidRDefault="00226009" w:rsidP="0074727F">
            <w:pPr>
              <w:rPr>
                <w:sz w:val="20"/>
                <w:szCs w:val="20"/>
              </w:rPr>
            </w:pPr>
            <w:r w:rsidRPr="006F51C2">
              <w:rPr>
                <w:sz w:val="20"/>
                <w:szCs w:val="20"/>
              </w:rPr>
              <w:t>Propensity score analysis and Complier Average Causal Effect</w:t>
            </w:r>
          </w:p>
        </w:tc>
      </w:tr>
      <w:tr w:rsidR="00226009" w:rsidRPr="006F51C2" w14:paraId="68887D72" w14:textId="77777777" w:rsidTr="0074727F">
        <w:trPr>
          <w:trHeight w:val="539"/>
        </w:trPr>
        <w:tc>
          <w:tcPr>
            <w:tcW w:w="2520" w:type="dxa"/>
            <w:vMerge/>
          </w:tcPr>
          <w:p w14:paraId="126CE50C" w14:textId="77777777" w:rsidR="00226009" w:rsidRPr="006F51C2" w:rsidRDefault="00226009" w:rsidP="0074727F">
            <w:pPr>
              <w:rPr>
                <w:sz w:val="20"/>
                <w:szCs w:val="20"/>
              </w:rPr>
            </w:pPr>
          </w:p>
        </w:tc>
        <w:tc>
          <w:tcPr>
            <w:tcW w:w="2610" w:type="dxa"/>
            <w:vMerge/>
          </w:tcPr>
          <w:p w14:paraId="769BB734" w14:textId="77777777" w:rsidR="00226009" w:rsidRPr="006F51C2" w:rsidRDefault="00226009" w:rsidP="0074727F">
            <w:pPr>
              <w:rPr>
                <w:sz w:val="20"/>
                <w:szCs w:val="20"/>
              </w:rPr>
            </w:pPr>
          </w:p>
        </w:tc>
        <w:tc>
          <w:tcPr>
            <w:tcW w:w="3060" w:type="dxa"/>
          </w:tcPr>
          <w:p w14:paraId="4ED03F6C" w14:textId="77777777" w:rsidR="00226009" w:rsidRPr="006F51C2" w:rsidRDefault="00226009" w:rsidP="00226009">
            <w:pPr>
              <w:pStyle w:val="ListParagraph"/>
              <w:numPr>
                <w:ilvl w:val="0"/>
                <w:numId w:val="7"/>
              </w:numPr>
              <w:ind w:left="159" w:hanging="180"/>
              <w:rPr>
                <w:rFonts w:ascii="Times New Roman" w:hAnsi="Times New Roman" w:cs="Times New Roman"/>
                <w:sz w:val="20"/>
                <w:szCs w:val="20"/>
              </w:rPr>
            </w:pPr>
            <w:r w:rsidRPr="006F51C2">
              <w:rPr>
                <w:rFonts w:ascii="Times New Roman" w:hAnsi="Times New Roman" w:cs="Times New Roman"/>
                <w:sz w:val="20"/>
                <w:szCs w:val="20"/>
              </w:rPr>
              <w:t>Success rate (ratio of credit earned to credit attempted)</w:t>
            </w:r>
          </w:p>
        </w:tc>
        <w:tc>
          <w:tcPr>
            <w:tcW w:w="1402" w:type="dxa"/>
            <w:vMerge/>
          </w:tcPr>
          <w:p w14:paraId="261E03E7" w14:textId="77777777" w:rsidR="00226009" w:rsidRPr="006F51C2" w:rsidRDefault="00226009" w:rsidP="0074727F">
            <w:pPr>
              <w:rPr>
                <w:sz w:val="20"/>
                <w:szCs w:val="20"/>
              </w:rPr>
            </w:pPr>
          </w:p>
        </w:tc>
      </w:tr>
      <w:tr w:rsidR="00226009" w:rsidRPr="006F51C2" w14:paraId="580FB795" w14:textId="77777777" w:rsidTr="0074727F">
        <w:tc>
          <w:tcPr>
            <w:tcW w:w="2520" w:type="dxa"/>
          </w:tcPr>
          <w:p w14:paraId="57417806" w14:textId="77777777" w:rsidR="00226009" w:rsidRPr="006F51C2" w:rsidRDefault="00226009" w:rsidP="0074727F">
            <w:pPr>
              <w:rPr>
                <w:sz w:val="20"/>
                <w:szCs w:val="20"/>
              </w:rPr>
            </w:pPr>
            <w:r w:rsidRPr="006F51C2">
              <w:rPr>
                <w:sz w:val="20"/>
                <w:szCs w:val="20"/>
              </w:rPr>
              <w:t>3. To what extent does the inclusion of DAACS results in predictive analytic models increase the accuracy of predictions of academic success?</w:t>
            </w:r>
          </w:p>
        </w:tc>
        <w:tc>
          <w:tcPr>
            <w:tcW w:w="2610" w:type="dxa"/>
          </w:tcPr>
          <w:p w14:paraId="05A65074" w14:textId="77777777" w:rsidR="00226009" w:rsidRPr="006F51C2" w:rsidRDefault="00226009" w:rsidP="00226009">
            <w:pPr>
              <w:pStyle w:val="ListParagraph"/>
              <w:numPr>
                <w:ilvl w:val="0"/>
                <w:numId w:val="9"/>
              </w:numPr>
              <w:ind w:left="142" w:hanging="180"/>
              <w:rPr>
                <w:rFonts w:ascii="Times New Roman" w:hAnsi="Times New Roman" w:cs="Times New Roman"/>
                <w:sz w:val="20"/>
                <w:szCs w:val="20"/>
              </w:rPr>
            </w:pPr>
            <w:r w:rsidRPr="006F51C2">
              <w:rPr>
                <w:rFonts w:ascii="Times New Roman" w:hAnsi="Times New Roman" w:cs="Times New Roman"/>
                <w:sz w:val="20"/>
                <w:szCs w:val="20"/>
              </w:rPr>
              <w:t>Demographics</w:t>
            </w:r>
          </w:p>
          <w:p w14:paraId="5869368D" w14:textId="77777777" w:rsidR="00226009" w:rsidRPr="006F51C2" w:rsidRDefault="00226009" w:rsidP="0074727F">
            <w:pPr>
              <w:ind w:left="142" w:hanging="180"/>
              <w:rPr>
                <w:sz w:val="10"/>
                <w:szCs w:val="10"/>
              </w:rPr>
            </w:pPr>
          </w:p>
          <w:p w14:paraId="575E92D7" w14:textId="77777777" w:rsidR="00226009" w:rsidRPr="006F51C2" w:rsidRDefault="00226009" w:rsidP="00226009">
            <w:pPr>
              <w:pStyle w:val="ListParagraph"/>
              <w:numPr>
                <w:ilvl w:val="0"/>
                <w:numId w:val="9"/>
              </w:numPr>
              <w:ind w:left="142" w:hanging="180"/>
              <w:rPr>
                <w:rFonts w:ascii="Times New Roman" w:hAnsi="Times New Roman" w:cs="Times New Roman"/>
                <w:sz w:val="20"/>
                <w:szCs w:val="20"/>
              </w:rPr>
            </w:pPr>
            <w:r w:rsidRPr="006F51C2">
              <w:rPr>
                <w:rFonts w:ascii="Times New Roman" w:hAnsi="Times New Roman" w:cs="Times New Roman"/>
                <w:sz w:val="20"/>
                <w:szCs w:val="20"/>
              </w:rPr>
              <w:t>DAACS SRL, writing, math, and reading results</w:t>
            </w:r>
          </w:p>
          <w:p w14:paraId="62343737" w14:textId="77777777" w:rsidR="00226009" w:rsidRPr="006F51C2" w:rsidRDefault="00226009" w:rsidP="0074727F">
            <w:pPr>
              <w:ind w:left="142" w:hanging="180"/>
              <w:rPr>
                <w:sz w:val="10"/>
                <w:szCs w:val="10"/>
              </w:rPr>
            </w:pPr>
          </w:p>
          <w:p w14:paraId="08373584" w14:textId="77777777" w:rsidR="00226009" w:rsidRPr="006F51C2" w:rsidRDefault="00226009" w:rsidP="00226009">
            <w:pPr>
              <w:pStyle w:val="ListParagraph"/>
              <w:numPr>
                <w:ilvl w:val="0"/>
                <w:numId w:val="9"/>
              </w:numPr>
              <w:ind w:left="142" w:hanging="180"/>
              <w:rPr>
                <w:rFonts w:ascii="Times New Roman" w:hAnsi="Times New Roman" w:cs="Times New Roman"/>
                <w:sz w:val="20"/>
                <w:szCs w:val="20"/>
              </w:rPr>
            </w:pPr>
            <w:r w:rsidRPr="006F51C2">
              <w:rPr>
                <w:rFonts w:ascii="Times New Roman" w:hAnsi="Times New Roman" w:cs="Times New Roman"/>
                <w:sz w:val="20"/>
                <w:szCs w:val="20"/>
              </w:rPr>
              <w:t>DAACS dosage</w:t>
            </w:r>
          </w:p>
        </w:tc>
        <w:tc>
          <w:tcPr>
            <w:tcW w:w="3060" w:type="dxa"/>
          </w:tcPr>
          <w:p w14:paraId="490CB815" w14:textId="77777777" w:rsidR="00226009" w:rsidRPr="006F51C2" w:rsidRDefault="00226009" w:rsidP="00226009">
            <w:pPr>
              <w:pStyle w:val="ListParagraph"/>
              <w:numPr>
                <w:ilvl w:val="0"/>
                <w:numId w:val="11"/>
              </w:numPr>
              <w:ind w:left="159" w:hanging="180"/>
              <w:rPr>
                <w:rFonts w:ascii="Times New Roman" w:hAnsi="Times New Roman" w:cs="Times New Roman"/>
                <w:sz w:val="20"/>
                <w:szCs w:val="20"/>
              </w:rPr>
            </w:pPr>
            <w:r w:rsidRPr="006F51C2">
              <w:rPr>
                <w:rFonts w:ascii="Times New Roman" w:hAnsi="Times New Roman" w:cs="Times New Roman"/>
                <w:sz w:val="20"/>
                <w:szCs w:val="20"/>
              </w:rPr>
              <w:t>Term-to-term retention (No/Yes)</w:t>
            </w:r>
          </w:p>
        </w:tc>
        <w:tc>
          <w:tcPr>
            <w:tcW w:w="1402" w:type="dxa"/>
          </w:tcPr>
          <w:p w14:paraId="07FEE123" w14:textId="77777777" w:rsidR="00226009" w:rsidRPr="006F51C2" w:rsidRDefault="00226009" w:rsidP="0074727F">
            <w:pPr>
              <w:rPr>
                <w:sz w:val="20"/>
                <w:szCs w:val="20"/>
              </w:rPr>
            </w:pPr>
            <w:r w:rsidRPr="006F51C2">
              <w:rPr>
                <w:sz w:val="20"/>
                <w:szCs w:val="20"/>
              </w:rPr>
              <w:t>Predictive modeling</w:t>
            </w:r>
          </w:p>
        </w:tc>
      </w:tr>
    </w:tbl>
    <w:p w14:paraId="113C9A09" w14:textId="77777777" w:rsidR="00226009" w:rsidRDefault="00226009" w:rsidP="00226009">
      <w:pPr>
        <w:spacing w:after="0" w:line="480" w:lineRule="auto"/>
        <w:rPr>
          <w:rFonts w:ascii="Times New Roman" w:hAnsi="Times New Roman" w:cs="Times New Roman"/>
          <w:sz w:val="24"/>
          <w:szCs w:val="24"/>
        </w:rPr>
      </w:pPr>
    </w:p>
    <w:p w14:paraId="425EAB35" w14:textId="07EC59C5" w:rsidR="00611435" w:rsidRPr="006B142C" w:rsidRDefault="1DE4BE30" w:rsidP="00611435">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For Research Question 2, we used </w:t>
      </w:r>
      <w:r w:rsidR="5F5FB330" w:rsidRPr="006B142C">
        <w:rPr>
          <w:rFonts w:ascii="Times New Roman" w:hAnsi="Times New Roman" w:cs="Times New Roman"/>
          <w:sz w:val="24"/>
          <w:szCs w:val="24"/>
        </w:rPr>
        <w:t>propensity score analysis</w:t>
      </w:r>
      <w:r w:rsidR="650C1C3A" w:rsidRPr="006B142C">
        <w:rPr>
          <w:rFonts w:ascii="Times New Roman" w:hAnsi="Times New Roman" w:cs="Times New Roman"/>
          <w:sz w:val="24"/>
          <w:szCs w:val="24"/>
        </w:rPr>
        <w:t xml:space="preserve"> (PSA; Rosenbaum &amp; Rubin, 1983)</w:t>
      </w:r>
      <w:r w:rsidR="1B5030AD" w:rsidRPr="006B142C">
        <w:rPr>
          <w:rFonts w:ascii="Times New Roman" w:hAnsi="Times New Roman" w:cs="Times New Roman"/>
          <w:sz w:val="24"/>
          <w:szCs w:val="24"/>
        </w:rPr>
        <w:t xml:space="preserve"> </w:t>
      </w:r>
      <w:r w:rsidR="009C38C8" w:rsidRPr="006B142C">
        <w:rPr>
          <w:rFonts w:ascii="Times New Roman" w:hAnsi="Times New Roman" w:cs="Times New Roman"/>
          <w:sz w:val="24"/>
          <w:szCs w:val="24"/>
        </w:rPr>
        <w:t>to adjust for student self-sel</w:t>
      </w:r>
      <w:r w:rsidR="00493A71" w:rsidRPr="006B142C">
        <w:rPr>
          <w:rFonts w:ascii="Times New Roman" w:hAnsi="Times New Roman" w:cs="Times New Roman"/>
          <w:sz w:val="24"/>
          <w:szCs w:val="24"/>
        </w:rPr>
        <w:t>e</w:t>
      </w:r>
      <w:r w:rsidR="009C38C8" w:rsidRPr="006B142C">
        <w:rPr>
          <w:rFonts w:ascii="Times New Roman" w:hAnsi="Times New Roman" w:cs="Times New Roman"/>
          <w:sz w:val="24"/>
          <w:szCs w:val="24"/>
        </w:rPr>
        <w:t>ction of</w:t>
      </w:r>
      <w:r w:rsidR="1B5030AD" w:rsidRPr="006B142C">
        <w:rPr>
          <w:rFonts w:ascii="Times New Roman" w:hAnsi="Times New Roman" w:cs="Times New Roman"/>
          <w:sz w:val="24"/>
          <w:szCs w:val="24"/>
        </w:rPr>
        <w:t xml:space="preserve"> DAACS </w:t>
      </w:r>
      <w:r w:rsidR="1A2DCFAD" w:rsidRPr="006B142C">
        <w:rPr>
          <w:rFonts w:ascii="Times New Roman" w:hAnsi="Times New Roman" w:cs="Times New Roman"/>
          <w:sz w:val="24"/>
          <w:szCs w:val="24"/>
        </w:rPr>
        <w:t>dosage</w:t>
      </w:r>
      <w:r w:rsidR="00493A71" w:rsidRPr="006B142C">
        <w:rPr>
          <w:rFonts w:ascii="Times New Roman" w:hAnsi="Times New Roman" w:cs="Times New Roman"/>
          <w:sz w:val="24"/>
          <w:szCs w:val="24"/>
        </w:rPr>
        <w:t xml:space="preserve">: Assessment </w:t>
      </w:r>
      <w:r w:rsidR="00C707BB" w:rsidRPr="006B142C">
        <w:rPr>
          <w:rFonts w:ascii="Times New Roman" w:hAnsi="Times New Roman" w:cs="Times New Roman"/>
          <w:sz w:val="24"/>
          <w:szCs w:val="24"/>
        </w:rPr>
        <w:t xml:space="preserve">Results </w:t>
      </w:r>
      <w:r w:rsidR="00493A71" w:rsidRPr="006B142C">
        <w:rPr>
          <w:rFonts w:ascii="Times New Roman" w:hAnsi="Times New Roman" w:cs="Times New Roman"/>
          <w:sz w:val="24"/>
          <w:szCs w:val="24"/>
        </w:rPr>
        <w:t>Only compared to Assessment + Feedback</w:t>
      </w:r>
      <w:r w:rsidR="5F5FB330" w:rsidRPr="006B142C">
        <w:rPr>
          <w:rFonts w:ascii="Times New Roman" w:hAnsi="Times New Roman" w:cs="Times New Roman"/>
          <w:sz w:val="24"/>
          <w:szCs w:val="24"/>
        </w:rPr>
        <w:t>.</w:t>
      </w:r>
      <w:r w:rsidR="650C1C3A" w:rsidRPr="006B142C">
        <w:rPr>
          <w:rFonts w:ascii="Times New Roman" w:hAnsi="Times New Roman" w:cs="Times New Roman"/>
          <w:sz w:val="24"/>
          <w:szCs w:val="24"/>
        </w:rPr>
        <w:t xml:space="preserve"> PSA is a quasi-experimental design that has been shown to provide causal estimates from observational data consistent with randomized control trials (</w:t>
      </w:r>
      <w:proofErr w:type="spellStart"/>
      <w:r w:rsidR="250B32EB" w:rsidRPr="006B142C">
        <w:rPr>
          <w:rFonts w:ascii="Times New Roman" w:hAnsi="Times New Roman" w:cs="Times New Roman"/>
          <w:sz w:val="24"/>
          <w:szCs w:val="24"/>
        </w:rPr>
        <w:t>Lonjon</w:t>
      </w:r>
      <w:proofErr w:type="spellEnd"/>
      <w:r w:rsidR="250B32EB" w:rsidRPr="006B142C">
        <w:rPr>
          <w:rFonts w:ascii="Times New Roman" w:hAnsi="Times New Roman" w:cs="Times New Roman"/>
          <w:sz w:val="24"/>
          <w:szCs w:val="24"/>
        </w:rPr>
        <w:t xml:space="preserve"> et al</w:t>
      </w:r>
      <w:r w:rsidR="00493A71" w:rsidRPr="006B142C">
        <w:rPr>
          <w:rFonts w:ascii="Times New Roman" w:hAnsi="Times New Roman" w:cs="Times New Roman"/>
          <w:sz w:val="24"/>
          <w:szCs w:val="24"/>
        </w:rPr>
        <w:t>.</w:t>
      </w:r>
      <w:r w:rsidR="250B32EB" w:rsidRPr="006B142C">
        <w:rPr>
          <w:rFonts w:ascii="Times New Roman" w:hAnsi="Times New Roman" w:cs="Times New Roman"/>
          <w:sz w:val="24"/>
          <w:szCs w:val="24"/>
        </w:rPr>
        <w:t xml:space="preserve">, </w:t>
      </w:r>
      <w:r w:rsidR="250B32EB" w:rsidRPr="006B142C">
        <w:rPr>
          <w:rFonts w:ascii="Times New Roman" w:hAnsi="Times New Roman" w:cs="Times New Roman"/>
          <w:sz w:val="24"/>
          <w:szCs w:val="24"/>
        </w:rPr>
        <w:lastRenderedPageBreak/>
        <w:t xml:space="preserve">2014; </w:t>
      </w:r>
      <w:proofErr w:type="spellStart"/>
      <w:r w:rsidR="250B32EB" w:rsidRPr="006B142C">
        <w:rPr>
          <w:rFonts w:ascii="Times New Roman" w:hAnsi="Times New Roman" w:cs="Times New Roman"/>
          <w:sz w:val="24"/>
          <w:szCs w:val="24"/>
        </w:rPr>
        <w:t>Shadish</w:t>
      </w:r>
      <w:proofErr w:type="spellEnd"/>
      <w:r w:rsidR="00493A71" w:rsidRPr="006B142C">
        <w:rPr>
          <w:rFonts w:ascii="Times New Roman" w:hAnsi="Times New Roman" w:cs="Times New Roman"/>
          <w:sz w:val="24"/>
          <w:szCs w:val="24"/>
        </w:rPr>
        <w:t xml:space="preserve"> et al.</w:t>
      </w:r>
      <w:r w:rsidR="250B32EB" w:rsidRPr="006B142C">
        <w:rPr>
          <w:rFonts w:ascii="Times New Roman" w:hAnsi="Times New Roman" w:cs="Times New Roman"/>
          <w:sz w:val="24"/>
          <w:szCs w:val="24"/>
        </w:rPr>
        <w:t>, 2008; Stuart et al, 2017</w:t>
      </w:r>
      <w:r w:rsidR="650C1C3A" w:rsidRPr="006B142C">
        <w:rPr>
          <w:rFonts w:ascii="Times New Roman" w:hAnsi="Times New Roman" w:cs="Times New Roman"/>
          <w:sz w:val="24"/>
          <w:szCs w:val="24"/>
        </w:rPr>
        <w:t>).</w:t>
      </w:r>
      <w:r w:rsidR="22122BFD" w:rsidRPr="006B142C">
        <w:rPr>
          <w:rFonts w:ascii="Times New Roman" w:hAnsi="Times New Roman" w:cs="Times New Roman"/>
          <w:sz w:val="24"/>
          <w:szCs w:val="24"/>
        </w:rPr>
        <w:t xml:space="preserve"> </w:t>
      </w:r>
      <w:r w:rsidR="00BE2D2B" w:rsidRPr="006B142C">
        <w:rPr>
          <w:rFonts w:ascii="Times New Roman" w:hAnsi="Times New Roman" w:cs="Times New Roman"/>
          <w:sz w:val="24"/>
          <w:szCs w:val="24"/>
        </w:rPr>
        <w:t xml:space="preserve">In accordance </w:t>
      </w:r>
      <w:r w:rsidR="00BE2D2B" w:rsidRPr="006B142C">
        <w:rPr>
          <w:rFonts w:ascii="Times New Roman" w:hAnsi="Times New Roman"/>
          <w:sz w:val="24"/>
        </w:rPr>
        <w:t xml:space="preserve">with </w:t>
      </w:r>
      <w:r w:rsidR="00B154A6" w:rsidRPr="006B142C">
        <w:rPr>
          <w:rFonts w:ascii="Times New Roman" w:hAnsi="Times New Roman"/>
          <w:sz w:val="24"/>
        </w:rPr>
        <w:t xml:space="preserve">Leite (2017), </w:t>
      </w:r>
      <w:r w:rsidR="00BE2D2B" w:rsidRPr="006B142C">
        <w:rPr>
          <w:rFonts w:ascii="Times New Roman" w:hAnsi="Times New Roman" w:cs="Times New Roman"/>
          <w:sz w:val="24"/>
          <w:szCs w:val="24"/>
        </w:rPr>
        <w:t>we followed the steps of PSA illustrated in Figure 2.</w:t>
      </w:r>
    </w:p>
    <w:p w14:paraId="4707AC69" w14:textId="77777777" w:rsidR="00226009" w:rsidRPr="00CF4EB8" w:rsidRDefault="00226009" w:rsidP="00226009">
      <w:pPr>
        <w:spacing w:line="240" w:lineRule="auto"/>
        <w:rPr>
          <w:b/>
          <w:bCs/>
        </w:rPr>
      </w:pPr>
      <w:r w:rsidRPr="00CF4EB8">
        <w:rPr>
          <w:b/>
          <w:bCs/>
        </w:rPr>
        <w:t>Figure 2</w:t>
      </w:r>
    </w:p>
    <w:p w14:paraId="0C6E04F3" w14:textId="77777777" w:rsidR="00226009" w:rsidRDefault="00226009" w:rsidP="00226009">
      <w:pPr>
        <w:spacing w:line="240" w:lineRule="auto"/>
        <w:rPr>
          <w:i/>
          <w:iCs/>
        </w:rPr>
      </w:pPr>
      <w:r w:rsidRPr="00C8409F">
        <w:rPr>
          <w:i/>
          <w:iCs/>
        </w:rPr>
        <w:t>Steps of Propensity Score Analysis</w:t>
      </w:r>
      <w:r>
        <w:rPr>
          <w:i/>
          <w:iCs/>
        </w:rPr>
        <w:t xml:space="preserve"> to Examine Effects of DAACS Dosage on Student Success</w:t>
      </w:r>
    </w:p>
    <w:p w14:paraId="13250FFF" w14:textId="248F8686" w:rsidR="00226009" w:rsidRDefault="00226009" w:rsidP="00226009">
      <w:pPr>
        <w:spacing w:line="480" w:lineRule="auto"/>
        <w:rPr>
          <w:rFonts w:ascii="Times New Roman" w:hAnsi="Times New Roman" w:cs="Times New Roman"/>
          <w:sz w:val="24"/>
          <w:szCs w:val="24"/>
        </w:rPr>
      </w:pPr>
      <w:r w:rsidRPr="00CB3532">
        <w:rPr>
          <w:noProof/>
        </w:rPr>
        <w:drawing>
          <wp:inline distT="0" distB="0" distL="0" distR="0" wp14:anchorId="7735F250" wp14:editId="6B9DDF18">
            <wp:extent cx="5943600" cy="4142105"/>
            <wp:effectExtent l="0" t="0" r="0" b="0"/>
            <wp:docPr id="2093400358" name="Picture 2" descr="A picture containing text, font, docu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00358" name="Picture 1" descr="A picture containing text, font, document, screenshot&#10;&#10;Description automatically generated"/>
                    <pic:cNvPicPr/>
                  </pic:nvPicPr>
                  <pic:blipFill>
                    <a:blip r:embed="rId14"/>
                    <a:stretch>
                      <a:fillRect/>
                    </a:stretch>
                  </pic:blipFill>
                  <pic:spPr>
                    <a:xfrm>
                      <a:off x="0" y="0"/>
                      <a:ext cx="5943600" cy="4142105"/>
                    </a:xfrm>
                    <a:prstGeom prst="rect">
                      <a:avLst/>
                    </a:prstGeom>
                  </pic:spPr>
                </pic:pic>
              </a:graphicData>
            </a:graphic>
          </wp:inline>
        </w:drawing>
      </w:r>
    </w:p>
    <w:p w14:paraId="31657629" w14:textId="601EA822" w:rsidR="00A71D60" w:rsidRPr="006B142C" w:rsidRDefault="00BE2D2B" w:rsidP="00330BCF">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After data preparation, logistic regression was used </w:t>
      </w:r>
      <w:r w:rsidR="00D37979" w:rsidRPr="006B142C">
        <w:rPr>
          <w:rFonts w:ascii="Times New Roman" w:hAnsi="Times New Roman" w:cs="Times New Roman"/>
          <w:sz w:val="24"/>
          <w:szCs w:val="24"/>
        </w:rPr>
        <w:t xml:space="preserve">with the identified covariates </w:t>
      </w:r>
      <w:r w:rsidRPr="006B142C">
        <w:rPr>
          <w:rFonts w:ascii="Times New Roman" w:hAnsi="Times New Roman" w:cs="Times New Roman"/>
          <w:sz w:val="24"/>
          <w:szCs w:val="24"/>
        </w:rPr>
        <w:t>to estimate</w:t>
      </w:r>
      <w:r w:rsidR="7D24CAED" w:rsidRPr="006B142C">
        <w:rPr>
          <w:rFonts w:ascii="Times New Roman" w:hAnsi="Times New Roman" w:cs="Times New Roman"/>
          <w:sz w:val="24"/>
          <w:szCs w:val="24"/>
        </w:rPr>
        <w:t xml:space="preserve"> propensity scores</w:t>
      </w:r>
      <w:r w:rsidR="00D37979" w:rsidRPr="006B142C">
        <w:rPr>
          <w:rFonts w:ascii="Times New Roman" w:hAnsi="Times New Roman" w:cs="Times New Roman"/>
          <w:sz w:val="24"/>
          <w:szCs w:val="24"/>
        </w:rPr>
        <w:t xml:space="preserve"> (see Appendix </w:t>
      </w:r>
      <w:r w:rsidR="00310610" w:rsidRPr="006B142C">
        <w:rPr>
          <w:rFonts w:ascii="Times New Roman" w:hAnsi="Times New Roman" w:cs="Times New Roman"/>
          <w:sz w:val="24"/>
          <w:szCs w:val="24"/>
        </w:rPr>
        <w:t>C</w:t>
      </w:r>
      <w:r w:rsidR="00D37979" w:rsidRPr="006B142C">
        <w:rPr>
          <w:rFonts w:ascii="Times New Roman" w:hAnsi="Times New Roman" w:cs="Times New Roman"/>
          <w:sz w:val="24"/>
          <w:szCs w:val="24"/>
        </w:rPr>
        <w:t>)</w:t>
      </w:r>
      <w:r w:rsidR="00330BCF" w:rsidRPr="006B142C">
        <w:rPr>
          <w:rFonts w:ascii="Times New Roman" w:hAnsi="Times New Roman" w:cs="Times New Roman"/>
          <w:sz w:val="24"/>
          <w:szCs w:val="24"/>
        </w:rPr>
        <w:t>;</w:t>
      </w:r>
      <w:r w:rsidRPr="006B142C">
        <w:rPr>
          <w:rFonts w:ascii="Times New Roman" w:hAnsi="Times New Roman" w:cs="Times New Roman"/>
          <w:sz w:val="24"/>
          <w:szCs w:val="24"/>
        </w:rPr>
        <w:t xml:space="preserve"> the </w:t>
      </w:r>
      <w:r w:rsidR="49785522" w:rsidRPr="006B142C">
        <w:rPr>
          <w:rFonts w:ascii="Times New Roman" w:hAnsi="Times New Roman" w:cs="Times New Roman"/>
          <w:sz w:val="24"/>
          <w:szCs w:val="24"/>
        </w:rPr>
        <w:t>fitted values serve as the propensity scores</w:t>
      </w:r>
      <w:r w:rsidR="00493A71" w:rsidRPr="006B142C">
        <w:rPr>
          <w:rFonts w:ascii="Times New Roman" w:hAnsi="Times New Roman" w:cs="Times New Roman"/>
          <w:sz w:val="24"/>
          <w:szCs w:val="24"/>
        </w:rPr>
        <w:t>,</w:t>
      </w:r>
      <w:r w:rsidR="00071763" w:rsidRPr="006B142C">
        <w:rPr>
          <w:rFonts w:ascii="Times New Roman" w:hAnsi="Times New Roman" w:cs="Times New Roman"/>
          <w:sz w:val="24"/>
          <w:szCs w:val="24"/>
        </w:rPr>
        <w:t xml:space="preserve"> which are defined as the conditional pro</w:t>
      </w:r>
      <w:r w:rsidR="00493A71" w:rsidRPr="006B142C">
        <w:rPr>
          <w:rFonts w:ascii="Times New Roman" w:hAnsi="Times New Roman" w:cs="Times New Roman"/>
          <w:sz w:val="24"/>
          <w:szCs w:val="24"/>
        </w:rPr>
        <w:t>ba</w:t>
      </w:r>
      <w:r w:rsidR="00071763" w:rsidRPr="006B142C">
        <w:rPr>
          <w:rFonts w:ascii="Times New Roman" w:hAnsi="Times New Roman" w:cs="Times New Roman"/>
          <w:sz w:val="24"/>
          <w:szCs w:val="24"/>
        </w:rPr>
        <w:t>bility of receiving the treatment (defined as Assessment + Feedback)</w:t>
      </w:r>
      <w:r w:rsidR="49785522" w:rsidRPr="006B142C">
        <w:rPr>
          <w:rFonts w:ascii="Times New Roman" w:hAnsi="Times New Roman" w:cs="Times New Roman"/>
          <w:sz w:val="24"/>
          <w:szCs w:val="24"/>
        </w:rPr>
        <w:t>.</w:t>
      </w:r>
      <w:r w:rsidR="733E4C87" w:rsidRPr="006B142C">
        <w:rPr>
          <w:rFonts w:ascii="Times New Roman" w:hAnsi="Times New Roman" w:cs="Times New Roman"/>
          <w:sz w:val="24"/>
          <w:szCs w:val="24"/>
        </w:rPr>
        <w:t xml:space="preserve"> We also estimated propensity scores for students assigned to the control group using the logistic regression model estimated with students assigned to the </w:t>
      </w:r>
      <w:r w:rsidR="7D831D5E" w:rsidRPr="006B142C">
        <w:rPr>
          <w:rFonts w:ascii="Times New Roman" w:hAnsi="Times New Roman" w:cs="Times New Roman"/>
          <w:sz w:val="24"/>
          <w:szCs w:val="24"/>
        </w:rPr>
        <w:t>treatment</w:t>
      </w:r>
      <w:r w:rsidR="733E4C87" w:rsidRPr="006B142C">
        <w:rPr>
          <w:rFonts w:ascii="Times New Roman" w:hAnsi="Times New Roman" w:cs="Times New Roman"/>
          <w:sz w:val="24"/>
          <w:szCs w:val="24"/>
        </w:rPr>
        <w:t xml:space="preserve">. With this design we </w:t>
      </w:r>
      <w:r w:rsidR="0E482506" w:rsidRPr="006B142C">
        <w:rPr>
          <w:rFonts w:ascii="Times New Roman" w:hAnsi="Times New Roman" w:cs="Times New Roman"/>
          <w:sz w:val="24"/>
          <w:szCs w:val="24"/>
        </w:rPr>
        <w:t xml:space="preserve">were </w:t>
      </w:r>
      <w:r w:rsidR="733E4C87" w:rsidRPr="006B142C">
        <w:rPr>
          <w:rFonts w:ascii="Times New Roman" w:hAnsi="Times New Roman" w:cs="Times New Roman"/>
          <w:sz w:val="24"/>
          <w:szCs w:val="24"/>
        </w:rPr>
        <w:t>able to compare</w:t>
      </w:r>
      <w:r w:rsidR="009A6D38" w:rsidRPr="006B142C">
        <w:rPr>
          <w:rFonts w:ascii="Times New Roman" w:hAnsi="Times New Roman" w:cs="Times New Roman"/>
          <w:sz w:val="24"/>
          <w:szCs w:val="24"/>
        </w:rPr>
        <w:t xml:space="preserve"> students who completed the assessments and viewed feedback </w:t>
      </w:r>
      <w:r w:rsidR="00493A71" w:rsidRPr="006B142C">
        <w:rPr>
          <w:rFonts w:ascii="Times New Roman" w:hAnsi="Times New Roman" w:cs="Times New Roman"/>
          <w:sz w:val="24"/>
          <w:szCs w:val="24"/>
        </w:rPr>
        <w:t>to the students who only took the</w:t>
      </w:r>
      <w:r w:rsidR="009A6D38" w:rsidRPr="006B142C">
        <w:rPr>
          <w:rFonts w:ascii="Times New Roman" w:hAnsi="Times New Roman" w:cs="Times New Roman"/>
          <w:sz w:val="24"/>
          <w:szCs w:val="24"/>
        </w:rPr>
        <w:t xml:space="preserve"> a</w:t>
      </w:r>
      <w:r w:rsidR="733E4C87" w:rsidRPr="006B142C">
        <w:rPr>
          <w:rFonts w:ascii="Times New Roman" w:hAnsi="Times New Roman" w:cs="Times New Roman"/>
          <w:sz w:val="24"/>
          <w:szCs w:val="24"/>
        </w:rPr>
        <w:t>ssessment</w:t>
      </w:r>
      <w:r w:rsidR="00493A71" w:rsidRPr="006B142C">
        <w:rPr>
          <w:rFonts w:ascii="Times New Roman" w:hAnsi="Times New Roman" w:cs="Times New Roman"/>
          <w:sz w:val="24"/>
          <w:szCs w:val="24"/>
        </w:rPr>
        <w:t xml:space="preserve">s, </w:t>
      </w:r>
      <w:r w:rsidR="733E4C87" w:rsidRPr="006B142C">
        <w:rPr>
          <w:rFonts w:ascii="Times New Roman" w:hAnsi="Times New Roman" w:cs="Times New Roman"/>
          <w:sz w:val="24"/>
          <w:szCs w:val="24"/>
        </w:rPr>
        <w:t xml:space="preserve">as well as </w:t>
      </w:r>
      <w:r w:rsidR="00493A71" w:rsidRPr="006B142C">
        <w:rPr>
          <w:rFonts w:ascii="Times New Roman" w:hAnsi="Times New Roman" w:cs="Times New Roman"/>
          <w:sz w:val="24"/>
          <w:szCs w:val="24"/>
        </w:rPr>
        <w:t xml:space="preserve">to </w:t>
      </w:r>
      <w:r w:rsidR="733E4C87" w:rsidRPr="006B142C">
        <w:rPr>
          <w:rFonts w:ascii="Times New Roman" w:hAnsi="Times New Roman" w:cs="Times New Roman"/>
          <w:sz w:val="24"/>
          <w:szCs w:val="24"/>
        </w:rPr>
        <w:t xml:space="preserve">students </w:t>
      </w:r>
      <w:r w:rsidR="733E4C87" w:rsidRPr="006B142C">
        <w:rPr>
          <w:rFonts w:ascii="Times New Roman" w:hAnsi="Times New Roman" w:cs="Times New Roman"/>
          <w:sz w:val="24"/>
          <w:szCs w:val="24"/>
        </w:rPr>
        <w:lastRenderedPageBreak/>
        <w:t xml:space="preserve">assigned to the control group. </w:t>
      </w:r>
      <w:r w:rsidR="00330BCF" w:rsidRPr="006B142C">
        <w:rPr>
          <w:rFonts w:ascii="Times New Roman" w:hAnsi="Times New Roman" w:cs="Times New Roman"/>
          <w:sz w:val="24"/>
          <w:szCs w:val="24"/>
        </w:rPr>
        <w:t>To determine whether balance was achieved, the standardized effect size was estimated for each covariate before and after propensity score stratification (Appendix D). After propensity score adjustment, the effect sizes were all substantially reduced, with the largest effect size being 0.07, and the majority being less than 0.01.</w:t>
      </w:r>
    </w:p>
    <w:p w14:paraId="43EFE552" w14:textId="1E138B6F" w:rsidR="00853C23" w:rsidRPr="006B142C" w:rsidRDefault="00BE2D2B" w:rsidP="001319E8">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Once propensity scores were </w:t>
      </w:r>
      <w:r w:rsidR="001319E8" w:rsidRPr="006B142C">
        <w:rPr>
          <w:rFonts w:ascii="Times New Roman" w:hAnsi="Times New Roman" w:cs="Times New Roman"/>
          <w:sz w:val="24"/>
          <w:szCs w:val="24"/>
        </w:rPr>
        <w:t>generated</w:t>
      </w:r>
      <w:r w:rsidRPr="006B142C">
        <w:rPr>
          <w:rFonts w:ascii="Times New Roman" w:hAnsi="Times New Roman" w:cs="Times New Roman"/>
          <w:sz w:val="24"/>
          <w:szCs w:val="24"/>
        </w:rPr>
        <w:t xml:space="preserve">, </w:t>
      </w:r>
      <w:r w:rsidR="00C518FC" w:rsidRPr="006B142C">
        <w:rPr>
          <w:rFonts w:ascii="Times New Roman" w:hAnsi="Times New Roman" w:cs="Times New Roman"/>
          <w:sz w:val="24"/>
          <w:szCs w:val="24"/>
        </w:rPr>
        <w:t xml:space="preserve">average treatment effects were </w:t>
      </w:r>
      <w:r w:rsidR="00E0161C" w:rsidRPr="006B142C">
        <w:rPr>
          <w:rFonts w:ascii="Times New Roman" w:hAnsi="Times New Roman" w:cs="Times New Roman"/>
          <w:sz w:val="24"/>
          <w:szCs w:val="24"/>
        </w:rPr>
        <w:t>estimated</w:t>
      </w:r>
      <w:r w:rsidR="00C518FC" w:rsidRPr="006B142C">
        <w:rPr>
          <w:rFonts w:ascii="Times New Roman" w:hAnsi="Times New Roman" w:cs="Times New Roman"/>
          <w:sz w:val="24"/>
          <w:szCs w:val="24"/>
        </w:rPr>
        <w:t xml:space="preserve"> using </w:t>
      </w:r>
      <w:r w:rsidR="00431332" w:rsidRPr="006B142C">
        <w:rPr>
          <w:rFonts w:ascii="Times New Roman" w:hAnsi="Times New Roman" w:cs="Times New Roman"/>
          <w:sz w:val="24"/>
          <w:szCs w:val="24"/>
        </w:rPr>
        <w:t xml:space="preserve">two methods (i.e., </w:t>
      </w:r>
      <w:r w:rsidRPr="006B142C">
        <w:rPr>
          <w:rFonts w:ascii="Times New Roman" w:hAnsi="Times New Roman" w:cs="Times New Roman"/>
          <w:sz w:val="24"/>
          <w:szCs w:val="24"/>
        </w:rPr>
        <w:t>s</w:t>
      </w:r>
      <w:r w:rsidR="213640F7" w:rsidRPr="006B142C">
        <w:rPr>
          <w:rFonts w:ascii="Times New Roman" w:hAnsi="Times New Roman" w:cs="Times New Roman"/>
          <w:sz w:val="24"/>
          <w:szCs w:val="24"/>
        </w:rPr>
        <w:t>tratification and matching</w:t>
      </w:r>
      <w:r w:rsidR="00431332" w:rsidRPr="006B142C">
        <w:rPr>
          <w:rFonts w:ascii="Times New Roman" w:hAnsi="Times New Roman" w:cs="Times New Roman"/>
          <w:sz w:val="24"/>
          <w:szCs w:val="24"/>
        </w:rPr>
        <w:t xml:space="preserve">) </w:t>
      </w:r>
      <w:r w:rsidR="4D850BA6" w:rsidRPr="006B142C">
        <w:rPr>
          <w:rFonts w:ascii="Times New Roman" w:hAnsi="Times New Roman" w:cs="Times New Roman"/>
          <w:sz w:val="24"/>
          <w:szCs w:val="24"/>
        </w:rPr>
        <w:t>to compare</w:t>
      </w:r>
      <w:r w:rsidR="733E4C87" w:rsidRPr="006B142C">
        <w:rPr>
          <w:rFonts w:ascii="Times New Roman" w:hAnsi="Times New Roman" w:cs="Times New Roman"/>
          <w:sz w:val="24"/>
          <w:szCs w:val="24"/>
        </w:rPr>
        <w:t xml:space="preserve"> </w:t>
      </w:r>
      <w:r w:rsidR="00705410" w:rsidRPr="006B142C">
        <w:rPr>
          <w:rFonts w:ascii="Times New Roman" w:hAnsi="Times New Roman" w:cs="Times New Roman"/>
          <w:sz w:val="24"/>
          <w:szCs w:val="24"/>
        </w:rPr>
        <w:t>the outcome</w:t>
      </w:r>
      <w:r w:rsidR="00444C1F" w:rsidRPr="006B142C">
        <w:rPr>
          <w:rFonts w:ascii="Times New Roman" w:hAnsi="Times New Roman" w:cs="Times New Roman"/>
          <w:sz w:val="24"/>
          <w:szCs w:val="24"/>
        </w:rPr>
        <w:t>s</w:t>
      </w:r>
      <w:r w:rsidR="00705410" w:rsidRPr="006B142C">
        <w:rPr>
          <w:rFonts w:ascii="Times New Roman" w:hAnsi="Times New Roman" w:cs="Times New Roman"/>
          <w:sz w:val="24"/>
          <w:szCs w:val="24"/>
        </w:rPr>
        <w:t xml:space="preserve"> of </w:t>
      </w:r>
      <w:r w:rsidR="00071763" w:rsidRPr="006B142C">
        <w:rPr>
          <w:rFonts w:ascii="Times New Roman" w:hAnsi="Times New Roman" w:cs="Times New Roman"/>
          <w:sz w:val="24"/>
          <w:szCs w:val="24"/>
        </w:rPr>
        <w:t xml:space="preserve">Assessment </w:t>
      </w:r>
      <w:r w:rsidR="00512EBD" w:rsidRPr="006B142C">
        <w:rPr>
          <w:rFonts w:ascii="Times New Roman" w:hAnsi="Times New Roman" w:cs="Times New Roman"/>
          <w:sz w:val="24"/>
          <w:szCs w:val="24"/>
        </w:rPr>
        <w:t xml:space="preserve">Results </w:t>
      </w:r>
      <w:r w:rsidR="00071763" w:rsidRPr="006B142C">
        <w:rPr>
          <w:rFonts w:ascii="Times New Roman" w:hAnsi="Times New Roman" w:cs="Times New Roman"/>
          <w:sz w:val="24"/>
          <w:szCs w:val="24"/>
        </w:rPr>
        <w:t xml:space="preserve">+ Feedback students </w:t>
      </w:r>
      <w:r w:rsidR="4D850BA6" w:rsidRPr="006B142C">
        <w:rPr>
          <w:rFonts w:ascii="Times New Roman" w:hAnsi="Times New Roman" w:cs="Times New Roman"/>
          <w:sz w:val="24"/>
          <w:szCs w:val="24"/>
        </w:rPr>
        <w:t xml:space="preserve">to </w:t>
      </w:r>
      <w:r w:rsidR="00071763" w:rsidRPr="006B142C">
        <w:rPr>
          <w:rFonts w:ascii="Times New Roman" w:hAnsi="Times New Roman" w:cs="Times New Roman"/>
          <w:sz w:val="24"/>
          <w:szCs w:val="24"/>
        </w:rPr>
        <w:t>Assessment</w:t>
      </w:r>
      <w:r w:rsidR="00512EBD" w:rsidRPr="006B142C">
        <w:rPr>
          <w:rFonts w:ascii="Times New Roman" w:hAnsi="Times New Roman" w:cs="Times New Roman"/>
          <w:sz w:val="24"/>
          <w:szCs w:val="24"/>
        </w:rPr>
        <w:t xml:space="preserve"> Results</w:t>
      </w:r>
      <w:r w:rsidR="00071763" w:rsidRPr="006B142C">
        <w:rPr>
          <w:rFonts w:ascii="Times New Roman" w:hAnsi="Times New Roman" w:cs="Times New Roman"/>
          <w:sz w:val="24"/>
          <w:szCs w:val="24"/>
        </w:rPr>
        <w:t xml:space="preserve"> Only as well as </w:t>
      </w:r>
      <w:r w:rsidR="4D850BA6" w:rsidRPr="006B142C">
        <w:rPr>
          <w:rFonts w:ascii="Times New Roman" w:hAnsi="Times New Roman" w:cs="Times New Roman"/>
          <w:sz w:val="24"/>
          <w:szCs w:val="24"/>
        </w:rPr>
        <w:t xml:space="preserve">to </w:t>
      </w:r>
      <w:r w:rsidR="008F2262" w:rsidRPr="006B142C">
        <w:rPr>
          <w:rFonts w:ascii="Times New Roman" w:hAnsi="Times New Roman" w:cs="Times New Roman"/>
          <w:sz w:val="24"/>
          <w:szCs w:val="24"/>
        </w:rPr>
        <w:t>C</w:t>
      </w:r>
      <w:r w:rsidR="4D850BA6" w:rsidRPr="006B142C">
        <w:rPr>
          <w:rFonts w:ascii="Times New Roman" w:hAnsi="Times New Roman" w:cs="Times New Roman"/>
          <w:sz w:val="24"/>
          <w:szCs w:val="24"/>
        </w:rPr>
        <w:t>ontrol</w:t>
      </w:r>
      <w:r w:rsidR="213640F7" w:rsidRPr="006B142C">
        <w:rPr>
          <w:rFonts w:ascii="Times New Roman" w:hAnsi="Times New Roman" w:cs="Times New Roman"/>
          <w:sz w:val="24"/>
          <w:szCs w:val="24"/>
        </w:rPr>
        <w:t>.</w:t>
      </w:r>
      <w:r w:rsidR="00071763" w:rsidRPr="006B142C">
        <w:rPr>
          <w:rFonts w:ascii="Times New Roman" w:hAnsi="Times New Roman" w:cs="Times New Roman"/>
          <w:sz w:val="24"/>
          <w:szCs w:val="24"/>
        </w:rPr>
        <w:t xml:space="preserve"> </w:t>
      </w:r>
      <w:r w:rsidR="00D75034" w:rsidRPr="006B142C">
        <w:rPr>
          <w:rFonts w:ascii="Times New Roman" w:hAnsi="Times New Roman" w:cs="Times New Roman"/>
          <w:sz w:val="24"/>
          <w:szCs w:val="24"/>
        </w:rPr>
        <w:t xml:space="preserve">The </w:t>
      </w:r>
      <w:r w:rsidR="00537FBA" w:rsidRPr="006B142C">
        <w:rPr>
          <w:rFonts w:ascii="Times New Roman" w:hAnsi="Times New Roman" w:cs="Times New Roman"/>
          <w:sz w:val="24"/>
          <w:szCs w:val="24"/>
        </w:rPr>
        <w:t>M</w:t>
      </w:r>
      <w:r w:rsidR="00071763" w:rsidRPr="006B142C">
        <w:rPr>
          <w:rFonts w:ascii="Times New Roman" w:hAnsi="Times New Roman" w:cs="Times New Roman"/>
          <w:sz w:val="24"/>
          <w:szCs w:val="24"/>
        </w:rPr>
        <w:t xml:space="preserve">atching package in R (Sekhon, 2011) was used to find one-to-one matches using dependent sample </w:t>
      </w:r>
      <w:r w:rsidR="00071763" w:rsidRPr="006B142C">
        <w:rPr>
          <w:rFonts w:ascii="Times New Roman" w:hAnsi="Times New Roman" w:cs="Times New Roman"/>
          <w:i/>
          <w:iCs/>
          <w:sz w:val="24"/>
          <w:szCs w:val="24"/>
        </w:rPr>
        <w:t>t</w:t>
      </w:r>
      <w:r w:rsidR="00071763" w:rsidRPr="006B142C">
        <w:rPr>
          <w:rFonts w:ascii="Times New Roman" w:hAnsi="Times New Roman" w:cs="Times New Roman"/>
          <w:sz w:val="24"/>
          <w:szCs w:val="24"/>
        </w:rPr>
        <w:t>-tests.</w:t>
      </w:r>
      <w:r w:rsidR="00493A71" w:rsidRPr="006B142C">
        <w:rPr>
          <w:rFonts w:ascii="Times New Roman" w:hAnsi="Times New Roman" w:cs="Times New Roman"/>
          <w:sz w:val="24"/>
          <w:szCs w:val="24"/>
        </w:rPr>
        <w:t xml:space="preserve"> </w:t>
      </w:r>
      <w:r w:rsidR="001319E8" w:rsidRPr="006B142C">
        <w:rPr>
          <w:rFonts w:ascii="Times New Roman" w:hAnsi="Times New Roman" w:cs="Times New Roman"/>
          <w:sz w:val="24"/>
          <w:szCs w:val="24"/>
        </w:rPr>
        <w:t>T</w:t>
      </w:r>
      <w:r w:rsidR="00853C23" w:rsidRPr="006B142C">
        <w:rPr>
          <w:rFonts w:ascii="Times New Roman" w:hAnsi="Times New Roman" w:cs="Times New Roman"/>
          <w:sz w:val="24"/>
          <w:szCs w:val="24"/>
        </w:rPr>
        <w:t xml:space="preserve">he </w:t>
      </w:r>
      <w:proofErr w:type="spellStart"/>
      <w:r w:rsidR="00853C23" w:rsidRPr="006B142C">
        <w:rPr>
          <w:rFonts w:ascii="Times New Roman" w:hAnsi="Times New Roman" w:cs="Times New Roman"/>
          <w:sz w:val="24"/>
          <w:szCs w:val="24"/>
        </w:rPr>
        <w:t>PSAgraphics</w:t>
      </w:r>
      <w:proofErr w:type="spellEnd"/>
      <w:r w:rsidR="00853C23" w:rsidRPr="006B142C">
        <w:rPr>
          <w:rFonts w:ascii="Times New Roman" w:hAnsi="Times New Roman" w:cs="Times New Roman"/>
          <w:sz w:val="24"/>
          <w:szCs w:val="24"/>
        </w:rPr>
        <w:t xml:space="preserve"> package in R (Helmreich &amp; </w:t>
      </w:r>
      <w:proofErr w:type="spellStart"/>
      <w:r w:rsidR="00853C23" w:rsidRPr="006B142C">
        <w:rPr>
          <w:rFonts w:ascii="Times New Roman" w:hAnsi="Times New Roman" w:cs="Times New Roman"/>
          <w:sz w:val="24"/>
          <w:szCs w:val="24"/>
        </w:rPr>
        <w:t>Pruzek</w:t>
      </w:r>
      <w:proofErr w:type="spellEnd"/>
      <w:r w:rsidR="00853C23" w:rsidRPr="006B142C">
        <w:rPr>
          <w:rFonts w:ascii="Times New Roman" w:hAnsi="Times New Roman" w:cs="Times New Roman"/>
          <w:sz w:val="24"/>
          <w:szCs w:val="24"/>
        </w:rPr>
        <w:t xml:space="preserve">, 2009) was used to estimate average treatment effect (ATE) with independent </w:t>
      </w:r>
      <w:r w:rsidR="00853C23" w:rsidRPr="006B142C">
        <w:rPr>
          <w:rFonts w:ascii="Times New Roman" w:hAnsi="Times New Roman" w:cs="Times New Roman"/>
          <w:i/>
          <w:iCs/>
          <w:sz w:val="24"/>
          <w:szCs w:val="24"/>
        </w:rPr>
        <w:t>t</w:t>
      </w:r>
      <w:r w:rsidR="00853C23" w:rsidRPr="006B142C">
        <w:rPr>
          <w:rFonts w:ascii="Times New Roman" w:hAnsi="Times New Roman" w:cs="Times New Roman"/>
          <w:sz w:val="24"/>
          <w:szCs w:val="24"/>
        </w:rPr>
        <w:t>-tests within each stratum.</w:t>
      </w:r>
      <w:r w:rsidR="009F42DF" w:rsidRPr="006B142C">
        <w:rPr>
          <w:rFonts w:ascii="Times New Roman" w:hAnsi="Times New Roman" w:cs="Times New Roman"/>
          <w:sz w:val="24"/>
          <w:szCs w:val="24"/>
        </w:rPr>
        <w:t xml:space="preserve"> </w:t>
      </w:r>
    </w:p>
    <w:p w14:paraId="1DA921E8" w14:textId="324C0C99" w:rsidR="00F70393" w:rsidRPr="006B142C" w:rsidRDefault="00071763" w:rsidP="00853C23">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For the matching methods</w:t>
      </w:r>
      <w:r w:rsidR="00493A71" w:rsidRPr="006B142C">
        <w:rPr>
          <w:rFonts w:ascii="Times New Roman" w:hAnsi="Times New Roman" w:cs="Times New Roman"/>
          <w:sz w:val="24"/>
          <w:szCs w:val="24"/>
        </w:rPr>
        <w:t>,</w:t>
      </w:r>
      <w:r w:rsidRPr="006B142C">
        <w:rPr>
          <w:rFonts w:ascii="Times New Roman" w:hAnsi="Times New Roman" w:cs="Times New Roman"/>
          <w:sz w:val="24"/>
          <w:szCs w:val="24"/>
        </w:rPr>
        <w:t xml:space="preserve"> sensitivity analysis (Rosenbaum, 2002) was conducted using the </w:t>
      </w:r>
      <w:proofErr w:type="spellStart"/>
      <w:r w:rsidRPr="006B142C">
        <w:rPr>
          <w:rFonts w:ascii="Times New Roman" w:hAnsi="Times New Roman" w:cs="Times New Roman"/>
          <w:sz w:val="24"/>
          <w:szCs w:val="24"/>
        </w:rPr>
        <w:t>rbounds</w:t>
      </w:r>
      <w:proofErr w:type="spellEnd"/>
      <w:r w:rsidRPr="006B142C">
        <w:rPr>
          <w:rFonts w:ascii="Times New Roman" w:hAnsi="Times New Roman" w:cs="Times New Roman"/>
          <w:sz w:val="24"/>
          <w:szCs w:val="24"/>
        </w:rPr>
        <w:t xml:space="preserve"> (Keele, 2022) package in R</w:t>
      </w:r>
      <w:r w:rsidR="00853C23" w:rsidRPr="006B142C">
        <w:rPr>
          <w:rFonts w:ascii="Times New Roman" w:hAnsi="Times New Roman" w:cs="Times New Roman"/>
          <w:sz w:val="24"/>
          <w:szCs w:val="24"/>
        </w:rPr>
        <w:t xml:space="preserve"> to test the robustness of the selection bias adjustment to unobserved confounders (Rosenbaum, 2005). The goal of this statistical technique is to determine the minimum magnitude (gamma) that an unobserved covariate would need before failing to reject the null hypothesis. The </w:t>
      </w:r>
      <w:proofErr w:type="spellStart"/>
      <w:r w:rsidR="00853C23" w:rsidRPr="006B142C">
        <w:rPr>
          <w:rFonts w:ascii="Times New Roman" w:hAnsi="Times New Roman" w:cs="Times New Roman"/>
          <w:sz w:val="24"/>
          <w:szCs w:val="24"/>
        </w:rPr>
        <w:t>rbounds</w:t>
      </w:r>
      <w:proofErr w:type="spellEnd"/>
      <w:r w:rsidR="00853C23" w:rsidRPr="006B142C">
        <w:rPr>
          <w:rFonts w:ascii="Times New Roman" w:hAnsi="Times New Roman" w:cs="Times New Roman"/>
          <w:sz w:val="24"/>
          <w:szCs w:val="24"/>
        </w:rPr>
        <w:t xml:space="preserve"> package uses a Wilcoxon Signed Rank significance test, which relaxes the normality assumptions. </w:t>
      </w:r>
      <w:r w:rsidR="009F42DF" w:rsidRPr="006B142C">
        <w:rPr>
          <w:rFonts w:ascii="Times New Roman" w:hAnsi="Times New Roman" w:cs="Times New Roman"/>
          <w:sz w:val="24"/>
          <w:szCs w:val="24"/>
        </w:rPr>
        <w:t xml:space="preserve">Since sensitivity analysis is only well defined for matching methods, Rosenbaum (2012) has recommended testing the null hypothesis twice. This </w:t>
      </w:r>
      <w:r w:rsidR="00B92ED1" w:rsidRPr="006B142C">
        <w:rPr>
          <w:rFonts w:ascii="Times New Roman" w:hAnsi="Times New Roman" w:cs="Times New Roman"/>
          <w:sz w:val="24"/>
          <w:szCs w:val="24"/>
        </w:rPr>
        <w:t xml:space="preserve">procedure </w:t>
      </w:r>
      <w:r w:rsidR="009F42DF" w:rsidRPr="006B142C">
        <w:rPr>
          <w:rFonts w:ascii="Times New Roman" w:hAnsi="Times New Roman" w:cs="Times New Roman"/>
          <w:sz w:val="24"/>
          <w:szCs w:val="24"/>
        </w:rPr>
        <w:t xml:space="preserve">also tests the sensitivity of the results to the method of </w:t>
      </w:r>
      <w:proofErr w:type="gramStart"/>
      <w:r w:rsidR="009F42DF" w:rsidRPr="006B142C">
        <w:rPr>
          <w:rFonts w:ascii="Times New Roman" w:hAnsi="Times New Roman" w:cs="Times New Roman"/>
          <w:sz w:val="24"/>
          <w:szCs w:val="24"/>
        </w:rPr>
        <w:t>choice</w:t>
      </w:r>
      <w:r w:rsidR="00B92ED1" w:rsidRPr="006B142C">
        <w:rPr>
          <w:rFonts w:ascii="Times New Roman" w:hAnsi="Times New Roman" w:cs="Times New Roman"/>
          <w:sz w:val="24"/>
          <w:szCs w:val="24"/>
        </w:rPr>
        <w:t>, and</w:t>
      </w:r>
      <w:proofErr w:type="gramEnd"/>
      <w:r w:rsidR="00B92ED1" w:rsidRPr="006B142C">
        <w:rPr>
          <w:rFonts w:ascii="Times New Roman" w:hAnsi="Times New Roman" w:cs="Times New Roman"/>
          <w:sz w:val="24"/>
          <w:szCs w:val="24"/>
        </w:rPr>
        <w:t xml:space="preserve"> justifies </w:t>
      </w:r>
      <w:r w:rsidR="009F42DF" w:rsidRPr="006B142C">
        <w:rPr>
          <w:rFonts w:ascii="Times New Roman" w:hAnsi="Times New Roman" w:cs="Times New Roman"/>
          <w:sz w:val="24"/>
          <w:szCs w:val="24"/>
        </w:rPr>
        <w:t xml:space="preserve">our use of two methods – matching and stratification – to address Research Question 2. </w:t>
      </w:r>
    </w:p>
    <w:p w14:paraId="5389066C" w14:textId="11F9E490" w:rsidR="00C76226" w:rsidRPr="006B142C" w:rsidRDefault="3417E711" w:rsidP="007377DC">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To address </w:t>
      </w:r>
      <w:r w:rsidR="0934E2E6" w:rsidRPr="006B142C">
        <w:rPr>
          <w:rFonts w:ascii="Times New Roman" w:hAnsi="Times New Roman" w:cs="Times New Roman"/>
          <w:sz w:val="24"/>
          <w:szCs w:val="24"/>
        </w:rPr>
        <w:t>Research Question 3</w:t>
      </w:r>
      <w:r w:rsidR="00757036" w:rsidRPr="006B142C">
        <w:rPr>
          <w:rFonts w:ascii="Times New Roman" w:hAnsi="Times New Roman" w:cs="Times New Roman"/>
          <w:sz w:val="24"/>
          <w:szCs w:val="24"/>
        </w:rPr>
        <w:t xml:space="preserve"> regarding predictive analysis</w:t>
      </w:r>
      <w:r w:rsidRPr="006B142C">
        <w:rPr>
          <w:rFonts w:ascii="Times New Roman" w:hAnsi="Times New Roman" w:cs="Times New Roman"/>
          <w:sz w:val="24"/>
          <w:szCs w:val="24"/>
        </w:rPr>
        <w:t xml:space="preserve">, </w:t>
      </w:r>
      <w:r w:rsidR="538276F8" w:rsidRPr="006B142C">
        <w:rPr>
          <w:rFonts w:ascii="Times New Roman" w:hAnsi="Times New Roman" w:cs="Times New Roman"/>
          <w:sz w:val="24"/>
          <w:szCs w:val="24"/>
        </w:rPr>
        <w:t>w</w:t>
      </w:r>
      <w:r w:rsidR="10A7EB42" w:rsidRPr="006B142C">
        <w:rPr>
          <w:rFonts w:ascii="Times New Roman" w:hAnsi="Times New Roman" w:cs="Times New Roman"/>
          <w:sz w:val="24"/>
          <w:szCs w:val="24"/>
        </w:rPr>
        <w:t>e used the dichotomous outcome variable</w:t>
      </w:r>
      <w:r w:rsidR="001E1199" w:rsidRPr="006B142C">
        <w:rPr>
          <w:rFonts w:ascii="Times New Roman" w:hAnsi="Times New Roman" w:cs="Times New Roman"/>
          <w:sz w:val="24"/>
          <w:szCs w:val="24"/>
        </w:rPr>
        <w:t>,</w:t>
      </w:r>
      <w:r w:rsidR="3905D2D0" w:rsidRPr="006B142C">
        <w:rPr>
          <w:rFonts w:ascii="Times New Roman" w:hAnsi="Times New Roman" w:cs="Times New Roman"/>
          <w:sz w:val="24"/>
          <w:szCs w:val="24"/>
        </w:rPr>
        <w:t xml:space="preserve"> </w:t>
      </w:r>
      <w:r w:rsidR="3905D2D0" w:rsidRPr="006B142C">
        <w:rPr>
          <w:rFonts w:ascii="Times New Roman" w:eastAsia="Times New Roman" w:hAnsi="Times New Roman" w:cs="Times New Roman"/>
          <w:sz w:val="24"/>
          <w:szCs w:val="24"/>
        </w:rPr>
        <w:t>term-to-term retention</w:t>
      </w:r>
      <w:r w:rsidR="05A6BA77" w:rsidRPr="006B142C">
        <w:rPr>
          <w:rFonts w:ascii="Times New Roman" w:eastAsia="Times New Roman" w:hAnsi="Times New Roman" w:cs="Times New Roman"/>
          <w:sz w:val="24"/>
          <w:szCs w:val="24"/>
        </w:rPr>
        <w:t xml:space="preserve"> (Retention)</w:t>
      </w:r>
      <w:r w:rsidR="10A7EB42" w:rsidRPr="006B142C">
        <w:rPr>
          <w:rFonts w:ascii="Times New Roman" w:hAnsi="Times New Roman" w:cs="Times New Roman"/>
          <w:sz w:val="24"/>
          <w:szCs w:val="24"/>
        </w:rPr>
        <w:t xml:space="preserve">. Multiple imputation by chained equations with the </w:t>
      </w:r>
      <w:r w:rsidR="10A7EB42" w:rsidRPr="006B142C">
        <w:rPr>
          <w:rFonts w:ascii="Cambria Math" w:hAnsi="Cambria Math" w:cs="Times New Roman"/>
          <w:sz w:val="24"/>
          <w:szCs w:val="24"/>
        </w:rPr>
        <w:t>mice</w:t>
      </w:r>
      <w:r w:rsidR="10A7EB42" w:rsidRPr="006B142C">
        <w:rPr>
          <w:rFonts w:ascii="Times New Roman" w:hAnsi="Times New Roman" w:cs="Times New Roman"/>
          <w:sz w:val="24"/>
          <w:szCs w:val="24"/>
        </w:rPr>
        <w:t xml:space="preserve"> package in R was used to handle missing data (van Burren &amp; Groothuis-</w:t>
      </w:r>
      <w:proofErr w:type="spellStart"/>
      <w:r w:rsidR="10A7EB42" w:rsidRPr="006B142C">
        <w:rPr>
          <w:rFonts w:ascii="Times New Roman" w:hAnsi="Times New Roman" w:cs="Times New Roman"/>
          <w:sz w:val="24"/>
          <w:szCs w:val="24"/>
        </w:rPr>
        <w:t>Oudshoorn</w:t>
      </w:r>
      <w:proofErr w:type="spellEnd"/>
      <w:r w:rsidR="10A7EB42" w:rsidRPr="006B142C">
        <w:rPr>
          <w:rFonts w:ascii="Times New Roman" w:hAnsi="Times New Roman" w:cs="Times New Roman"/>
          <w:sz w:val="24"/>
          <w:szCs w:val="24"/>
        </w:rPr>
        <w:t xml:space="preserve">, 2011). At WGU, household income and employment status had the most </w:t>
      </w:r>
      <w:r w:rsidR="10A7EB42" w:rsidRPr="006B142C">
        <w:rPr>
          <w:rFonts w:ascii="Times New Roman" w:hAnsi="Times New Roman" w:cs="Times New Roman"/>
          <w:sz w:val="24"/>
          <w:szCs w:val="24"/>
        </w:rPr>
        <w:lastRenderedPageBreak/>
        <w:t xml:space="preserve">missingness, with 6.5% and 5.7% missing, respectively. Missing data </w:t>
      </w:r>
      <w:r w:rsidR="00F70393" w:rsidRPr="006B142C">
        <w:rPr>
          <w:rFonts w:ascii="Times New Roman" w:hAnsi="Times New Roman" w:cs="Times New Roman"/>
          <w:sz w:val="24"/>
          <w:szCs w:val="24"/>
        </w:rPr>
        <w:t xml:space="preserve">for income range and first-generation status </w:t>
      </w:r>
      <w:r w:rsidR="10A7EB42" w:rsidRPr="006B142C">
        <w:rPr>
          <w:rFonts w:ascii="Times New Roman" w:hAnsi="Times New Roman" w:cs="Times New Roman"/>
          <w:sz w:val="24"/>
          <w:szCs w:val="24"/>
        </w:rPr>
        <w:t>was more serious</w:t>
      </w:r>
      <w:r w:rsidR="2176C700" w:rsidRPr="006B142C">
        <w:rPr>
          <w:rFonts w:ascii="Times New Roman" w:hAnsi="Times New Roman" w:cs="Times New Roman"/>
          <w:sz w:val="24"/>
          <w:szCs w:val="24"/>
        </w:rPr>
        <w:t xml:space="preserve"> at EC,</w:t>
      </w:r>
      <w:r w:rsidR="10A7EB42" w:rsidRPr="006B142C">
        <w:rPr>
          <w:rFonts w:ascii="Times New Roman" w:hAnsi="Times New Roman" w:cs="Times New Roman"/>
          <w:sz w:val="24"/>
          <w:szCs w:val="24"/>
        </w:rPr>
        <w:t xml:space="preserve"> each of which had 33% missingness. </w:t>
      </w:r>
      <w:r w:rsidR="4277975F" w:rsidRPr="006B142C">
        <w:rPr>
          <w:rFonts w:ascii="Times New Roman" w:hAnsi="Times New Roman" w:cs="Times New Roman"/>
          <w:sz w:val="24"/>
          <w:szCs w:val="24"/>
        </w:rPr>
        <w:t xml:space="preserve">Investigation into this missingness revealed that </w:t>
      </w:r>
      <w:r w:rsidR="1DDD700F" w:rsidRPr="006B142C">
        <w:rPr>
          <w:rFonts w:ascii="Times New Roman" w:hAnsi="Times New Roman" w:cs="Times New Roman"/>
          <w:sz w:val="24"/>
          <w:szCs w:val="24"/>
        </w:rPr>
        <w:t xml:space="preserve">these </w:t>
      </w:r>
      <w:r w:rsidR="4277975F" w:rsidRPr="006B142C">
        <w:rPr>
          <w:rFonts w:ascii="Times New Roman" w:hAnsi="Times New Roman" w:cs="Times New Roman"/>
          <w:sz w:val="24"/>
          <w:szCs w:val="24"/>
        </w:rPr>
        <w:t xml:space="preserve">data were not missing at random: </w:t>
      </w:r>
      <w:r w:rsidR="10A7EB42" w:rsidRPr="006B142C">
        <w:rPr>
          <w:rFonts w:ascii="Times New Roman" w:hAnsi="Times New Roman" w:cs="Times New Roman"/>
          <w:sz w:val="24"/>
          <w:szCs w:val="24"/>
        </w:rPr>
        <w:t>Some students could bypass an enrollment form that asked for these data. However, because the intent of this analysis was to compare the relative performance of model accuracy, and any bias would be present in all models, imputation was an acceptable method</w:t>
      </w:r>
      <w:r w:rsidR="007D48D5" w:rsidRPr="006B142C">
        <w:rPr>
          <w:rFonts w:ascii="Times New Roman" w:hAnsi="Times New Roman" w:cs="Times New Roman"/>
          <w:sz w:val="24"/>
          <w:szCs w:val="24"/>
        </w:rPr>
        <w:t xml:space="preserve"> </w:t>
      </w:r>
      <w:r w:rsidR="00B154A6" w:rsidRPr="006B142C">
        <w:rPr>
          <w:rFonts w:ascii="Times New Roman" w:hAnsi="Times New Roman" w:cs="Times New Roman"/>
          <w:sz w:val="24"/>
          <w:szCs w:val="24"/>
        </w:rPr>
        <w:t>(</w:t>
      </w:r>
      <w:proofErr w:type="spellStart"/>
      <w:r w:rsidR="00B154A6" w:rsidRPr="006B142C">
        <w:rPr>
          <w:rFonts w:ascii="Times New Roman" w:hAnsi="Times New Roman" w:cs="Times New Roman"/>
          <w:sz w:val="24"/>
          <w:szCs w:val="24"/>
        </w:rPr>
        <w:t>Sinharay</w:t>
      </w:r>
      <w:proofErr w:type="spellEnd"/>
      <w:r w:rsidR="00B154A6" w:rsidRPr="006B142C">
        <w:rPr>
          <w:rFonts w:ascii="Times New Roman" w:hAnsi="Times New Roman" w:cs="Times New Roman"/>
          <w:sz w:val="24"/>
          <w:szCs w:val="24"/>
        </w:rPr>
        <w:t xml:space="preserve"> et al., 2001). </w:t>
      </w:r>
      <w:r w:rsidR="10A7EB42" w:rsidRPr="006B142C">
        <w:rPr>
          <w:rFonts w:ascii="Times New Roman" w:hAnsi="Times New Roman" w:cs="Times New Roman"/>
          <w:sz w:val="24"/>
          <w:szCs w:val="24"/>
        </w:rPr>
        <w:t>The remaining demographic variables had fewer than 5% missing data.</w:t>
      </w:r>
    </w:p>
    <w:p w14:paraId="2D962FEF" w14:textId="32BF32BF" w:rsidR="001416C4" w:rsidRPr="006B142C" w:rsidRDefault="00C76226" w:rsidP="00621AF6">
      <w:pPr>
        <w:spacing w:after="0" w:line="480" w:lineRule="auto"/>
        <w:ind w:firstLine="720"/>
        <w:outlineLvl w:val="0"/>
        <w:rPr>
          <w:rFonts w:ascii="Times New Roman" w:hAnsi="Times New Roman" w:cs="Times New Roman"/>
          <w:sz w:val="24"/>
          <w:szCs w:val="24"/>
        </w:rPr>
      </w:pPr>
      <w:r w:rsidRPr="006B142C">
        <w:rPr>
          <w:rFonts w:ascii="Times New Roman" w:hAnsi="Times New Roman" w:cs="Times New Roman"/>
          <w:sz w:val="24"/>
          <w:szCs w:val="24"/>
        </w:rPr>
        <w:t xml:space="preserve">The datasets </w:t>
      </w:r>
      <w:r w:rsidR="00F03CD2" w:rsidRPr="006B142C">
        <w:rPr>
          <w:rFonts w:ascii="Times New Roman" w:hAnsi="Times New Roman" w:cs="Times New Roman"/>
          <w:sz w:val="24"/>
          <w:szCs w:val="24"/>
        </w:rPr>
        <w:t xml:space="preserve">from each </w:t>
      </w:r>
      <w:r w:rsidR="3547CBBD" w:rsidRPr="006B142C">
        <w:rPr>
          <w:rFonts w:ascii="Times New Roman" w:hAnsi="Times New Roman" w:cs="Times New Roman"/>
          <w:sz w:val="24"/>
          <w:szCs w:val="24"/>
        </w:rPr>
        <w:t>institution</w:t>
      </w:r>
      <w:r w:rsidR="00F03CD2" w:rsidRPr="006B142C">
        <w:rPr>
          <w:rFonts w:ascii="Times New Roman" w:hAnsi="Times New Roman" w:cs="Times New Roman"/>
          <w:sz w:val="24"/>
          <w:szCs w:val="24"/>
        </w:rPr>
        <w:t xml:space="preserve"> </w:t>
      </w:r>
      <w:r w:rsidRPr="006B142C">
        <w:rPr>
          <w:rFonts w:ascii="Times New Roman" w:hAnsi="Times New Roman" w:cs="Times New Roman"/>
          <w:sz w:val="24"/>
          <w:szCs w:val="24"/>
        </w:rPr>
        <w:t>were used to evaluate the accuracy of predictive models using logistic regression, classification trees, and random forest (</w:t>
      </w:r>
      <w:proofErr w:type="spellStart"/>
      <w:r w:rsidRPr="006B142C">
        <w:rPr>
          <w:rFonts w:ascii="Times New Roman" w:hAnsi="Times New Roman" w:cs="Times New Roman"/>
          <w:sz w:val="24"/>
          <w:szCs w:val="24"/>
        </w:rPr>
        <w:t>Breiman</w:t>
      </w:r>
      <w:proofErr w:type="spellEnd"/>
      <w:r w:rsidRPr="006B142C">
        <w:rPr>
          <w:rFonts w:ascii="Times New Roman" w:hAnsi="Times New Roman" w:cs="Times New Roman"/>
          <w:sz w:val="24"/>
          <w:szCs w:val="24"/>
        </w:rPr>
        <w:t xml:space="preserve">, 2001). Since random </w:t>
      </w:r>
      <w:bookmarkStart w:id="6" w:name="_Int_VjZdXRN8"/>
      <w:r w:rsidRPr="006B142C">
        <w:rPr>
          <w:rFonts w:ascii="Times New Roman" w:hAnsi="Times New Roman" w:cs="Times New Roman"/>
          <w:sz w:val="24"/>
          <w:szCs w:val="24"/>
        </w:rPr>
        <w:t>forest</w:t>
      </w:r>
      <w:bookmarkEnd w:id="6"/>
      <w:r w:rsidRPr="006B142C">
        <w:rPr>
          <w:rFonts w:ascii="Times New Roman" w:hAnsi="Times New Roman" w:cs="Times New Roman"/>
          <w:sz w:val="24"/>
          <w:szCs w:val="24"/>
        </w:rPr>
        <w:t xml:space="preserve"> outperformed logistic regression and classification trees in all but one instance, we only report the results from random </w:t>
      </w:r>
      <w:bookmarkStart w:id="7" w:name="_Int_XRMXE4UP"/>
      <w:r w:rsidRPr="006B142C">
        <w:rPr>
          <w:rFonts w:ascii="Times New Roman" w:hAnsi="Times New Roman" w:cs="Times New Roman"/>
          <w:sz w:val="24"/>
          <w:szCs w:val="24"/>
        </w:rPr>
        <w:t>forest</w:t>
      </w:r>
      <w:bookmarkEnd w:id="7"/>
      <w:r w:rsidRPr="006B142C">
        <w:rPr>
          <w:rFonts w:ascii="Times New Roman" w:hAnsi="Times New Roman" w:cs="Times New Roman"/>
          <w:sz w:val="24"/>
          <w:szCs w:val="24"/>
        </w:rPr>
        <w:t>. The use of random forest is supported by a study conducted by Fernández-Delgado et al. (2014) that examined 179 classifiers with 121 datasets that concluded random forest ranked the highest among the classifiers.</w:t>
      </w:r>
    </w:p>
    <w:p w14:paraId="37B83963" w14:textId="473C8FC7" w:rsidR="00C76226" w:rsidRPr="006B142C" w:rsidRDefault="766EAE6E" w:rsidP="6B3D36C3">
      <w:pPr>
        <w:spacing w:after="0" w:line="480" w:lineRule="auto"/>
        <w:jc w:val="center"/>
        <w:outlineLvl w:val="0"/>
        <w:rPr>
          <w:rFonts w:ascii="Times New Roman" w:hAnsi="Times New Roman" w:cs="Times New Roman"/>
          <w:b/>
          <w:bCs/>
          <w:sz w:val="24"/>
          <w:szCs w:val="24"/>
        </w:rPr>
      </w:pPr>
      <w:r w:rsidRPr="006B142C">
        <w:rPr>
          <w:rFonts w:ascii="Times New Roman" w:hAnsi="Times New Roman" w:cs="Times New Roman"/>
          <w:b/>
          <w:bCs/>
          <w:sz w:val="24"/>
          <w:szCs w:val="24"/>
        </w:rPr>
        <w:t>Results</w:t>
      </w:r>
      <w:r w:rsidR="39427360" w:rsidRPr="006B142C">
        <w:rPr>
          <w:rFonts w:ascii="Times New Roman" w:hAnsi="Times New Roman" w:cs="Times New Roman"/>
          <w:b/>
          <w:bCs/>
          <w:sz w:val="24"/>
          <w:szCs w:val="24"/>
        </w:rPr>
        <w:t xml:space="preserve"> </w:t>
      </w:r>
    </w:p>
    <w:p w14:paraId="317E5200" w14:textId="62EB666B" w:rsidR="00C76226" w:rsidRPr="006B142C" w:rsidRDefault="00C76226" w:rsidP="002A2022">
      <w:pPr>
        <w:spacing w:after="0" w:line="480" w:lineRule="auto"/>
        <w:outlineLvl w:val="0"/>
        <w:rPr>
          <w:rFonts w:ascii="Times New Roman" w:eastAsia="Times New Roman" w:hAnsi="Times New Roman" w:cs="Times New Roman"/>
          <w:b/>
          <w:bCs/>
          <w:sz w:val="24"/>
          <w:szCs w:val="24"/>
        </w:rPr>
      </w:pPr>
      <w:r w:rsidRPr="006B142C">
        <w:rPr>
          <w:rFonts w:ascii="Times New Roman" w:hAnsi="Times New Roman" w:cs="Times New Roman"/>
          <w:b/>
          <w:sz w:val="24"/>
          <w:szCs w:val="24"/>
        </w:rPr>
        <w:t xml:space="preserve">Research Question 1: What is the </w:t>
      </w:r>
      <w:r w:rsidR="00124A7B" w:rsidRPr="006B142C">
        <w:rPr>
          <w:rFonts w:ascii="Times New Roman" w:hAnsi="Times New Roman" w:cs="Times New Roman"/>
          <w:b/>
          <w:sz w:val="24"/>
          <w:szCs w:val="24"/>
        </w:rPr>
        <w:t>O</w:t>
      </w:r>
      <w:r w:rsidRPr="006B142C">
        <w:rPr>
          <w:rFonts w:ascii="Times New Roman" w:hAnsi="Times New Roman" w:cs="Times New Roman"/>
          <w:b/>
          <w:sz w:val="24"/>
          <w:szCs w:val="24"/>
        </w:rPr>
        <w:t xml:space="preserve">verall </w:t>
      </w:r>
      <w:r w:rsidR="00124A7B" w:rsidRPr="006B142C">
        <w:rPr>
          <w:rFonts w:ascii="Times New Roman" w:hAnsi="Times New Roman" w:cs="Times New Roman"/>
          <w:b/>
          <w:sz w:val="24"/>
          <w:szCs w:val="24"/>
        </w:rPr>
        <w:t>E</w:t>
      </w:r>
      <w:r w:rsidRPr="006B142C">
        <w:rPr>
          <w:rFonts w:ascii="Times New Roman" w:hAnsi="Times New Roman" w:cs="Times New Roman"/>
          <w:b/>
          <w:sz w:val="24"/>
          <w:szCs w:val="24"/>
        </w:rPr>
        <w:t xml:space="preserve">ffect of DAACS on </w:t>
      </w:r>
      <w:r w:rsidR="00F70393" w:rsidRPr="006B142C">
        <w:rPr>
          <w:rFonts w:ascii="Times New Roman" w:hAnsi="Times New Roman" w:cs="Times New Roman"/>
          <w:b/>
          <w:sz w:val="24"/>
          <w:szCs w:val="24"/>
        </w:rPr>
        <w:t>Early Credit Acquisition and Academic Achievement</w:t>
      </w:r>
      <w:r w:rsidRPr="006B142C">
        <w:rPr>
          <w:rFonts w:ascii="Times New Roman" w:hAnsi="Times New Roman" w:cs="Times New Roman"/>
          <w:b/>
          <w:sz w:val="24"/>
          <w:szCs w:val="24"/>
        </w:rPr>
        <w:t>?</w:t>
      </w:r>
    </w:p>
    <w:p w14:paraId="588AD632" w14:textId="3C5E5F1D" w:rsidR="00084436" w:rsidRPr="006B142C" w:rsidRDefault="00B203A0" w:rsidP="00084436">
      <w:pPr>
        <w:spacing w:after="0" w:line="480" w:lineRule="auto"/>
        <w:ind w:firstLine="720"/>
        <w:rPr>
          <w:rFonts w:ascii="Times New Roman" w:hAnsi="Times New Roman" w:cs="Times New Roman"/>
          <w:b/>
          <w:bCs/>
        </w:rPr>
      </w:pPr>
      <w:r w:rsidRPr="006B142C">
        <w:rPr>
          <w:rFonts w:ascii="Times New Roman" w:hAnsi="Times New Roman" w:cs="Times New Roman"/>
          <w:sz w:val="24"/>
          <w:szCs w:val="24"/>
        </w:rPr>
        <w:t xml:space="preserve">As noted previously, </w:t>
      </w:r>
      <w:r w:rsidR="00F70393" w:rsidRPr="006B142C">
        <w:rPr>
          <w:rFonts w:ascii="Times New Roman" w:hAnsi="Times New Roman" w:cs="Times New Roman"/>
          <w:sz w:val="24"/>
          <w:szCs w:val="24"/>
        </w:rPr>
        <w:t>this</w:t>
      </w:r>
      <w:r w:rsidR="00746A18" w:rsidRPr="006B142C">
        <w:rPr>
          <w:rFonts w:ascii="Times New Roman" w:hAnsi="Times New Roman" w:cs="Times New Roman"/>
          <w:sz w:val="24"/>
          <w:szCs w:val="24"/>
        </w:rPr>
        <w:t xml:space="preserve"> question was addressed </w:t>
      </w:r>
      <w:r w:rsidR="4081BA72" w:rsidRPr="006B142C">
        <w:rPr>
          <w:rFonts w:ascii="Times New Roman" w:hAnsi="Times New Roman" w:cs="Times New Roman"/>
          <w:sz w:val="24"/>
          <w:szCs w:val="24"/>
        </w:rPr>
        <w:t>using an</w:t>
      </w:r>
      <w:r w:rsidR="766EAE6E" w:rsidRPr="006B142C">
        <w:rPr>
          <w:rFonts w:ascii="Times New Roman" w:hAnsi="Times New Roman" w:cs="Times New Roman"/>
          <w:sz w:val="24"/>
          <w:szCs w:val="24"/>
        </w:rPr>
        <w:t xml:space="preserve"> intent-to-treat </w:t>
      </w:r>
      <w:r w:rsidR="65BC363B" w:rsidRPr="006B142C">
        <w:rPr>
          <w:rFonts w:ascii="Times New Roman" w:hAnsi="Times New Roman" w:cs="Times New Roman"/>
          <w:sz w:val="24"/>
          <w:szCs w:val="24"/>
        </w:rPr>
        <w:t xml:space="preserve">(ITT) </w:t>
      </w:r>
      <w:r w:rsidR="766EAE6E" w:rsidRPr="006B142C">
        <w:rPr>
          <w:rFonts w:ascii="Times New Roman" w:hAnsi="Times New Roman" w:cs="Times New Roman"/>
          <w:sz w:val="24"/>
          <w:szCs w:val="24"/>
        </w:rPr>
        <w:t>approach to the analyses</w:t>
      </w:r>
      <w:r w:rsidR="469B1714" w:rsidRPr="006B142C">
        <w:rPr>
          <w:rFonts w:ascii="Times New Roman" w:hAnsi="Times New Roman" w:cs="Times New Roman"/>
          <w:sz w:val="24"/>
          <w:szCs w:val="24"/>
        </w:rPr>
        <w:t xml:space="preserve">. </w:t>
      </w:r>
      <w:r w:rsidR="00F70393" w:rsidRPr="006B142C">
        <w:rPr>
          <w:rFonts w:ascii="Times New Roman" w:hAnsi="Times New Roman" w:cs="Times New Roman"/>
          <w:sz w:val="24"/>
          <w:szCs w:val="24"/>
        </w:rPr>
        <w:t>A</w:t>
      </w:r>
      <w:r w:rsidR="766EAE6E" w:rsidRPr="006B142C">
        <w:rPr>
          <w:rFonts w:ascii="Times New Roman" w:hAnsi="Times New Roman" w:cs="Times New Roman"/>
          <w:sz w:val="24"/>
          <w:szCs w:val="24"/>
        </w:rPr>
        <w:t xml:space="preserve">ll students who were randomly assigned to the treatment group </w:t>
      </w:r>
      <w:proofErr w:type="gramStart"/>
      <w:r w:rsidR="766EAE6E" w:rsidRPr="006B142C">
        <w:rPr>
          <w:rFonts w:ascii="Times New Roman" w:hAnsi="Times New Roman" w:cs="Times New Roman"/>
          <w:sz w:val="24"/>
          <w:szCs w:val="24"/>
        </w:rPr>
        <w:t>were considered to be</w:t>
      </w:r>
      <w:proofErr w:type="gramEnd"/>
      <w:r w:rsidR="766EAE6E" w:rsidRPr="006B142C">
        <w:rPr>
          <w:rFonts w:ascii="Times New Roman" w:hAnsi="Times New Roman" w:cs="Times New Roman"/>
          <w:sz w:val="24"/>
          <w:szCs w:val="24"/>
        </w:rPr>
        <w:t xml:space="preserve"> treate</w:t>
      </w:r>
      <w:r w:rsidR="6734ED9E" w:rsidRPr="006B142C">
        <w:rPr>
          <w:rFonts w:ascii="Times New Roman" w:hAnsi="Times New Roman" w:cs="Times New Roman"/>
          <w:sz w:val="24"/>
          <w:szCs w:val="24"/>
        </w:rPr>
        <w:t>d</w:t>
      </w:r>
      <w:r w:rsidR="00F70393" w:rsidRPr="006B142C">
        <w:rPr>
          <w:rFonts w:ascii="Times New Roman" w:hAnsi="Times New Roman" w:cs="Times New Roman"/>
          <w:sz w:val="24"/>
          <w:szCs w:val="24"/>
        </w:rPr>
        <w:t>, although</w:t>
      </w:r>
      <w:r w:rsidR="6296420C" w:rsidRPr="006B142C">
        <w:rPr>
          <w:rFonts w:ascii="Times New Roman" w:hAnsi="Times New Roman" w:cs="Times New Roman"/>
          <w:sz w:val="24"/>
          <w:szCs w:val="24"/>
        </w:rPr>
        <w:t xml:space="preserve"> </w:t>
      </w:r>
      <w:r w:rsidR="766EAE6E" w:rsidRPr="006B142C">
        <w:rPr>
          <w:rFonts w:ascii="Times New Roman" w:hAnsi="Times New Roman" w:cs="Times New Roman"/>
          <w:sz w:val="24"/>
          <w:szCs w:val="24"/>
        </w:rPr>
        <w:t xml:space="preserve">43% of students at EC did not </w:t>
      </w:r>
      <w:r w:rsidR="1E876692" w:rsidRPr="006B142C">
        <w:rPr>
          <w:rFonts w:ascii="Times New Roman" w:hAnsi="Times New Roman" w:cs="Times New Roman"/>
          <w:sz w:val="24"/>
          <w:szCs w:val="24"/>
        </w:rPr>
        <w:t>receive the intervention</w:t>
      </w:r>
      <w:r w:rsidR="766EAE6E" w:rsidRPr="006B142C">
        <w:rPr>
          <w:rFonts w:ascii="Times New Roman" w:hAnsi="Times New Roman" w:cs="Times New Roman"/>
          <w:sz w:val="24"/>
          <w:szCs w:val="24"/>
        </w:rPr>
        <w:t xml:space="preserve">. </w:t>
      </w:r>
      <w:r w:rsidR="00413CD2" w:rsidRPr="006B142C">
        <w:rPr>
          <w:rFonts w:ascii="Times New Roman" w:hAnsi="Times New Roman" w:cs="Times New Roman"/>
          <w:sz w:val="24"/>
          <w:szCs w:val="24"/>
        </w:rPr>
        <w:t xml:space="preserve">Given this latter issue the high percentage of students not receiving DAACS, it was not </w:t>
      </w:r>
      <w:r w:rsidR="00F70393" w:rsidRPr="006B142C">
        <w:rPr>
          <w:rFonts w:ascii="Times New Roman" w:hAnsi="Times New Roman" w:cs="Times New Roman"/>
          <w:sz w:val="24"/>
          <w:szCs w:val="24"/>
        </w:rPr>
        <w:t>surprising</w:t>
      </w:r>
      <w:r w:rsidR="00413CD2" w:rsidRPr="006B142C">
        <w:rPr>
          <w:rFonts w:ascii="Times New Roman" w:hAnsi="Times New Roman" w:cs="Times New Roman"/>
          <w:sz w:val="24"/>
          <w:szCs w:val="24"/>
        </w:rPr>
        <w:t xml:space="preserve"> that</w:t>
      </w:r>
      <w:r w:rsidR="00F70393" w:rsidRPr="006B142C">
        <w:rPr>
          <w:rFonts w:ascii="Times New Roman" w:hAnsi="Times New Roman" w:cs="Times New Roman"/>
          <w:sz w:val="24"/>
          <w:szCs w:val="24"/>
        </w:rPr>
        <w:t xml:space="preserve"> n</w:t>
      </w:r>
      <w:r w:rsidR="766EAE6E" w:rsidRPr="006B142C">
        <w:rPr>
          <w:rFonts w:ascii="Times New Roman" w:hAnsi="Times New Roman" w:cs="Times New Roman"/>
          <w:sz w:val="24"/>
          <w:szCs w:val="24"/>
        </w:rPr>
        <w:t xml:space="preserve">either the chi-square analyses of the effects of </w:t>
      </w:r>
      <w:r w:rsidR="00F70393" w:rsidRPr="006B142C">
        <w:rPr>
          <w:rFonts w:ascii="Times New Roman" w:hAnsi="Times New Roman" w:cs="Times New Roman"/>
          <w:sz w:val="24"/>
          <w:szCs w:val="24"/>
        </w:rPr>
        <w:t>the intervention</w:t>
      </w:r>
      <w:r w:rsidR="766EAE6E" w:rsidRPr="006B142C">
        <w:rPr>
          <w:rFonts w:ascii="Times New Roman" w:hAnsi="Times New Roman" w:cs="Times New Roman"/>
          <w:sz w:val="24"/>
          <w:szCs w:val="24"/>
        </w:rPr>
        <w:t xml:space="preserve"> on</w:t>
      </w:r>
      <w:r w:rsidR="6296420C" w:rsidRPr="006B142C">
        <w:rPr>
          <w:rFonts w:ascii="Times New Roman" w:hAnsi="Times New Roman" w:cs="Times New Roman"/>
          <w:sz w:val="24"/>
          <w:szCs w:val="24"/>
        </w:rPr>
        <w:t xml:space="preserve"> </w:t>
      </w:r>
      <w:r w:rsidR="766EAE6E" w:rsidRPr="006B142C">
        <w:rPr>
          <w:rFonts w:ascii="Times New Roman" w:hAnsi="Times New Roman" w:cs="Times New Roman"/>
          <w:sz w:val="24"/>
          <w:szCs w:val="24"/>
        </w:rPr>
        <w:t>term-to-term retention</w:t>
      </w:r>
      <w:r w:rsidR="6296420C" w:rsidRPr="006B142C">
        <w:rPr>
          <w:rFonts w:ascii="Times New Roman" w:hAnsi="Times New Roman" w:cs="Times New Roman"/>
          <w:sz w:val="24"/>
          <w:szCs w:val="24"/>
        </w:rPr>
        <w:t xml:space="preserve"> (Ret</w:t>
      </w:r>
      <w:r w:rsidR="00413CD2" w:rsidRPr="006B142C">
        <w:rPr>
          <w:rFonts w:ascii="Times New Roman" w:hAnsi="Times New Roman" w:cs="Times New Roman"/>
          <w:sz w:val="24"/>
          <w:szCs w:val="24"/>
        </w:rPr>
        <w:t>ention</w:t>
      </w:r>
      <w:r w:rsidR="6296420C" w:rsidRPr="006B142C">
        <w:rPr>
          <w:rFonts w:ascii="Times New Roman" w:hAnsi="Times New Roman" w:cs="Times New Roman"/>
          <w:sz w:val="24"/>
          <w:szCs w:val="24"/>
        </w:rPr>
        <w:t>)</w:t>
      </w:r>
      <w:r w:rsidR="766EAE6E" w:rsidRPr="006B142C">
        <w:rPr>
          <w:rFonts w:ascii="Times New Roman" w:hAnsi="Times New Roman" w:cs="Times New Roman"/>
          <w:sz w:val="24"/>
          <w:szCs w:val="24"/>
        </w:rPr>
        <w:t xml:space="preserve"> </w:t>
      </w:r>
      <w:r w:rsidR="2F0DE720" w:rsidRPr="006B142C">
        <w:rPr>
          <w:rFonts w:ascii="Times New Roman" w:hAnsi="Times New Roman" w:cs="Times New Roman"/>
          <w:sz w:val="24"/>
          <w:szCs w:val="24"/>
        </w:rPr>
        <w:t>n</w:t>
      </w:r>
      <w:r w:rsidR="766EAE6E" w:rsidRPr="006B142C">
        <w:rPr>
          <w:rFonts w:ascii="Times New Roman" w:hAnsi="Times New Roman" w:cs="Times New Roman"/>
          <w:sz w:val="24"/>
          <w:szCs w:val="24"/>
        </w:rPr>
        <w:t xml:space="preserve">or the </w:t>
      </w:r>
      <w:r w:rsidR="766EAE6E" w:rsidRPr="006B142C">
        <w:rPr>
          <w:rFonts w:ascii="Times New Roman" w:hAnsi="Times New Roman" w:cs="Times New Roman"/>
          <w:i/>
          <w:iCs/>
          <w:sz w:val="24"/>
          <w:szCs w:val="24"/>
        </w:rPr>
        <w:t>t-</w:t>
      </w:r>
      <w:r w:rsidR="766EAE6E" w:rsidRPr="006B142C">
        <w:rPr>
          <w:rFonts w:ascii="Times New Roman" w:hAnsi="Times New Roman" w:cs="Times New Roman"/>
          <w:sz w:val="24"/>
          <w:szCs w:val="24"/>
        </w:rPr>
        <w:t xml:space="preserve">tests of the ratio of credits earned to credits attempted </w:t>
      </w:r>
      <w:r w:rsidR="6296420C" w:rsidRPr="006B142C">
        <w:rPr>
          <w:rFonts w:ascii="Times New Roman" w:hAnsi="Times New Roman" w:cs="Times New Roman"/>
          <w:sz w:val="24"/>
          <w:szCs w:val="24"/>
        </w:rPr>
        <w:t xml:space="preserve">(Success Rate) </w:t>
      </w:r>
      <w:r w:rsidR="000A5F3A">
        <w:rPr>
          <w:rFonts w:ascii="Times New Roman" w:hAnsi="Times New Roman" w:cs="Times New Roman"/>
          <w:sz w:val="24"/>
          <w:szCs w:val="24"/>
        </w:rPr>
        <w:t>provided evidence</w:t>
      </w:r>
      <w:r w:rsidR="766EAE6E" w:rsidRPr="006B142C">
        <w:rPr>
          <w:rFonts w:ascii="Times New Roman" w:hAnsi="Times New Roman" w:cs="Times New Roman"/>
          <w:sz w:val="24"/>
          <w:szCs w:val="24"/>
        </w:rPr>
        <w:t xml:space="preserve"> </w:t>
      </w:r>
      <w:r w:rsidR="000A5F3A">
        <w:rPr>
          <w:rFonts w:ascii="Times New Roman" w:hAnsi="Times New Roman" w:cs="Times New Roman"/>
          <w:sz w:val="24"/>
          <w:szCs w:val="24"/>
        </w:rPr>
        <w:t xml:space="preserve">of </w:t>
      </w:r>
      <w:r w:rsidR="766EAE6E" w:rsidRPr="006B142C">
        <w:rPr>
          <w:rFonts w:ascii="Times New Roman" w:hAnsi="Times New Roman" w:cs="Times New Roman"/>
          <w:sz w:val="24"/>
          <w:szCs w:val="24"/>
        </w:rPr>
        <w:t>group differences at either of the two institutions (</w:t>
      </w:r>
      <w:r w:rsidR="66EB34C5" w:rsidRPr="006B142C">
        <w:rPr>
          <w:rFonts w:ascii="Times New Roman" w:hAnsi="Times New Roman" w:cs="Times New Roman"/>
          <w:sz w:val="24"/>
          <w:szCs w:val="24"/>
        </w:rPr>
        <w:t>Table 4</w:t>
      </w:r>
      <w:r w:rsidR="766EAE6E" w:rsidRPr="006B142C">
        <w:rPr>
          <w:rFonts w:ascii="Times New Roman" w:hAnsi="Times New Roman" w:cs="Times New Roman"/>
          <w:sz w:val="24"/>
          <w:szCs w:val="24"/>
        </w:rPr>
        <w:t>).</w:t>
      </w:r>
    </w:p>
    <w:p w14:paraId="461B2482" w14:textId="77777777" w:rsidR="00226009" w:rsidRPr="00D902B1" w:rsidRDefault="00226009" w:rsidP="00226009">
      <w:pPr>
        <w:spacing w:line="240" w:lineRule="auto"/>
        <w:rPr>
          <w:b/>
          <w:bCs/>
        </w:rPr>
      </w:pPr>
      <w:r w:rsidRPr="00D902B1">
        <w:rPr>
          <w:b/>
          <w:bCs/>
        </w:rPr>
        <w:lastRenderedPageBreak/>
        <w:t>Table 4</w:t>
      </w:r>
    </w:p>
    <w:p w14:paraId="1A5476B5" w14:textId="77777777" w:rsidR="00226009" w:rsidRPr="00D902B1" w:rsidRDefault="00226009" w:rsidP="00226009">
      <w:pPr>
        <w:spacing w:line="240" w:lineRule="auto"/>
        <w:rPr>
          <w:i/>
          <w:iCs/>
        </w:rPr>
      </w:pPr>
      <w:r w:rsidRPr="00D902B1">
        <w:rPr>
          <w:i/>
          <w:iCs/>
        </w:rPr>
        <w:t xml:space="preserve">Estimated Causal Effects for Intent-to-Treat: Chi-Square Analyses of Retained and </w:t>
      </w:r>
      <w:r>
        <w:rPr>
          <w:i/>
          <w:iCs/>
        </w:rPr>
        <w:t>t</w:t>
      </w:r>
      <w:r w:rsidRPr="00D902B1">
        <w:rPr>
          <w:i/>
          <w:iCs/>
        </w:rPr>
        <w:t>-tests of Success Rate</w:t>
      </w:r>
    </w:p>
    <w:tbl>
      <w:tblPr>
        <w:tblStyle w:val="TableGrid"/>
        <w:tblW w:w="98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525"/>
        <w:gridCol w:w="1044"/>
        <w:gridCol w:w="985"/>
        <w:gridCol w:w="1075"/>
        <w:gridCol w:w="457"/>
        <w:gridCol w:w="636"/>
        <w:gridCol w:w="991"/>
        <w:gridCol w:w="988"/>
        <w:gridCol w:w="1078"/>
        <w:gridCol w:w="450"/>
        <w:gridCol w:w="636"/>
      </w:tblGrid>
      <w:tr w:rsidR="00226009" w:rsidRPr="00B17C08" w14:paraId="2DBF6244" w14:textId="77777777" w:rsidTr="0074727F">
        <w:trPr>
          <w:trHeight w:val="332"/>
        </w:trPr>
        <w:tc>
          <w:tcPr>
            <w:tcW w:w="945" w:type="dxa"/>
            <w:tcBorders>
              <w:top w:val="single" w:sz="4" w:space="0" w:color="auto"/>
              <w:bottom w:val="single" w:sz="4" w:space="0" w:color="auto"/>
            </w:tcBorders>
          </w:tcPr>
          <w:p w14:paraId="355AAB50" w14:textId="77777777" w:rsidR="00226009" w:rsidRPr="00B17C08" w:rsidRDefault="00226009" w:rsidP="0074727F">
            <w:pPr>
              <w:jc w:val="center"/>
              <w:rPr>
                <w:sz w:val="18"/>
                <w:szCs w:val="18"/>
              </w:rPr>
            </w:pPr>
          </w:p>
        </w:tc>
        <w:tc>
          <w:tcPr>
            <w:tcW w:w="525" w:type="dxa"/>
            <w:tcBorders>
              <w:top w:val="single" w:sz="4" w:space="0" w:color="auto"/>
              <w:bottom w:val="single" w:sz="4" w:space="0" w:color="auto"/>
            </w:tcBorders>
          </w:tcPr>
          <w:p w14:paraId="726AE052" w14:textId="77777777" w:rsidR="00226009" w:rsidRPr="00B17C08" w:rsidRDefault="00226009" w:rsidP="0074727F">
            <w:pPr>
              <w:jc w:val="center"/>
              <w:rPr>
                <w:sz w:val="18"/>
                <w:szCs w:val="18"/>
              </w:rPr>
            </w:pPr>
          </w:p>
        </w:tc>
        <w:tc>
          <w:tcPr>
            <w:tcW w:w="3106" w:type="dxa"/>
            <w:gridSpan w:val="3"/>
            <w:tcBorders>
              <w:top w:val="single" w:sz="4" w:space="0" w:color="auto"/>
              <w:bottom w:val="single" w:sz="4" w:space="0" w:color="auto"/>
            </w:tcBorders>
          </w:tcPr>
          <w:p w14:paraId="092C95D7" w14:textId="77777777" w:rsidR="00226009" w:rsidRPr="00B17C08" w:rsidRDefault="00226009" w:rsidP="0074727F">
            <w:pPr>
              <w:jc w:val="center"/>
              <w:rPr>
                <w:sz w:val="18"/>
                <w:szCs w:val="18"/>
              </w:rPr>
            </w:pPr>
            <w:r w:rsidRPr="00B17C08">
              <w:rPr>
                <w:sz w:val="18"/>
                <w:szCs w:val="18"/>
              </w:rPr>
              <w:t>Excelsior College</w:t>
            </w:r>
          </w:p>
        </w:tc>
        <w:tc>
          <w:tcPr>
            <w:tcW w:w="457" w:type="dxa"/>
            <w:tcBorders>
              <w:top w:val="single" w:sz="4" w:space="0" w:color="auto"/>
              <w:bottom w:val="single" w:sz="4" w:space="0" w:color="auto"/>
            </w:tcBorders>
          </w:tcPr>
          <w:p w14:paraId="0E7D09BD" w14:textId="77777777" w:rsidR="00226009" w:rsidRPr="00B17C08" w:rsidRDefault="00226009" w:rsidP="0074727F">
            <w:pPr>
              <w:jc w:val="center"/>
              <w:rPr>
                <w:sz w:val="18"/>
                <w:szCs w:val="18"/>
              </w:rPr>
            </w:pPr>
          </w:p>
        </w:tc>
        <w:tc>
          <w:tcPr>
            <w:tcW w:w="636" w:type="dxa"/>
            <w:tcBorders>
              <w:top w:val="single" w:sz="4" w:space="0" w:color="auto"/>
              <w:bottom w:val="single" w:sz="4" w:space="0" w:color="auto"/>
            </w:tcBorders>
          </w:tcPr>
          <w:p w14:paraId="6DEB46B6" w14:textId="77777777" w:rsidR="00226009" w:rsidRPr="00B17C08" w:rsidRDefault="00226009" w:rsidP="0074727F">
            <w:pPr>
              <w:jc w:val="center"/>
              <w:rPr>
                <w:sz w:val="18"/>
                <w:szCs w:val="18"/>
              </w:rPr>
            </w:pPr>
          </w:p>
        </w:tc>
        <w:tc>
          <w:tcPr>
            <w:tcW w:w="3055" w:type="dxa"/>
            <w:gridSpan w:val="3"/>
            <w:tcBorders>
              <w:top w:val="single" w:sz="4" w:space="0" w:color="auto"/>
              <w:bottom w:val="single" w:sz="4" w:space="0" w:color="auto"/>
            </w:tcBorders>
          </w:tcPr>
          <w:p w14:paraId="7604B704" w14:textId="77777777" w:rsidR="00226009" w:rsidRPr="00B17C08" w:rsidRDefault="00226009" w:rsidP="0074727F">
            <w:pPr>
              <w:jc w:val="center"/>
              <w:rPr>
                <w:sz w:val="18"/>
                <w:szCs w:val="18"/>
              </w:rPr>
            </w:pPr>
            <w:r w:rsidRPr="00B17C08">
              <w:rPr>
                <w:sz w:val="18"/>
                <w:szCs w:val="18"/>
              </w:rPr>
              <w:t>Western Governors University</w:t>
            </w:r>
          </w:p>
        </w:tc>
        <w:tc>
          <w:tcPr>
            <w:tcW w:w="450" w:type="dxa"/>
            <w:tcBorders>
              <w:top w:val="single" w:sz="4" w:space="0" w:color="auto"/>
              <w:bottom w:val="single" w:sz="4" w:space="0" w:color="auto"/>
            </w:tcBorders>
          </w:tcPr>
          <w:p w14:paraId="2DEDFAE2" w14:textId="77777777" w:rsidR="00226009" w:rsidRPr="00B17C08" w:rsidRDefault="00226009" w:rsidP="0074727F">
            <w:pPr>
              <w:jc w:val="center"/>
              <w:rPr>
                <w:sz w:val="18"/>
                <w:szCs w:val="18"/>
              </w:rPr>
            </w:pPr>
          </w:p>
        </w:tc>
        <w:tc>
          <w:tcPr>
            <w:tcW w:w="636" w:type="dxa"/>
            <w:tcBorders>
              <w:top w:val="single" w:sz="4" w:space="0" w:color="auto"/>
              <w:bottom w:val="single" w:sz="4" w:space="0" w:color="auto"/>
            </w:tcBorders>
          </w:tcPr>
          <w:p w14:paraId="1DBE6F45" w14:textId="77777777" w:rsidR="00226009" w:rsidRPr="00B17C08" w:rsidRDefault="00226009" w:rsidP="0074727F">
            <w:pPr>
              <w:jc w:val="center"/>
              <w:rPr>
                <w:sz w:val="18"/>
                <w:szCs w:val="18"/>
              </w:rPr>
            </w:pPr>
          </w:p>
        </w:tc>
      </w:tr>
      <w:tr w:rsidR="00226009" w:rsidRPr="00996AE3" w14:paraId="3EEE2C3A" w14:textId="77777777" w:rsidTr="0074727F">
        <w:tc>
          <w:tcPr>
            <w:tcW w:w="945" w:type="dxa"/>
            <w:tcBorders>
              <w:top w:val="single" w:sz="4" w:space="0" w:color="auto"/>
              <w:bottom w:val="single" w:sz="4" w:space="0" w:color="auto"/>
            </w:tcBorders>
          </w:tcPr>
          <w:p w14:paraId="22298706" w14:textId="77777777" w:rsidR="00226009" w:rsidRPr="00B17C08" w:rsidRDefault="00226009" w:rsidP="0074727F">
            <w:pPr>
              <w:jc w:val="center"/>
              <w:rPr>
                <w:sz w:val="18"/>
                <w:szCs w:val="18"/>
              </w:rPr>
            </w:pPr>
            <w:r w:rsidRPr="00B17C08">
              <w:rPr>
                <w:sz w:val="18"/>
                <w:szCs w:val="18"/>
              </w:rPr>
              <w:t>Outcome</w:t>
            </w:r>
          </w:p>
        </w:tc>
        <w:tc>
          <w:tcPr>
            <w:tcW w:w="525" w:type="dxa"/>
            <w:tcBorders>
              <w:top w:val="single" w:sz="4" w:space="0" w:color="auto"/>
              <w:bottom w:val="single" w:sz="4" w:space="0" w:color="auto"/>
            </w:tcBorders>
          </w:tcPr>
          <w:p w14:paraId="2E2DAD20" w14:textId="77777777" w:rsidR="00226009" w:rsidRPr="00B17C08" w:rsidRDefault="00226009" w:rsidP="0074727F">
            <w:pPr>
              <w:jc w:val="center"/>
              <w:rPr>
                <w:sz w:val="18"/>
                <w:szCs w:val="18"/>
              </w:rPr>
            </w:pPr>
          </w:p>
        </w:tc>
        <w:tc>
          <w:tcPr>
            <w:tcW w:w="1044" w:type="dxa"/>
            <w:tcBorders>
              <w:top w:val="single" w:sz="4" w:space="0" w:color="auto"/>
              <w:bottom w:val="single" w:sz="4" w:space="0" w:color="auto"/>
            </w:tcBorders>
          </w:tcPr>
          <w:p w14:paraId="29576417" w14:textId="77777777" w:rsidR="00226009" w:rsidRPr="00B17C08" w:rsidRDefault="00226009" w:rsidP="0074727F">
            <w:pPr>
              <w:jc w:val="center"/>
              <w:rPr>
                <w:sz w:val="18"/>
                <w:szCs w:val="18"/>
              </w:rPr>
            </w:pPr>
            <w:r w:rsidRPr="00B17C08">
              <w:rPr>
                <w:sz w:val="18"/>
                <w:szCs w:val="18"/>
              </w:rPr>
              <w:t>Treatment</w:t>
            </w:r>
          </w:p>
          <w:p w14:paraId="18A79A6E" w14:textId="77777777" w:rsidR="00226009" w:rsidRPr="00B17C08" w:rsidRDefault="00226009" w:rsidP="0074727F">
            <w:pPr>
              <w:jc w:val="center"/>
              <w:rPr>
                <w:sz w:val="18"/>
                <w:szCs w:val="18"/>
              </w:rPr>
            </w:pPr>
            <w:r w:rsidRPr="00B17C08">
              <w:rPr>
                <w:sz w:val="18"/>
                <w:szCs w:val="18"/>
              </w:rPr>
              <w:t>(</w:t>
            </w:r>
            <w:r w:rsidRPr="00B17C08">
              <w:rPr>
                <w:i/>
                <w:iCs/>
                <w:sz w:val="18"/>
                <w:szCs w:val="18"/>
              </w:rPr>
              <w:t>n</w:t>
            </w:r>
            <w:r w:rsidRPr="00B17C08">
              <w:rPr>
                <w:sz w:val="18"/>
                <w:szCs w:val="18"/>
              </w:rPr>
              <w:t xml:space="preserve"> = 5141)</w:t>
            </w:r>
          </w:p>
        </w:tc>
        <w:tc>
          <w:tcPr>
            <w:tcW w:w="986" w:type="dxa"/>
            <w:tcBorders>
              <w:top w:val="single" w:sz="4" w:space="0" w:color="auto"/>
              <w:bottom w:val="single" w:sz="4" w:space="0" w:color="auto"/>
            </w:tcBorders>
          </w:tcPr>
          <w:p w14:paraId="70DC19CB" w14:textId="77777777" w:rsidR="00226009" w:rsidRPr="00B17C08" w:rsidRDefault="00226009" w:rsidP="0074727F">
            <w:pPr>
              <w:jc w:val="center"/>
              <w:rPr>
                <w:sz w:val="18"/>
                <w:szCs w:val="18"/>
              </w:rPr>
            </w:pPr>
            <w:r w:rsidRPr="00B17C08">
              <w:rPr>
                <w:sz w:val="18"/>
                <w:szCs w:val="18"/>
              </w:rPr>
              <w:t>Control</w:t>
            </w:r>
          </w:p>
          <w:p w14:paraId="46D6648D" w14:textId="77777777" w:rsidR="00226009" w:rsidRPr="00B17C08" w:rsidRDefault="00226009" w:rsidP="0074727F">
            <w:pPr>
              <w:jc w:val="center"/>
              <w:rPr>
                <w:sz w:val="18"/>
                <w:szCs w:val="18"/>
              </w:rPr>
            </w:pPr>
            <w:r w:rsidRPr="00B17C08">
              <w:rPr>
                <w:sz w:val="18"/>
                <w:szCs w:val="18"/>
              </w:rPr>
              <w:t>(</w:t>
            </w:r>
            <w:r w:rsidRPr="00B17C08">
              <w:rPr>
                <w:i/>
                <w:iCs/>
                <w:sz w:val="18"/>
                <w:szCs w:val="18"/>
              </w:rPr>
              <w:t>n</w:t>
            </w:r>
            <w:r w:rsidRPr="00B17C08">
              <w:rPr>
                <w:sz w:val="18"/>
                <w:szCs w:val="18"/>
              </w:rPr>
              <w:t xml:space="preserve"> = 5144)</w:t>
            </w:r>
          </w:p>
        </w:tc>
        <w:tc>
          <w:tcPr>
            <w:tcW w:w="1076" w:type="dxa"/>
            <w:tcBorders>
              <w:top w:val="single" w:sz="4" w:space="0" w:color="auto"/>
              <w:bottom w:val="single" w:sz="4" w:space="0" w:color="auto"/>
            </w:tcBorders>
          </w:tcPr>
          <w:p w14:paraId="29DC4CF7" w14:textId="77777777" w:rsidR="00226009" w:rsidRPr="00B17C08" w:rsidRDefault="00226009" w:rsidP="0074727F">
            <w:pPr>
              <w:jc w:val="center"/>
              <w:rPr>
                <w:sz w:val="18"/>
                <w:szCs w:val="18"/>
              </w:rPr>
            </w:pPr>
            <w:r w:rsidRPr="00B17C08">
              <w:rPr>
                <w:sz w:val="18"/>
                <w:szCs w:val="18"/>
              </w:rPr>
              <w:t>test-statistic</w:t>
            </w:r>
          </w:p>
        </w:tc>
        <w:tc>
          <w:tcPr>
            <w:tcW w:w="457" w:type="dxa"/>
            <w:tcBorders>
              <w:top w:val="single" w:sz="4" w:space="0" w:color="auto"/>
              <w:bottom w:val="single" w:sz="4" w:space="0" w:color="auto"/>
            </w:tcBorders>
          </w:tcPr>
          <w:p w14:paraId="03816E1C" w14:textId="77777777" w:rsidR="00226009" w:rsidRPr="00B17C08" w:rsidRDefault="00226009" w:rsidP="0074727F">
            <w:pPr>
              <w:jc w:val="center"/>
              <w:rPr>
                <w:i/>
                <w:iCs/>
                <w:sz w:val="18"/>
                <w:szCs w:val="18"/>
              </w:rPr>
            </w:pPr>
            <w:r w:rsidRPr="00B17C08">
              <w:rPr>
                <w:i/>
                <w:iCs/>
                <w:sz w:val="18"/>
                <w:szCs w:val="18"/>
              </w:rPr>
              <w:t>p</w:t>
            </w:r>
          </w:p>
        </w:tc>
        <w:tc>
          <w:tcPr>
            <w:tcW w:w="636" w:type="dxa"/>
            <w:tcBorders>
              <w:top w:val="single" w:sz="4" w:space="0" w:color="auto"/>
              <w:bottom w:val="single" w:sz="4" w:space="0" w:color="auto"/>
            </w:tcBorders>
          </w:tcPr>
          <w:p w14:paraId="1769DB80" w14:textId="77777777" w:rsidR="00226009" w:rsidRPr="00996AE3" w:rsidRDefault="00226009" w:rsidP="0074727F">
            <w:pPr>
              <w:jc w:val="center"/>
              <w:rPr>
                <w:i/>
                <w:iCs/>
                <w:sz w:val="18"/>
                <w:szCs w:val="18"/>
              </w:rPr>
            </w:pPr>
            <w:r w:rsidRPr="00996AE3">
              <w:rPr>
                <w:i/>
                <w:iCs/>
                <w:sz w:val="18"/>
                <w:szCs w:val="18"/>
              </w:rPr>
              <w:t>Effect size</w:t>
            </w:r>
            <w:r w:rsidRPr="00996AE3">
              <w:rPr>
                <w:i/>
                <w:iCs/>
                <w:sz w:val="18"/>
                <w:szCs w:val="18"/>
                <w:vertAlign w:val="superscript"/>
              </w:rPr>
              <w:t>^</w:t>
            </w:r>
          </w:p>
        </w:tc>
        <w:tc>
          <w:tcPr>
            <w:tcW w:w="987" w:type="dxa"/>
            <w:tcBorders>
              <w:top w:val="single" w:sz="4" w:space="0" w:color="auto"/>
              <w:bottom w:val="single" w:sz="4" w:space="0" w:color="auto"/>
            </w:tcBorders>
          </w:tcPr>
          <w:p w14:paraId="5316813C" w14:textId="77777777" w:rsidR="00226009" w:rsidRPr="00996AE3" w:rsidRDefault="00226009" w:rsidP="0074727F">
            <w:pPr>
              <w:jc w:val="center"/>
              <w:rPr>
                <w:sz w:val="18"/>
                <w:szCs w:val="18"/>
              </w:rPr>
            </w:pPr>
            <w:r w:rsidRPr="00996AE3">
              <w:rPr>
                <w:sz w:val="18"/>
                <w:szCs w:val="18"/>
              </w:rPr>
              <w:t xml:space="preserve">Treatment </w:t>
            </w:r>
          </w:p>
          <w:p w14:paraId="2168BC6E" w14:textId="77777777" w:rsidR="00226009" w:rsidRPr="00996AE3" w:rsidRDefault="00226009" w:rsidP="0074727F">
            <w:pPr>
              <w:jc w:val="center"/>
              <w:rPr>
                <w:sz w:val="18"/>
                <w:szCs w:val="18"/>
              </w:rPr>
            </w:pPr>
            <w:r w:rsidRPr="00996AE3">
              <w:rPr>
                <w:sz w:val="18"/>
                <w:szCs w:val="18"/>
              </w:rPr>
              <w:t>(</w:t>
            </w:r>
            <w:r w:rsidRPr="00996AE3">
              <w:rPr>
                <w:i/>
                <w:iCs/>
                <w:sz w:val="18"/>
                <w:szCs w:val="18"/>
              </w:rPr>
              <w:t>n</w:t>
            </w:r>
            <w:r w:rsidRPr="00996AE3">
              <w:rPr>
                <w:sz w:val="18"/>
                <w:szCs w:val="18"/>
              </w:rPr>
              <w:t xml:space="preserve"> = 6542)</w:t>
            </w:r>
          </w:p>
        </w:tc>
        <w:tc>
          <w:tcPr>
            <w:tcW w:w="989" w:type="dxa"/>
            <w:tcBorders>
              <w:top w:val="single" w:sz="4" w:space="0" w:color="auto"/>
              <w:bottom w:val="single" w:sz="4" w:space="0" w:color="auto"/>
            </w:tcBorders>
          </w:tcPr>
          <w:p w14:paraId="4A119570" w14:textId="77777777" w:rsidR="00226009" w:rsidRPr="00996AE3" w:rsidRDefault="00226009" w:rsidP="0074727F">
            <w:pPr>
              <w:jc w:val="center"/>
              <w:rPr>
                <w:sz w:val="18"/>
                <w:szCs w:val="18"/>
              </w:rPr>
            </w:pPr>
            <w:r w:rsidRPr="00996AE3">
              <w:rPr>
                <w:sz w:val="18"/>
                <w:szCs w:val="18"/>
              </w:rPr>
              <w:t>Control</w:t>
            </w:r>
          </w:p>
          <w:p w14:paraId="1F9EBC7C" w14:textId="77777777" w:rsidR="00226009" w:rsidRPr="00996AE3" w:rsidRDefault="00226009" w:rsidP="0074727F">
            <w:pPr>
              <w:jc w:val="center"/>
              <w:rPr>
                <w:sz w:val="18"/>
                <w:szCs w:val="18"/>
              </w:rPr>
            </w:pPr>
            <w:r w:rsidRPr="00996AE3">
              <w:rPr>
                <w:sz w:val="18"/>
                <w:szCs w:val="18"/>
              </w:rPr>
              <w:t>(</w:t>
            </w:r>
            <w:r w:rsidRPr="00996AE3">
              <w:rPr>
                <w:i/>
                <w:iCs/>
                <w:sz w:val="18"/>
                <w:szCs w:val="18"/>
              </w:rPr>
              <w:t>n</w:t>
            </w:r>
            <w:r w:rsidRPr="00996AE3">
              <w:rPr>
                <w:sz w:val="18"/>
                <w:szCs w:val="18"/>
              </w:rPr>
              <w:t xml:space="preserve"> = 6658)</w:t>
            </w:r>
          </w:p>
        </w:tc>
        <w:tc>
          <w:tcPr>
            <w:tcW w:w="1079" w:type="dxa"/>
            <w:tcBorders>
              <w:top w:val="single" w:sz="4" w:space="0" w:color="auto"/>
              <w:bottom w:val="single" w:sz="4" w:space="0" w:color="auto"/>
            </w:tcBorders>
          </w:tcPr>
          <w:p w14:paraId="27B1AFE0" w14:textId="77777777" w:rsidR="00226009" w:rsidRPr="00996AE3" w:rsidRDefault="00226009" w:rsidP="0074727F">
            <w:pPr>
              <w:jc w:val="center"/>
              <w:rPr>
                <w:sz w:val="18"/>
                <w:szCs w:val="18"/>
              </w:rPr>
            </w:pPr>
            <w:r w:rsidRPr="00996AE3">
              <w:rPr>
                <w:sz w:val="18"/>
                <w:szCs w:val="18"/>
              </w:rPr>
              <w:t>test-statistic</w:t>
            </w:r>
          </w:p>
        </w:tc>
        <w:tc>
          <w:tcPr>
            <w:tcW w:w="450" w:type="dxa"/>
            <w:tcBorders>
              <w:top w:val="single" w:sz="4" w:space="0" w:color="auto"/>
              <w:bottom w:val="single" w:sz="4" w:space="0" w:color="auto"/>
            </w:tcBorders>
          </w:tcPr>
          <w:p w14:paraId="66B4DB25" w14:textId="77777777" w:rsidR="00226009" w:rsidRPr="00996AE3" w:rsidRDefault="00226009" w:rsidP="0074727F">
            <w:pPr>
              <w:jc w:val="center"/>
              <w:rPr>
                <w:i/>
                <w:iCs/>
                <w:sz w:val="18"/>
                <w:szCs w:val="18"/>
              </w:rPr>
            </w:pPr>
            <w:r w:rsidRPr="00996AE3">
              <w:rPr>
                <w:i/>
                <w:iCs/>
                <w:sz w:val="18"/>
                <w:szCs w:val="18"/>
              </w:rPr>
              <w:t>p</w:t>
            </w:r>
          </w:p>
        </w:tc>
        <w:tc>
          <w:tcPr>
            <w:tcW w:w="636" w:type="dxa"/>
            <w:tcBorders>
              <w:top w:val="single" w:sz="4" w:space="0" w:color="auto"/>
              <w:bottom w:val="single" w:sz="4" w:space="0" w:color="auto"/>
            </w:tcBorders>
          </w:tcPr>
          <w:p w14:paraId="4348122D" w14:textId="77777777" w:rsidR="00226009" w:rsidRPr="00996AE3" w:rsidRDefault="00226009" w:rsidP="0074727F">
            <w:pPr>
              <w:jc w:val="center"/>
              <w:rPr>
                <w:i/>
                <w:iCs/>
                <w:sz w:val="18"/>
                <w:szCs w:val="18"/>
              </w:rPr>
            </w:pPr>
            <w:r w:rsidRPr="00996AE3">
              <w:rPr>
                <w:i/>
                <w:iCs/>
                <w:sz w:val="18"/>
                <w:szCs w:val="18"/>
              </w:rPr>
              <w:t>Effect size</w:t>
            </w:r>
            <w:r w:rsidRPr="00996AE3">
              <w:rPr>
                <w:i/>
                <w:iCs/>
                <w:sz w:val="18"/>
                <w:szCs w:val="18"/>
                <w:vertAlign w:val="superscript"/>
              </w:rPr>
              <w:t>^</w:t>
            </w:r>
          </w:p>
        </w:tc>
      </w:tr>
      <w:tr w:rsidR="00226009" w:rsidRPr="00996AE3" w14:paraId="251105B7" w14:textId="77777777" w:rsidTr="0074727F">
        <w:tc>
          <w:tcPr>
            <w:tcW w:w="945" w:type="dxa"/>
            <w:vMerge w:val="restart"/>
            <w:tcBorders>
              <w:top w:val="single" w:sz="4" w:space="0" w:color="auto"/>
            </w:tcBorders>
            <w:vAlign w:val="center"/>
          </w:tcPr>
          <w:p w14:paraId="52238BC7" w14:textId="77777777" w:rsidR="00226009" w:rsidRPr="00B17C08" w:rsidRDefault="00226009" w:rsidP="0074727F">
            <w:pPr>
              <w:rPr>
                <w:sz w:val="18"/>
                <w:szCs w:val="18"/>
              </w:rPr>
            </w:pPr>
            <w:r w:rsidRPr="00B17C08">
              <w:rPr>
                <w:sz w:val="18"/>
                <w:szCs w:val="18"/>
              </w:rPr>
              <w:t>Retained</w:t>
            </w:r>
          </w:p>
        </w:tc>
        <w:tc>
          <w:tcPr>
            <w:tcW w:w="525" w:type="dxa"/>
            <w:tcBorders>
              <w:top w:val="single" w:sz="4" w:space="0" w:color="auto"/>
            </w:tcBorders>
          </w:tcPr>
          <w:p w14:paraId="38B641E9" w14:textId="77777777" w:rsidR="00226009" w:rsidRPr="00B17C08" w:rsidRDefault="00226009" w:rsidP="0074727F">
            <w:pPr>
              <w:jc w:val="right"/>
              <w:rPr>
                <w:sz w:val="18"/>
                <w:szCs w:val="18"/>
              </w:rPr>
            </w:pPr>
            <w:r w:rsidRPr="00B17C08">
              <w:rPr>
                <w:sz w:val="18"/>
                <w:szCs w:val="18"/>
              </w:rPr>
              <w:t>Yes</w:t>
            </w:r>
          </w:p>
        </w:tc>
        <w:tc>
          <w:tcPr>
            <w:tcW w:w="1044" w:type="dxa"/>
            <w:tcBorders>
              <w:top w:val="single" w:sz="4" w:space="0" w:color="auto"/>
            </w:tcBorders>
            <w:vAlign w:val="center"/>
          </w:tcPr>
          <w:p w14:paraId="430B61B5" w14:textId="77777777" w:rsidR="00226009" w:rsidRPr="00B17C08" w:rsidRDefault="00226009" w:rsidP="0074727F">
            <w:pPr>
              <w:jc w:val="center"/>
              <w:rPr>
                <w:sz w:val="18"/>
                <w:szCs w:val="18"/>
              </w:rPr>
            </w:pPr>
            <w:r w:rsidRPr="00B17C08">
              <w:rPr>
                <w:sz w:val="18"/>
                <w:szCs w:val="18"/>
              </w:rPr>
              <w:t>39.</w:t>
            </w:r>
            <w:r>
              <w:rPr>
                <w:sz w:val="18"/>
                <w:szCs w:val="18"/>
              </w:rPr>
              <w:t>8</w:t>
            </w:r>
            <w:r w:rsidRPr="00B17C08">
              <w:rPr>
                <w:sz w:val="18"/>
                <w:szCs w:val="18"/>
              </w:rPr>
              <w:t>%</w:t>
            </w:r>
          </w:p>
        </w:tc>
        <w:tc>
          <w:tcPr>
            <w:tcW w:w="986" w:type="dxa"/>
            <w:tcBorders>
              <w:top w:val="single" w:sz="4" w:space="0" w:color="auto"/>
            </w:tcBorders>
            <w:vAlign w:val="center"/>
          </w:tcPr>
          <w:p w14:paraId="26B04355" w14:textId="77777777" w:rsidR="00226009" w:rsidRPr="00B17C08" w:rsidRDefault="00226009" w:rsidP="0074727F">
            <w:pPr>
              <w:jc w:val="center"/>
              <w:rPr>
                <w:sz w:val="18"/>
                <w:szCs w:val="18"/>
              </w:rPr>
            </w:pPr>
            <w:r w:rsidRPr="00B17C08">
              <w:rPr>
                <w:sz w:val="18"/>
                <w:szCs w:val="18"/>
              </w:rPr>
              <w:t>3</w:t>
            </w:r>
            <w:r>
              <w:rPr>
                <w:sz w:val="18"/>
                <w:szCs w:val="18"/>
              </w:rPr>
              <w:t>9</w:t>
            </w:r>
            <w:r w:rsidRPr="00B17C08">
              <w:rPr>
                <w:sz w:val="18"/>
                <w:szCs w:val="18"/>
              </w:rPr>
              <w:t>.</w:t>
            </w:r>
            <w:r>
              <w:rPr>
                <w:sz w:val="18"/>
                <w:szCs w:val="18"/>
              </w:rPr>
              <w:t>0</w:t>
            </w:r>
            <w:r w:rsidRPr="00B17C08">
              <w:rPr>
                <w:sz w:val="18"/>
                <w:szCs w:val="18"/>
              </w:rPr>
              <w:t>%</w:t>
            </w:r>
          </w:p>
        </w:tc>
        <w:tc>
          <w:tcPr>
            <w:tcW w:w="1076" w:type="dxa"/>
            <w:vMerge w:val="restart"/>
            <w:tcBorders>
              <w:top w:val="single" w:sz="4" w:space="0" w:color="auto"/>
            </w:tcBorders>
            <w:vAlign w:val="center"/>
          </w:tcPr>
          <w:p w14:paraId="5313E0E8" w14:textId="77777777" w:rsidR="00226009" w:rsidRPr="00B17C08" w:rsidRDefault="00226009" w:rsidP="0074727F">
            <w:pPr>
              <w:jc w:val="center"/>
              <w:rPr>
                <w:sz w:val="18"/>
                <w:szCs w:val="18"/>
              </w:rPr>
            </w:pPr>
            <w:r w:rsidRPr="00B17C08">
              <w:rPr>
                <w:rFonts w:ascii="Symbol" w:eastAsia="Symbol" w:hAnsi="Symbol" w:cs="Symbol"/>
                <w:sz w:val="18"/>
                <w:szCs w:val="18"/>
              </w:rPr>
              <w:t>c</w:t>
            </w:r>
            <w:r w:rsidRPr="00B17C08">
              <w:rPr>
                <w:sz w:val="18"/>
                <w:szCs w:val="18"/>
                <w:vertAlign w:val="superscript"/>
              </w:rPr>
              <w:t>2</w:t>
            </w:r>
            <w:r w:rsidRPr="00B17C08">
              <w:rPr>
                <w:sz w:val="18"/>
                <w:szCs w:val="18"/>
              </w:rPr>
              <w:t xml:space="preserve"> = </w:t>
            </w:r>
            <w:r>
              <w:rPr>
                <w:sz w:val="18"/>
                <w:szCs w:val="18"/>
              </w:rPr>
              <w:t>1</w:t>
            </w:r>
            <w:r w:rsidRPr="00B17C08">
              <w:rPr>
                <w:sz w:val="18"/>
                <w:szCs w:val="18"/>
              </w:rPr>
              <w:t>.</w:t>
            </w:r>
            <w:r>
              <w:rPr>
                <w:sz w:val="18"/>
                <w:szCs w:val="18"/>
              </w:rPr>
              <w:t>27</w:t>
            </w:r>
          </w:p>
        </w:tc>
        <w:tc>
          <w:tcPr>
            <w:tcW w:w="457" w:type="dxa"/>
            <w:vMerge w:val="restart"/>
            <w:tcBorders>
              <w:top w:val="single" w:sz="4" w:space="0" w:color="auto"/>
            </w:tcBorders>
            <w:vAlign w:val="center"/>
          </w:tcPr>
          <w:p w14:paraId="3CA7F3A1" w14:textId="77777777" w:rsidR="00226009" w:rsidRPr="00B17C08" w:rsidRDefault="00226009" w:rsidP="0074727F">
            <w:pPr>
              <w:jc w:val="center"/>
              <w:rPr>
                <w:sz w:val="18"/>
                <w:szCs w:val="18"/>
              </w:rPr>
            </w:pPr>
            <w:r w:rsidRPr="00B17C08">
              <w:rPr>
                <w:sz w:val="18"/>
                <w:szCs w:val="18"/>
              </w:rPr>
              <w:t>.</w:t>
            </w:r>
            <w:r>
              <w:rPr>
                <w:sz w:val="18"/>
                <w:szCs w:val="18"/>
              </w:rPr>
              <w:t>26</w:t>
            </w:r>
          </w:p>
        </w:tc>
        <w:tc>
          <w:tcPr>
            <w:tcW w:w="636" w:type="dxa"/>
            <w:vMerge w:val="restart"/>
            <w:tcBorders>
              <w:top w:val="single" w:sz="4" w:space="0" w:color="auto"/>
            </w:tcBorders>
            <w:vAlign w:val="center"/>
          </w:tcPr>
          <w:p w14:paraId="123A4F0B" w14:textId="77777777" w:rsidR="00226009" w:rsidRPr="00996AE3" w:rsidRDefault="00226009" w:rsidP="0074727F">
            <w:pPr>
              <w:jc w:val="center"/>
              <w:rPr>
                <w:sz w:val="18"/>
                <w:szCs w:val="18"/>
              </w:rPr>
            </w:pPr>
            <w:r w:rsidRPr="00996AE3">
              <w:rPr>
                <w:sz w:val="18"/>
                <w:szCs w:val="18"/>
              </w:rPr>
              <w:t>0.01</w:t>
            </w:r>
          </w:p>
        </w:tc>
        <w:tc>
          <w:tcPr>
            <w:tcW w:w="987" w:type="dxa"/>
            <w:tcBorders>
              <w:top w:val="single" w:sz="4" w:space="0" w:color="auto"/>
            </w:tcBorders>
            <w:vAlign w:val="center"/>
          </w:tcPr>
          <w:p w14:paraId="61F70D85" w14:textId="77777777" w:rsidR="00226009" w:rsidRPr="00996AE3" w:rsidRDefault="00226009" w:rsidP="0074727F">
            <w:pPr>
              <w:jc w:val="center"/>
              <w:rPr>
                <w:sz w:val="18"/>
                <w:szCs w:val="18"/>
              </w:rPr>
            </w:pPr>
            <w:r w:rsidRPr="00996AE3">
              <w:rPr>
                <w:sz w:val="18"/>
                <w:szCs w:val="18"/>
              </w:rPr>
              <w:t>73.9%</w:t>
            </w:r>
          </w:p>
        </w:tc>
        <w:tc>
          <w:tcPr>
            <w:tcW w:w="989" w:type="dxa"/>
            <w:tcBorders>
              <w:top w:val="single" w:sz="4" w:space="0" w:color="auto"/>
            </w:tcBorders>
            <w:vAlign w:val="center"/>
          </w:tcPr>
          <w:p w14:paraId="5DCE8DD1" w14:textId="77777777" w:rsidR="00226009" w:rsidRPr="00996AE3" w:rsidRDefault="00226009" w:rsidP="0074727F">
            <w:pPr>
              <w:jc w:val="center"/>
              <w:rPr>
                <w:sz w:val="18"/>
                <w:szCs w:val="18"/>
              </w:rPr>
            </w:pPr>
            <w:r w:rsidRPr="00996AE3">
              <w:rPr>
                <w:sz w:val="18"/>
                <w:szCs w:val="18"/>
              </w:rPr>
              <w:t>74.2%</w:t>
            </w:r>
          </w:p>
        </w:tc>
        <w:tc>
          <w:tcPr>
            <w:tcW w:w="1079" w:type="dxa"/>
            <w:vMerge w:val="restart"/>
            <w:tcBorders>
              <w:top w:val="single" w:sz="4" w:space="0" w:color="auto"/>
            </w:tcBorders>
            <w:vAlign w:val="center"/>
          </w:tcPr>
          <w:p w14:paraId="58237759" w14:textId="77777777" w:rsidR="00226009" w:rsidRPr="00996AE3" w:rsidRDefault="00226009" w:rsidP="0074727F">
            <w:pPr>
              <w:jc w:val="center"/>
              <w:rPr>
                <w:sz w:val="18"/>
                <w:szCs w:val="18"/>
              </w:rPr>
            </w:pPr>
            <w:r w:rsidRPr="00996AE3">
              <w:rPr>
                <w:rFonts w:ascii="Symbol" w:eastAsia="Symbol" w:hAnsi="Symbol" w:cs="Symbol"/>
                <w:sz w:val="18"/>
                <w:szCs w:val="18"/>
              </w:rPr>
              <w:t>c</w:t>
            </w:r>
            <w:r w:rsidRPr="00996AE3">
              <w:rPr>
                <w:sz w:val="18"/>
                <w:szCs w:val="18"/>
                <w:vertAlign w:val="superscript"/>
              </w:rPr>
              <w:t>2</w:t>
            </w:r>
            <w:r w:rsidRPr="00996AE3">
              <w:rPr>
                <w:sz w:val="18"/>
                <w:szCs w:val="18"/>
              </w:rPr>
              <w:t xml:space="preserve"> = 0.17</w:t>
            </w:r>
          </w:p>
        </w:tc>
        <w:tc>
          <w:tcPr>
            <w:tcW w:w="450" w:type="dxa"/>
            <w:vMerge w:val="restart"/>
            <w:tcBorders>
              <w:top w:val="single" w:sz="4" w:space="0" w:color="auto"/>
            </w:tcBorders>
            <w:vAlign w:val="center"/>
          </w:tcPr>
          <w:p w14:paraId="63A664CD" w14:textId="77777777" w:rsidR="00226009" w:rsidRPr="00996AE3" w:rsidRDefault="00226009" w:rsidP="0074727F">
            <w:pPr>
              <w:jc w:val="center"/>
              <w:rPr>
                <w:sz w:val="18"/>
                <w:szCs w:val="18"/>
              </w:rPr>
            </w:pPr>
            <w:r w:rsidRPr="00996AE3">
              <w:rPr>
                <w:sz w:val="18"/>
                <w:szCs w:val="18"/>
              </w:rPr>
              <w:t>.68</w:t>
            </w:r>
          </w:p>
        </w:tc>
        <w:tc>
          <w:tcPr>
            <w:tcW w:w="636" w:type="dxa"/>
            <w:vMerge w:val="restart"/>
            <w:tcBorders>
              <w:top w:val="single" w:sz="4" w:space="0" w:color="auto"/>
            </w:tcBorders>
            <w:vAlign w:val="center"/>
          </w:tcPr>
          <w:p w14:paraId="0175F3A7" w14:textId="77777777" w:rsidR="00226009" w:rsidRPr="00996AE3" w:rsidRDefault="00226009" w:rsidP="0074727F">
            <w:pPr>
              <w:jc w:val="center"/>
              <w:rPr>
                <w:sz w:val="18"/>
                <w:szCs w:val="18"/>
              </w:rPr>
            </w:pPr>
            <w:r w:rsidRPr="00996AE3">
              <w:rPr>
                <w:sz w:val="18"/>
                <w:szCs w:val="18"/>
              </w:rPr>
              <w:t>0.004</w:t>
            </w:r>
          </w:p>
        </w:tc>
      </w:tr>
      <w:tr w:rsidR="00226009" w:rsidRPr="00996AE3" w14:paraId="4C930FC6" w14:textId="77777777" w:rsidTr="0074727F">
        <w:tc>
          <w:tcPr>
            <w:tcW w:w="945" w:type="dxa"/>
            <w:vMerge/>
            <w:tcBorders>
              <w:bottom w:val="dashed" w:sz="4" w:space="0" w:color="auto"/>
            </w:tcBorders>
          </w:tcPr>
          <w:p w14:paraId="1915123A" w14:textId="77777777" w:rsidR="00226009" w:rsidRPr="00B17C08" w:rsidRDefault="00226009" w:rsidP="0074727F">
            <w:pPr>
              <w:rPr>
                <w:sz w:val="18"/>
                <w:szCs w:val="18"/>
              </w:rPr>
            </w:pPr>
          </w:p>
        </w:tc>
        <w:tc>
          <w:tcPr>
            <w:tcW w:w="525" w:type="dxa"/>
            <w:tcBorders>
              <w:bottom w:val="dashed" w:sz="4" w:space="0" w:color="auto"/>
            </w:tcBorders>
          </w:tcPr>
          <w:p w14:paraId="58690AC1" w14:textId="77777777" w:rsidR="00226009" w:rsidRPr="00B17C08" w:rsidRDefault="00226009" w:rsidP="0074727F">
            <w:pPr>
              <w:jc w:val="right"/>
              <w:rPr>
                <w:sz w:val="18"/>
                <w:szCs w:val="18"/>
              </w:rPr>
            </w:pPr>
            <w:r w:rsidRPr="00B17C08">
              <w:rPr>
                <w:sz w:val="18"/>
                <w:szCs w:val="18"/>
              </w:rPr>
              <w:t>No</w:t>
            </w:r>
          </w:p>
        </w:tc>
        <w:tc>
          <w:tcPr>
            <w:tcW w:w="1044" w:type="dxa"/>
            <w:tcBorders>
              <w:bottom w:val="dashed" w:sz="4" w:space="0" w:color="auto"/>
            </w:tcBorders>
            <w:vAlign w:val="center"/>
          </w:tcPr>
          <w:p w14:paraId="50CE81D7" w14:textId="77777777" w:rsidR="00226009" w:rsidRPr="00B17C08" w:rsidRDefault="00226009" w:rsidP="0074727F">
            <w:pPr>
              <w:jc w:val="center"/>
              <w:rPr>
                <w:sz w:val="18"/>
                <w:szCs w:val="18"/>
              </w:rPr>
            </w:pPr>
            <w:r w:rsidRPr="00B17C08">
              <w:rPr>
                <w:sz w:val="18"/>
                <w:szCs w:val="18"/>
              </w:rPr>
              <w:t>60.</w:t>
            </w:r>
            <w:r>
              <w:rPr>
                <w:sz w:val="18"/>
                <w:szCs w:val="18"/>
              </w:rPr>
              <w:t>2</w:t>
            </w:r>
            <w:r w:rsidRPr="00B17C08">
              <w:rPr>
                <w:sz w:val="18"/>
                <w:szCs w:val="18"/>
              </w:rPr>
              <w:t>%</w:t>
            </w:r>
          </w:p>
        </w:tc>
        <w:tc>
          <w:tcPr>
            <w:tcW w:w="986" w:type="dxa"/>
            <w:tcBorders>
              <w:bottom w:val="dashed" w:sz="4" w:space="0" w:color="auto"/>
            </w:tcBorders>
            <w:vAlign w:val="center"/>
          </w:tcPr>
          <w:p w14:paraId="1D57F0AC" w14:textId="77777777" w:rsidR="00226009" w:rsidRPr="00B17C08" w:rsidRDefault="00226009" w:rsidP="0074727F">
            <w:pPr>
              <w:jc w:val="center"/>
              <w:rPr>
                <w:sz w:val="18"/>
                <w:szCs w:val="18"/>
              </w:rPr>
            </w:pPr>
            <w:r w:rsidRPr="00B17C08">
              <w:rPr>
                <w:sz w:val="18"/>
                <w:szCs w:val="18"/>
              </w:rPr>
              <w:t>61.</w:t>
            </w:r>
            <w:r>
              <w:rPr>
                <w:sz w:val="18"/>
                <w:szCs w:val="18"/>
              </w:rPr>
              <w:t>0</w:t>
            </w:r>
            <w:r w:rsidRPr="00B17C08">
              <w:rPr>
                <w:sz w:val="18"/>
                <w:szCs w:val="18"/>
              </w:rPr>
              <w:t>%</w:t>
            </w:r>
          </w:p>
        </w:tc>
        <w:tc>
          <w:tcPr>
            <w:tcW w:w="1076" w:type="dxa"/>
            <w:vMerge/>
            <w:tcBorders>
              <w:bottom w:val="dashed" w:sz="4" w:space="0" w:color="auto"/>
            </w:tcBorders>
          </w:tcPr>
          <w:p w14:paraId="51B8A89C" w14:textId="77777777" w:rsidR="00226009" w:rsidRPr="00B17C08" w:rsidRDefault="00226009" w:rsidP="0074727F">
            <w:pPr>
              <w:rPr>
                <w:sz w:val="18"/>
                <w:szCs w:val="18"/>
              </w:rPr>
            </w:pPr>
          </w:p>
        </w:tc>
        <w:tc>
          <w:tcPr>
            <w:tcW w:w="457" w:type="dxa"/>
            <w:vMerge/>
            <w:tcBorders>
              <w:bottom w:val="dashed" w:sz="4" w:space="0" w:color="auto"/>
            </w:tcBorders>
          </w:tcPr>
          <w:p w14:paraId="3429565E" w14:textId="77777777" w:rsidR="00226009" w:rsidRPr="00B17C08" w:rsidRDefault="00226009" w:rsidP="0074727F">
            <w:pPr>
              <w:rPr>
                <w:sz w:val="18"/>
                <w:szCs w:val="18"/>
              </w:rPr>
            </w:pPr>
          </w:p>
        </w:tc>
        <w:tc>
          <w:tcPr>
            <w:tcW w:w="636" w:type="dxa"/>
            <w:vMerge/>
            <w:tcBorders>
              <w:bottom w:val="dashed" w:sz="4" w:space="0" w:color="auto"/>
            </w:tcBorders>
            <w:vAlign w:val="center"/>
          </w:tcPr>
          <w:p w14:paraId="30E32AFE" w14:textId="77777777" w:rsidR="00226009" w:rsidRPr="00996AE3" w:rsidRDefault="00226009" w:rsidP="0074727F">
            <w:pPr>
              <w:jc w:val="center"/>
              <w:rPr>
                <w:sz w:val="18"/>
                <w:szCs w:val="18"/>
              </w:rPr>
            </w:pPr>
          </w:p>
        </w:tc>
        <w:tc>
          <w:tcPr>
            <w:tcW w:w="987" w:type="dxa"/>
            <w:tcBorders>
              <w:bottom w:val="dashed" w:sz="4" w:space="0" w:color="auto"/>
            </w:tcBorders>
            <w:vAlign w:val="center"/>
          </w:tcPr>
          <w:p w14:paraId="15F519C2" w14:textId="77777777" w:rsidR="00226009" w:rsidRPr="00996AE3" w:rsidRDefault="00226009" w:rsidP="0074727F">
            <w:pPr>
              <w:jc w:val="center"/>
              <w:rPr>
                <w:sz w:val="18"/>
                <w:szCs w:val="18"/>
              </w:rPr>
            </w:pPr>
            <w:r w:rsidRPr="00996AE3">
              <w:rPr>
                <w:sz w:val="18"/>
                <w:szCs w:val="18"/>
              </w:rPr>
              <w:t>26.1%</w:t>
            </w:r>
          </w:p>
        </w:tc>
        <w:tc>
          <w:tcPr>
            <w:tcW w:w="989" w:type="dxa"/>
            <w:tcBorders>
              <w:bottom w:val="dashed" w:sz="4" w:space="0" w:color="auto"/>
            </w:tcBorders>
            <w:vAlign w:val="center"/>
          </w:tcPr>
          <w:p w14:paraId="76E9E5E4" w14:textId="77777777" w:rsidR="00226009" w:rsidRPr="00996AE3" w:rsidRDefault="00226009" w:rsidP="0074727F">
            <w:pPr>
              <w:jc w:val="center"/>
              <w:rPr>
                <w:sz w:val="18"/>
                <w:szCs w:val="18"/>
              </w:rPr>
            </w:pPr>
            <w:r w:rsidRPr="00996AE3">
              <w:rPr>
                <w:sz w:val="18"/>
                <w:szCs w:val="18"/>
              </w:rPr>
              <w:t>25.8%</w:t>
            </w:r>
          </w:p>
        </w:tc>
        <w:tc>
          <w:tcPr>
            <w:tcW w:w="1079" w:type="dxa"/>
            <w:vMerge/>
            <w:tcBorders>
              <w:bottom w:val="dashed" w:sz="4" w:space="0" w:color="auto"/>
            </w:tcBorders>
          </w:tcPr>
          <w:p w14:paraId="0625416F" w14:textId="77777777" w:rsidR="00226009" w:rsidRPr="00996AE3" w:rsidRDefault="00226009" w:rsidP="0074727F">
            <w:pPr>
              <w:rPr>
                <w:sz w:val="18"/>
                <w:szCs w:val="18"/>
              </w:rPr>
            </w:pPr>
          </w:p>
        </w:tc>
        <w:tc>
          <w:tcPr>
            <w:tcW w:w="450" w:type="dxa"/>
            <w:vMerge/>
            <w:tcBorders>
              <w:bottom w:val="dashed" w:sz="4" w:space="0" w:color="auto"/>
            </w:tcBorders>
          </w:tcPr>
          <w:p w14:paraId="5E4BFE7D" w14:textId="77777777" w:rsidR="00226009" w:rsidRPr="00996AE3" w:rsidRDefault="00226009" w:rsidP="0074727F">
            <w:pPr>
              <w:rPr>
                <w:sz w:val="18"/>
                <w:szCs w:val="18"/>
              </w:rPr>
            </w:pPr>
          </w:p>
        </w:tc>
        <w:tc>
          <w:tcPr>
            <w:tcW w:w="636" w:type="dxa"/>
            <w:vMerge/>
            <w:vAlign w:val="center"/>
          </w:tcPr>
          <w:p w14:paraId="246EDFF9" w14:textId="77777777" w:rsidR="00226009" w:rsidRPr="00996AE3" w:rsidRDefault="00226009" w:rsidP="0074727F">
            <w:pPr>
              <w:rPr>
                <w:sz w:val="18"/>
                <w:szCs w:val="18"/>
              </w:rPr>
            </w:pPr>
          </w:p>
        </w:tc>
      </w:tr>
      <w:tr w:rsidR="00226009" w:rsidRPr="00996AE3" w14:paraId="0DC67E96" w14:textId="77777777" w:rsidTr="0074727F">
        <w:trPr>
          <w:trHeight w:val="288"/>
        </w:trPr>
        <w:tc>
          <w:tcPr>
            <w:tcW w:w="1470" w:type="dxa"/>
            <w:gridSpan w:val="2"/>
            <w:tcBorders>
              <w:top w:val="dashed" w:sz="4" w:space="0" w:color="auto"/>
              <w:bottom w:val="single" w:sz="4" w:space="0" w:color="auto"/>
            </w:tcBorders>
            <w:vAlign w:val="center"/>
          </w:tcPr>
          <w:p w14:paraId="40D1013C" w14:textId="77777777" w:rsidR="00226009" w:rsidRPr="00B17C08" w:rsidRDefault="00226009" w:rsidP="0074727F">
            <w:pPr>
              <w:rPr>
                <w:sz w:val="18"/>
                <w:szCs w:val="18"/>
              </w:rPr>
            </w:pPr>
            <w:r w:rsidRPr="00B17C08">
              <w:rPr>
                <w:sz w:val="18"/>
                <w:szCs w:val="18"/>
              </w:rPr>
              <w:t>Success Rate</w:t>
            </w:r>
          </w:p>
        </w:tc>
        <w:tc>
          <w:tcPr>
            <w:tcW w:w="1044" w:type="dxa"/>
            <w:tcBorders>
              <w:top w:val="dashed" w:sz="4" w:space="0" w:color="auto"/>
              <w:bottom w:val="single" w:sz="4" w:space="0" w:color="auto"/>
            </w:tcBorders>
            <w:vAlign w:val="center"/>
          </w:tcPr>
          <w:p w14:paraId="2D2940A0" w14:textId="77777777" w:rsidR="00226009" w:rsidRPr="00B17C08" w:rsidRDefault="00226009" w:rsidP="0074727F">
            <w:pPr>
              <w:jc w:val="center"/>
              <w:rPr>
                <w:sz w:val="18"/>
                <w:szCs w:val="18"/>
              </w:rPr>
            </w:pPr>
            <w:r w:rsidRPr="00B17C08">
              <w:rPr>
                <w:sz w:val="18"/>
                <w:szCs w:val="18"/>
              </w:rPr>
              <w:t>M = .60</w:t>
            </w:r>
          </w:p>
        </w:tc>
        <w:tc>
          <w:tcPr>
            <w:tcW w:w="986" w:type="dxa"/>
            <w:tcBorders>
              <w:top w:val="dashed" w:sz="4" w:space="0" w:color="auto"/>
              <w:bottom w:val="single" w:sz="4" w:space="0" w:color="auto"/>
            </w:tcBorders>
            <w:vAlign w:val="center"/>
          </w:tcPr>
          <w:p w14:paraId="22A10E32" w14:textId="77777777" w:rsidR="00226009" w:rsidRPr="00B17C08" w:rsidRDefault="00226009" w:rsidP="0074727F">
            <w:pPr>
              <w:jc w:val="center"/>
              <w:rPr>
                <w:sz w:val="18"/>
                <w:szCs w:val="18"/>
              </w:rPr>
            </w:pPr>
            <w:r w:rsidRPr="00B17C08">
              <w:rPr>
                <w:sz w:val="18"/>
                <w:szCs w:val="18"/>
              </w:rPr>
              <w:t>M = .60</w:t>
            </w:r>
          </w:p>
        </w:tc>
        <w:tc>
          <w:tcPr>
            <w:tcW w:w="1076" w:type="dxa"/>
            <w:tcBorders>
              <w:top w:val="dashed" w:sz="4" w:space="0" w:color="auto"/>
              <w:bottom w:val="single" w:sz="4" w:space="0" w:color="auto"/>
            </w:tcBorders>
            <w:vAlign w:val="center"/>
          </w:tcPr>
          <w:p w14:paraId="17AA665D" w14:textId="77777777" w:rsidR="00226009" w:rsidRPr="00B17C08" w:rsidRDefault="00226009" w:rsidP="0074727F">
            <w:pPr>
              <w:jc w:val="center"/>
              <w:rPr>
                <w:sz w:val="18"/>
                <w:szCs w:val="18"/>
              </w:rPr>
            </w:pPr>
            <w:r w:rsidRPr="00B17C08">
              <w:rPr>
                <w:i/>
                <w:sz w:val="18"/>
                <w:szCs w:val="18"/>
              </w:rPr>
              <w:t>t</w:t>
            </w:r>
            <w:r w:rsidRPr="00B17C08">
              <w:rPr>
                <w:sz w:val="18"/>
                <w:szCs w:val="18"/>
                <w:vertAlign w:val="subscript"/>
              </w:rPr>
              <w:t>10283</w:t>
            </w:r>
            <w:r w:rsidRPr="00B17C08">
              <w:rPr>
                <w:sz w:val="18"/>
                <w:szCs w:val="18"/>
              </w:rPr>
              <w:t xml:space="preserve"> = 0.</w:t>
            </w:r>
            <w:r>
              <w:rPr>
                <w:sz w:val="18"/>
                <w:szCs w:val="18"/>
              </w:rPr>
              <w:t>25</w:t>
            </w:r>
          </w:p>
        </w:tc>
        <w:tc>
          <w:tcPr>
            <w:tcW w:w="457" w:type="dxa"/>
            <w:tcBorders>
              <w:top w:val="dashed" w:sz="4" w:space="0" w:color="auto"/>
              <w:bottom w:val="single" w:sz="4" w:space="0" w:color="auto"/>
            </w:tcBorders>
            <w:vAlign w:val="center"/>
          </w:tcPr>
          <w:p w14:paraId="7F25BB39" w14:textId="77777777" w:rsidR="00226009" w:rsidRPr="00B17C08" w:rsidRDefault="00226009" w:rsidP="0074727F">
            <w:pPr>
              <w:jc w:val="center"/>
              <w:rPr>
                <w:sz w:val="18"/>
                <w:szCs w:val="18"/>
              </w:rPr>
            </w:pPr>
            <w:r w:rsidRPr="00B17C08">
              <w:rPr>
                <w:sz w:val="18"/>
                <w:szCs w:val="18"/>
              </w:rPr>
              <w:t>.</w:t>
            </w:r>
            <w:r>
              <w:rPr>
                <w:sz w:val="18"/>
                <w:szCs w:val="18"/>
              </w:rPr>
              <w:t>80</w:t>
            </w:r>
          </w:p>
        </w:tc>
        <w:tc>
          <w:tcPr>
            <w:tcW w:w="636" w:type="dxa"/>
            <w:tcBorders>
              <w:top w:val="dashed" w:sz="4" w:space="0" w:color="auto"/>
              <w:bottom w:val="single" w:sz="4" w:space="0" w:color="auto"/>
            </w:tcBorders>
            <w:vAlign w:val="center"/>
          </w:tcPr>
          <w:p w14:paraId="658C77CF" w14:textId="77777777" w:rsidR="00226009" w:rsidRPr="00996AE3" w:rsidRDefault="00226009" w:rsidP="0074727F">
            <w:pPr>
              <w:jc w:val="center"/>
              <w:rPr>
                <w:sz w:val="18"/>
                <w:szCs w:val="18"/>
              </w:rPr>
            </w:pPr>
            <w:r w:rsidRPr="00996AE3">
              <w:rPr>
                <w:sz w:val="18"/>
                <w:szCs w:val="18"/>
              </w:rPr>
              <w:t>0.005</w:t>
            </w:r>
          </w:p>
        </w:tc>
        <w:tc>
          <w:tcPr>
            <w:tcW w:w="987" w:type="dxa"/>
            <w:tcBorders>
              <w:top w:val="dashed" w:sz="4" w:space="0" w:color="auto"/>
              <w:bottom w:val="single" w:sz="4" w:space="0" w:color="auto"/>
            </w:tcBorders>
            <w:vAlign w:val="center"/>
          </w:tcPr>
          <w:p w14:paraId="58DD3503" w14:textId="77777777" w:rsidR="00226009" w:rsidRPr="00996AE3" w:rsidRDefault="00226009" w:rsidP="0074727F">
            <w:pPr>
              <w:jc w:val="center"/>
              <w:rPr>
                <w:sz w:val="18"/>
                <w:szCs w:val="18"/>
              </w:rPr>
            </w:pPr>
            <w:r w:rsidRPr="00996AE3">
              <w:rPr>
                <w:sz w:val="18"/>
                <w:szCs w:val="18"/>
              </w:rPr>
              <w:t>M = .78</w:t>
            </w:r>
          </w:p>
        </w:tc>
        <w:tc>
          <w:tcPr>
            <w:tcW w:w="989" w:type="dxa"/>
            <w:tcBorders>
              <w:top w:val="dashed" w:sz="4" w:space="0" w:color="auto"/>
              <w:bottom w:val="single" w:sz="4" w:space="0" w:color="auto"/>
            </w:tcBorders>
            <w:vAlign w:val="center"/>
          </w:tcPr>
          <w:p w14:paraId="394794C0" w14:textId="77777777" w:rsidR="00226009" w:rsidRPr="00996AE3" w:rsidRDefault="00226009" w:rsidP="0074727F">
            <w:pPr>
              <w:jc w:val="center"/>
              <w:rPr>
                <w:sz w:val="18"/>
                <w:szCs w:val="18"/>
              </w:rPr>
            </w:pPr>
            <w:r w:rsidRPr="00996AE3">
              <w:rPr>
                <w:sz w:val="18"/>
                <w:szCs w:val="18"/>
              </w:rPr>
              <w:t>M = .78</w:t>
            </w:r>
          </w:p>
        </w:tc>
        <w:tc>
          <w:tcPr>
            <w:tcW w:w="1079" w:type="dxa"/>
            <w:tcBorders>
              <w:top w:val="dashed" w:sz="4" w:space="0" w:color="auto"/>
              <w:bottom w:val="single" w:sz="4" w:space="0" w:color="auto"/>
            </w:tcBorders>
            <w:vAlign w:val="center"/>
          </w:tcPr>
          <w:p w14:paraId="0A22495E" w14:textId="77777777" w:rsidR="00226009" w:rsidRPr="00996AE3" w:rsidRDefault="00226009" w:rsidP="0074727F">
            <w:pPr>
              <w:jc w:val="center"/>
              <w:rPr>
                <w:sz w:val="18"/>
                <w:szCs w:val="18"/>
              </w:rPr>
            </w:pPr>
            <w:r w:rsidRPr="00996AE3">
              <w:rPr>
                <w:i/>
                <w:sz w:val="18"/>
                <w:szCs w:val="18"/>
              </w:rPr>
              <w:t>t</w:t>
            </w:r>
            <w:r w:rsidRPr="00996AE3">
              <w:rPr>
                <w:sz w:val="18"/>
                <w:szCs w:val="18"/>
                <w:vertAlign w:val="subscript"/>
              </w:rPr>
              <w:t>13179</w:t>
            </w:r>
            <w:r w:rsidRPr="00996AE3">
              <w:rPr>
                <w:sz w:val="18"/>
                <w:szCs w:val="18"/>
              </w:rPr>
              <w:t xml:space="preserve"> = 0.02</w:t>
            </w:r>
          </w:p>
        </w:tc>
        <w:tc>
          <w:tcPr>
            <w:tcW w:w="450" w:type="dxa"/>
            <w:tcBorders>
              <w:top w:val="dashed" w:sz="4" w:space="0" w:color="auto"/>
              <w:bottom w:val="single" w:sz="4" w:space="0" w:color="auto"/>
            </w:tcBorders>
            <w:vAlign w:val="center"/>
          </w:tcPr>
          <w:p w14:paraId="606556CA" w14:textId="77777777" w:rsidR="00226009" w:rsidRPr="00996AE3" w:rsidRDefault="00226009" w:rsidP="0074727F">
            <w:pPr>
              <w:jc w:val="center"/>
              <w:rPr>
                <w:sz w:val="18"/>
                <w:szCs w:val="18"/>
              </w:rPr>
            </w:pPr>
            <w:r w:rsidRPr="00996AE3">
              <w:rPr>
                <w:sz w:val="18"/>
                <w:szCs w:val="18"/>
              </w:rPr>
              <w:t>.99</w:t>
            </w:r>
          </w:p>
        </w:tc>
        <w:tc>
          <w:tcPr>
            <w:tcW w:w="636" w:type="dxa"/>
            <w:tcBorders>
              <w:top w:val="dashed" w:sz="4" w:space="0" w:color="auto"/>
              <w:bottom w:val="single" w:sz="4" w:space="0" w:color="auto"/>
            </w:tcBorders>
            <w:vAlign w:val="center"/>
          </w:tcPr>
          <w:p w14:paraId="2ABF73B4" w14:textId="77777777" w:rsidR="00226009" w:rsidRPr="00996AE3" w:rsidRDefault="00226009" w:rsidP="0074727F">
            <w:pPr>
              <w:jc w:val="center"/>
              <w:rPr>
                <w:sz w:val="18"/>
                <w:szCs w:val="18"/>
              </w:rPr>
            </w:pPr>
            <w:r w:rsidRPr="00996AE3">
              <w:rPr>
                <w:sz w:val="18"/>
                <w:szCs w:val="18"/>
              </w:rPr>
              <w:t>0.000</w:t>
            </w:r>
          </w:p>
        </w:tc>
      </w:tr>
    </w:tbl>
    <w:p w14:paraId="12F2EAD4" w14:textId="77777777" w:rsidR="00226009" w:rsidRDefault="00226009" w:rsidP="00226009">
      <w:pPr>
        <w:rPr>
          <w:sz w:val="20"/>
          <w:szCs w:val="20"/>
        </w:rPr>
      </w:pPr>
      <w:r w:rsidRPr="00CF097E">
        <w:rPr>
          <w:sz w:val="20"/>
          <w:szCs w:val="20"/>
        </w:rPr>
        <w:t>Note. OTP = On</w:t>
      </w:r>
      <w:r>
        <w:rPr>
          <w:sz w:val="20"/>
          <w:szCs w:val="20"/>
        </w:rPr>
        <w:t>-</w:t>
      </w:r>
      <w:r w:rsidRPr="00CF097E">
        <w:rPr>
          <w:sz w:val="20"/>
          <w:szCs w:val="20"/>
        </w:rPr>
        <w:t>time progress</w:t>
      </w:r>
    </w:p>
    <w:p w14:paraId="0C27928C" w14:textId="77777777" w:rsidR="00226009" w:rsidRPr="00996AE3" w:rsidRDefault="00226009" w:rsidP="00226009">
      <w:pPr>
        <w:rPr>
          <w:sz w:val="13"/>
          <w:szCs w:val="13"/>
        </w:rPr>
      </w:pPr>
      <w:r w:rsidRPr="00996AE3">
        <w:rPr>
          <w:sz w:val="18"/>
          <w:szCs w:val="18"/>
          <w:vertAlign w:val="superscript"/>
        </w:rPr>
        <w:t>^</w:t>
      </w:r>
      <w:r w:rsidRPr="00996AE3">
        <w:rPr>
          <w:rFonts w:eastAsiaTheme="minorHAnsi"/>
          <w:sz w:val="18"/>
          <w:szCs w:val="18"/>
          <w14:ligatures w14:val="standardContextual"/>
        </w:rPr>
        <w:t xml:space="preserve">Cohen’s </w:t>
      </w:r>
      <w:r w:rsidRPr="00996AE3">
        <w:rPr>
          <w:rFonts w:eastAsiaTheme="minorHAnsi"/>
          <w:i/>
          <w:iCs/>
          <w:sz w:val="18"/>
          <w:szCs w:val="18"/>
          <w14:ligatures w14:val="standardContextual"/>
        </w:rPr>
        <w:t>d</w:t>
      </w:r>
      <w:r w:rsidRPr="00996AE3">
        <w:rPr>
          <w:rFonts w:eastAsiaTheme="minorHAnsi"/>
          <w:sz w:val="18"/>
          <w:szCs w:val="18"/>
          <w14:ligatures w14:val="standardContextual"/>
        </w:rPr>
        <w:t xml:space="preserve"> is reported for Success Rate; phi coefficient for Retained</w:t>
      </w:r>
    </w:p>
    <w:p w14:paraId="652DBBEE" w14:textId="77777777" w:rsidR="00226009" w:rsidRPr="009110AD" w:rsidRDefault="00226009" w:rsidP="00226009">
      <w:pPr>
        <w:rPr>
          <w:i/>
          <w:iCs/>
          <w:sz w:val="18"/>
          <w:szCs w:val="18"/>
        </w:rPr>
      </w:pPr>
      <w:r w:rsidRPr="00996AE3">
        <w:rPr>
          <w:i/>
          <w:iCs/>
          <w:sz w:val="18"/>
          <w:szCs w:val="18"/>
        </w:rPr>
        <w:t>*p &lt;.05</w:t>
      </w:r>
    </w:p>
    <w:p w14:paraId="0078A19D" w14:textId="67536B31" w:rsidR="00C76226" w:rsidRPr="006B142C" w:rsidRDefault="7EF588A1" w:rsidP="1C49B4DA">
      <w:pPr>
        <w:spacing w:after="0" w:line="480" w:lineRule="auto"/>
        <w:rPr>
          <w:rFonts w:ascii="Times New Roman" w:eastAsia="Times New Roman" w:hAnsi="Times New Roman" w:cs="Times New Roman"/>
          <w:b/>
          <w:bCs/>
          <w:sz w:val="24"/>
          <w:szCs w:val="24"/>
        </w:rPr>
      </w:pPr>
      <w:r w:rsidRPr="006B142C">
        <w:rPr>
          <w:rFonts w:ascii="Times New Roman" w:hAnsi="Times New Roman" w:cs="Times New Roman"/>
          <w:b/>
          <w:bCs/>
          <w:sz w:val="24"/>
          <w:szCs w:val="24"/>
        </w:rPr>
        <w:t>Research Question 2</w:t>
      </w:r>
      <w:r w:rsidR="143D9E9E" w:rsidRPr="006B142C">
        <w:rPr>
          <w:rFonts w:ascii="Times New Roman" w:hAnsi="Times New Roman" w:cs="Times New Roman"/>
          <w:b/>
          <w:bCs/>
          <w:sz w:val="24"/>
          <w:szCs w:val="24"/>
        </w:rPr>
        <w:t>: Is</w:t>
      </w:r>
      <w:r w:rsidR="213F8170" w:rsidRPr="006B142C">
        <w:rPr>
          <w:rFonts w:ascii="Times New Roman" w:hAnsi="Times New Roman" w:cs="Times New Roman"/>
          <w:b/>
          <w:bCs/>
          <w:sz w:val="24"/>
          <w:szCs w:val="24"/>
        </w:rPr>
        <w:t xml:space="preserve"> </w:t>
      </w:r>
      <w:r w:rsidR="46876037" w:rsidRPr="006B142C">
        <w:rPr>
          <w:rFonts w:ascii="Times New Roman" w:hAnsi="Times New Roman" w:cs="Times New Roman"/>
          <w:b/>
          <w:bCs/>
          <w:sz w:val="24"/>
          <w:szCs w:val="24"/>
        </w:rPr>
        <w:t>T</w:t>
      </w:r>
      <w:r w:rsidR="213F8170" w:rsidRPr="006B142C">
        <w:rPr>
          <w:rFonts w:ascii="Times New Roman" w:hAnsi="Times New Roman" w:cs="Times New Roman"/>
          <w:b/>
          <w:bCs/>
          <w:sz w:val="24"/>
          <w:szCs w:val="24"/>
        </w:rPr>
        <w:t>here an</w:t>
      </w:r>
      <w:r w:rsidR="466D5ECF" w:rsidRPr="006B142C">
        <w:rPr>
          <w:rFonts w:ascii="Times New Roman" w:hAnsi="Times New Roman" w:cs="Times New Roman"/>
          <w:b/>
          <w:bCs/>
          <w:sz w:val="24"/>
          <w:szCs w:val="24"/>
        </w:rPr>
        <w:t xml:space="preserve"> </w:t>
      </w:r>
      <w:r w:rsidR="5A806075" w:rsidRPr="006B142C">
        <w:rPr>
          <w:rFonts w:ascii="Times New Roman" w:hAnsi="Times New Roman" w:cs="Times New Roman"/>
          <w:b/>
          <w:bCs/>
          <w:sz w:val="24"/>
          <w:szCs w:val="24"/>
        </w:rPr>
        <w:t>E</w:t>
      </w:r>
      <w:r w:rsidR="466D5ECF" w:rsidRPr="006B142C">
        <w:rPr>
          <w:rFonts w:ascii="Times New Roman" w:hAnsi="Times New Roman" w:cs="Times New Roman"/>
          <w:b/>
          <w:bCs/>
          <w:sz w:val="24"/>
          <w:szCs w:val="24"/>
        </w:rPr>
        <w:t xml:space="preserve">ffect </w:t>
      </w:r>
      <w:r w:rsidR="25D9D2D0" w:rsidRPr="006B142C">
        <w:rPr>
          <w:rFonts w:ascii="Times New Roman" w:hAnsi="Times New Roman" w:cs="Times New Roman"/>
          <w:b/>
          <w:bCs/>
          <w:sz w:val="24"/>
          <w:szCs w:val="24"/>
        </w:rPr>
        <w:t xml:space="preserve">of Dosage </w:t>
      </w:r>
      <w:r w:rsidR="49B9C1EF" w:rsidRPr="006B142C">
        <w:rPr>
          <w:rFonts w:ascii="Times New Roman" w:hAnsi="Times New Roman" w:cs="Times New Roman"/>
          <w:b/>
          <w:bCs/>
          <w:sz w:val="24"/>
          <w:szCs w:val="24"/>
        </w:rPr>
        <w:t xml:space="preserve">on </w:t>
      </w:r>
      <w:r w:rsidR="19B9F451" w:rsidRPr="006B142C">
        <w:rPr>
          <w:rFonts w:ascii="Times New Roman" w:hAnsi="Times New Roman" w:cs="Times New Roman"/>
          <w:b/>
          <w:bCs/>
          <w:sz w:val="24"/>
          <w:szCs w:val="24"/>
        </w:rPr>
        <w:t>S</w:t>
      </w:r>
      <w:r w:rsidR="17CCA00E" w:rsidRPr="006B142C">
        <w:rPr>
          <w:rFonts w:ascii="Times New Roman" w:hAnsi="Times New Roman" w:cs="Times New Roman"/>
          <w:b/>
          <w:bCs/>
          <w:sz w:val="24"/>
          <w:szCs w:val="24"/>
        </w:rPr>
        <w:t xml:space="preserve">uccess </w:t>
      </w:r>
      <w:r w:rsidR="107F893B" w:rsidRPr="006B142C">
        <w:rPr>
          <w:rFonts w:ascii="Times New Roman" w:hAnsi="Times New Roman" w:cs="Times New Roman"/>
          <w:b/>
          <w:bCs/>
          <w:sz w:val="24"/>
          <w:szCs w:val="24"/>
        </w:rPr>
        <w:t>R</w:t>
      </w:r>
      <w:r w:rsidR="17CCA00E" w:rsidRPr="006B142C">
        <w:rPr>
          <w:rFonts w:ascii="Times New Roman" w:hAnsi="Times New Roman" w:cs="Times New Roman"/>
          <w:b/>
          <w:bCs/>
          <w:sz w:val="24"/>
          <w:szCs w:val="24"/>
        </w:rPr>
        <w:t xml:space="preserve">ate and/or </w:t>
      </w:r>
      <w:r w:rsidR="1D03416D" w:rsidRPr="006B142C">
        <w:rPr>
          <w:rFonts w:ascii="Times New Roman" w:hAnsi="Times New Roman" w:cs="Times New Roman"/>
          <w:b/>
          <w:bCs/>
          <w:sz w:val="24"/>
          <w:szCs w:val="24"/>
        </w:rPr>
        <w:t>R</w:t>
      </w:r>
      <w:r w:rsidR="17CCA00E" w:rsidRPr="006B142C">
        <w:rPr>
          <w:rFonts w:ascii="Times New Roman" w:hAnsi="Times New Roman" w:cs="Times New Roman"/>
          <w:b/>
          <w:bCs/>
          <w:sz w:val="24"/>
          <w:szCs w:val="24"/>
        </w:rPr>
        <w:t>etention</w:t>
      </w:r>
      <w:r w:rsidR="466D5ECF" w:rsidRPr="006B142C">
        <w:rPr>
          <w:rFonts w:ascii="Times New Roman" w:hAnsi="Times New Roman" w:cs="Times New Roman"/>
          <w:b/>
          <w:bCs/>
          <w:sz w:val="24"/>
          <w:szCs w:val="24"/>
        </w:rPr>
        <w:t>?</w:t>
      </w:r>
    </w:p>
    <w:p w14:paraId="0672C0E0" w14:textId="2031AFAB" w:rsidR="00781E39" w:rsidRPr="006B142C" w:rsidRDefault="00330BCF" w:rsidP="1C49B4DA">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Only 54%</w:t>
      </w:r>
      <w:r w:rsidR="00413CD2" w:rsidRPr="006B142C">
        <w:rPr>
          <w:rFonts w:ascii="Times New Roman" w:hAnsi="Times New Roman" w:cs="Times New Roman"/>
          <w:sz w:val="24"/>
          <w:szCs w:val="24"/>
        </w:rPr>
        <w:t xml:space="preserve"> of </w:t>
      </w:r>
      <w:r w:rsidR="009F4529" w:rsidRPr="006B142C">
        <w:rPr>
          <w:rFonts w:ascii="Times New Roman" w:hAnsi="Times New Roman" w:cs="Times New Roman"/>
          <w:sz w:val="24"/>
          <w:szCs w:val="24"/>
        </w:rPr>
        <w:t xml:space="preserve">students </w:t>
      </w:r>
      <w:r w:rsidR="00413CD2" w:rsidRPr="006B142C">
        <w:rPr>
          <w:rFonts w:ascii="Times New Roman" w:hAnsi="Times New Roman" w:cs="Times New Roman"/>
          <w:sz w:val="24"/>
          <w:szCs w:val="24"/>
        </w:rPr>
        <w:t xml:space="preserve">at EC and 40% of students </w:t>
      </w:r>
      <w:r w:rsidR="009F4529" w:rsidRPr="006B142C">
        <w:rPr>
          <w:rFonts w:ascii="Times New Roman" w:hAnsi="Times New Roman" w:cs="Times New Roman"/>
          <w:sz w:val="24"/>
          <w:szCs w:val="24"/>
        </w:rPr>
        <w:t xml:space="preserve">at WGU who </w:t>
      </w:r>
      <w:r w:rsidR="49B38EDC" w:rsidRPr="006B142C">
        <w:rPr>
          <w:rFonts w:ascii="Times New Roman" w:hAnsi="Times New Roman" w:cs="Times New Roman"/>
          <w:sz w:val="24"/>
          <w:szCs w:val="24"/>
        </w:rPr>
        <w:t xml:space="preserve">engaged with </w:t>
      </w:r>
      <w:r w:rsidR="009F4529" w:rsidRPr="006B142C">
        <w:rPr>
          <w:rFonts w:ascii="Times New Roman" w:hAnsi="Times New Roman" w:cs="Times New Roman"/>
          <w:sz w:val="24"/>
          <w:szCs w:val="24"/>
        </w:rPr>
        <w:t>DAACS opted to access feedback beyond the results page. T</w:t>
      </w:r>
      <w:r w:rsidR="010CB3A2" w:rsidRPr="006B142C">
        <w:rPr>
          <w:rFonts w:ascii="Times New Roman" w:hAnsi="Times New Roman" w:cs="Times New Roman"/>
          <w:sz w:val="24"/>
          <w:szCs w:val="24"/>
        </w:rPr>
        <w:t>h</w:t>
      </w:r>
      <w:r w:rsidR="26CCCD9C" w:rsidRPr="006B142C">
        <w:rPr>
          <w:rFonts w:ascii="Times New Roman" w:hAnsi="Times New Roman" w:cs="Times New Roman"/>
          <w:sz w:val="24"/>
          <w:szCs w:val="24"/>
        </w:rPr>
        <w:t>is</w:t>
      </w:r>
      <w:r w:rsidR="010CB3A2" w:rsidRPr="006B142C">
        <w:rPr>
          <w:rFonts w:ascii="Times New Roman" w:hAnsi="Times New Roman" w:cs="Times New Roman"/>
          <w:sz w:val="24"/>
          <w:szCs w:val="24"/>
        </w:rPr>
        <w:t xml:space="preserve"> variability in students’ usage of the DAACS</w:t>
      </w:r>
      <w:r w:rsidR="0000561A" w:rsidRPr="006B142C">
        <w:rPr>
          <w:rFonts w:ascii="Times New Roman" w:hAnsi="Times New Roman" w:cs="Times New Roman"/>
          <w:sz w:val="24"/>
          <w:szCs w:val="24"/>
        </w:rPr>
        <w:t xml:space="preserve"> feedback and OERs</w:t>
      </w:r>
      <w:r w:rsidR="010CB3A2" w:rsidRPr="006B142C">
        <w:rPr>
          <w:rFonts w:ascii="Times New Roman" w:hAnsi="Times New Roman" w:cs="Times New Roman"/>
          <w:sz w:val="24"/>
          <w:szCs w:val="24"/>
        </w:rPr>
        <w:t xml:space="preserve"> </w:t>
      </w:r>
      <w:r w:rsidR="00E37088" w:rsidRPr="006B142C">
        <w:rPr>
          <w:rFonts w:ascii="Times New Roman" w:hAnsi="Times New Roman" w:cs="Times New Roman"/>
          <w:sz w:val="24"/>
          <w:szCs w:val="24"/>
        </w:rPr>
        <w:t xml:space="preserve">naturally created </w:t>
      </w:r>
      <w:r w:rsidR="0000561A" w:rsidRPr="006B142C">
        <w:rPr>
          <w:rFonts w:ascii="Times New Roman" w:hAnsi="Times New Roman" w:cs="Times New Roman"/>
          <w:sz w:val="24"/>
          <w:szCs w:val="24"/>
        </w:rPr>
        <w:t>two</w:t>
      </w:r>
      <w:r w:rsidR="00216F8D" w:rsidRPr="006B142C">
        <w:rPr>
          <w:rFonts w:ascii="Times New Roman" w:hAnsi="Times New Roman" w:cs="Times New Roman"/>
          <w:sz w:val="24"/>
          <w:szCs w:val="24"/>
        </w:rPr>
        <w:t xml:space="preserve"> </w:t>
      </w:r>
      <w:r w:rsidR="65BC363B" w:rsidRPr="006B142C">
        <w:rPr>
          <w:rFonts w:ascii="Times New Roman" w:hAnsi="Times New Roman" w:cs="Times New Roman"/>
          <w:sz w:val="24"/>
          <w:szCs w:val="24"/>
        </w:rPr>
        <w:t xml:space="preserve">dosage-related </w:t>
      </w:r>
      <w:r w:rsidR="010CB3A2" w:rsidRPr="006B142C">
        <w:rPr>
          <w:rFonts w:ascii="Times New Roman" w:hAnsi="Times New Roman" w:cs="Times New Roman"/>
          <w:sz w:val="24"/>
          <w:szCs w:val="24"/>
        </w:rPr>
        <w:t>subgroups</w:t>
      </w:r>
      <w:r w:rsidR="0000561A" w:rsidRPr="006B142C">
        <w:rPr>
          <w:rFonts w:ascii="Times New Roman" w:hAnsi="Times New Roman" w:cs="Times New Roman"/>
          <w:sz w:val="24"/>
          <w:szCs w:val="24"/>
        </w:rPr>
        <w:t xml:space="preserve"> that could be compared to the control group</w:t>
      </w:r>
      <w:r w:rsidR="19B57DF6" w:rsidRPr="006B142C">
        <w:rPr>
          <w:rFonts w:ascii="Times New Roman" w:hAnsi="Times New Roman" w:cs="Times New Roman"/>
          <w:sz w:val="24"/>
          <w:szCs w:val="24"/>
        </w:rPr>
        <w:t xml:space="preserve">: </w:t>
      </w:r>
      <w:r w:rsidR="540DB7B0" w:rsidRPr="006B142C">
        <w:rPr>
          <w:rFonts w:ascii="Times New Roman" w:hAnsi="Times New Roman" w:cs="Times New Roman"/>
          <w:sz w:val="24"/>
          <w:szCs w:val="24"/>
        </w:rPr>
        <w:t xml:space="preserve">1) </w:t>
      </w:r>
      <w:r w:rsidR="19B57DF6" w:rsidRPr="006B142C">
        <w:rPr>
          <w:rFonts w:ascii="Times New Roman" w:hAnsi="Times New Roman" w:cs="Times New Roman"/>
          <w:sz w:val="24"/>
          <w:szCs w:val="24"/>
        </w:rPr>
        <w:t>Assessment</w:t>
      </w:r>
      <w:r w:rsidR="00512EBD" w:rsidRPr="006B142C">
        <w:rPr>
          <w:rFonts w:ascii="Times New Roman" w:hAnsi="Times New Roman" w:cs="Times New Roman"/>
          <w:sz w:val="24"/>
          <w:szCs w:val="24"/>
        </w:rPr>
        <w:t xml:space="preserve"> Results</w:t>
      </w:r>
      <w:r w:rsidR="19B57DF6" w:rsidRPr="006B142C">
        <w:rPr>
          <w:rFonts w:ascii="Times New Roman" w:hAnsi="Times New Roman" w:cs="Times New Roman"/>
          <w:sz w:val="24"/>
          <w:szCs w:val="24"/>
        </w:rPr>
        <w:t xml:space="preserve"> Only, </w:t>
      </w:r>
      <w:r w:rsidR="0000561A" w:rsidRPr="006B142C">
        <w:rPr>
          <w:rFonts w:ascii="Times New Roman" w:hAnsi="Times New Roman" w:cs="Times New Roman"/>
          <w:sz w:val="24"/>
          <w:szCs w:val="24"/>
        </w:rPr>
        <w:t xml:space="preserve">and </w:t>
      </w:r>
      <w:r w:rsidR="540DB7B0" w:rsidRPr="006B142C">
        <w:rPr>
          <w:rFonts w:ascii="Times New Roman" w:hAnsi="Times New Roman" w:cs="Times New Roman"/>
          <w:sz w:val="24"/>
          <w:szCs w:val="24"/>
        </w:rPr>
        <w:t xml:space="preserve">2) </w:t>
      </w:r>
      <w:r w:rsidR="19B57DF6" w:rsidRPr="006B142C">
        <w:rPr>
          <w:rFonts w:ascii="Times New Roman" w:hAnsi="Times New Roman" w:cs="Times New Roman"/>
          <w:sz w:val="24"/>
          <w:szCs w:val="24"/>
        </w:rPr>
        <w:t>Assessment</w:t>
      </w:r>
      <w:r w:rsidR="00512EBD" w:rsidRPr="006B142C">
        <w:rPr>
          <w:rFonts w:ascii="Times New Roman" w:hAnsi="Times New Roman" w:cs="Times New Roman"/>
          <w:sz w:val="24"/>
          <w:szCs w:val="24"/>
        </w:rPr>
        <w:t xml:space="preserve"> Results</w:t>
      </w:r>
      <w:r w:rsidR="19B57DF6" w:rsidRPr="006B142C">
        <w:rPr>
          <w:rFonts w:ascii="Times New Roman" w:hAnsi="Times New Roman" w:cs="Times New Roman"/>
          <w:sz w:val="24"/>
          <w:szCs w:val="24"/>
        </w:rPr>
        <w:t xml:space="preserve"> + Feedback</w:t>
      </w:r>
      <w:r w:rsidR="00C518FC" w:rsidRPr="006B142C">
        <w:rPr>
          <w:rFonts w:ascii="Times New Roman" w:hAnsi="Times New Roman" w:cs="Times New Roman"/>
          <w:sz w:val="24"/>
          <w:szCs w:val="24"/>
        </w:rPr>
        <w:t xml:space="preserve"> (see Table 2). </w:t>
      </w:r>
      <w:r w:rsidR="002829B6" w:rsidRPr="006B142C">
        <w:rPr>
          <w:rFonts w:ascii="Times New Roman" w:hAnsi="Times New Roman" w:cs="Times New Roman"/>
          <w:sz w:val="24"/>
          <w:szCs w:val="24"/>
        </w:rPr>
        <w:t>The</w:t>
      </w:r>
      <w:r w:rsidR="2E412813" w:rsidRPr="006B142C">
        <w:rPr>
          <w:rFonts w:ascii="Times New Roman" w:hAnsi="Times New Roman" w:cs="Times New Roman"/>
          <w:sz w:val="24"/>
          <w:szCs w:val="24"/>
        </w:rPr>
        <w:t xml:space="preserve"> correlation</w:t>
      </w:r>
      <w:r w:rsidR="00D562C5" w:rsidRPr="006B142C">
        <w:rPr>
          <w:rFonts w:ascii="Times New Roman" w:hAnsi="Times New Roman" w:cs="Times New Roman"/>
          <w:sz w:val="24"/>
          <w:szCs w:val="24"/>
        </w:rPr>
        <w:t>s</w:t>
      </w:r>
      <w:r w:rsidR="2E412813" w:rsidRPr="006B142C">
        <w:rPr>
          <w:rFonts w:ascii="Times New Roman" w:hAnsi="Times New Roman" w:cs="Times New Roman"/>
          <w:sz w:val="24"/>
          <w:szCs w:val="24"/>
        </w:rPr>
        <w:t xml:space="preserve"> between </w:t>
      </w:r>
      <w:r w:rsidR="00EB1D6C" w:rsidRPr="006B142C">
        <w:rPr>
          <w:rFonts w:ascii="Times New Roman" w:hAnsi="Times New Roman" w:cs="Times New Roman"/>
          <w:sz w:val="24"/>
          <w:szCs w:val="24"/>
        </w:rPr>
        <w:t>the outcomes</w:t>
      </w:r>
      <w:r w:rsidR="2E412813" w:rsidRPr="006B142C">
        <w:rPr>
          <w:rFonts w:ascii="Times New Roman" w:hAnsi="Times New Roman" w:cs="Times New Roman"/>
          <w:sz w:val="24"/>
          <w:szCs w:val="24"/>
        </w:rPr>
        <w:t xml:space="preserve"> and </w:t>
      </w:r>
      <w:r w:rsidR="2B268EB9" w:rsidRPr="006B142C">
        <w:rPr>
          <w:rFonts w:ascii="Times New Roman" w:hAnsi="Times New Roman" w:cs="Times New Roman"/>
          <w:sz w:val="24"/>
          <w:szCs w:val="24"/>
        </w:rPr>
        <w:t xml:space="preserve">the log of </w:t>
      </w:r>
      <w:r w:rsidR="2E412813" w:rsidRPr="006B142C">
        <w:rPr>
          <w:rFonts w:ascii="Times New Roman" w:hAnsi="Times New Roman" w:cs="Times New Roman"/>
          <w:sz w:val="24"/>
          <w:szCs w:val="24"/>
        </w:rPr>
        <w:t>page views</w:t>
      </w:r>
      <w:r w:rsidR="002829B6" w:rsidRPr="006B142C">
        <w:rPr>
          <w:rFonts w:ascii="Times New Roman" w:hAnsi="Times New Roman" w:cs="Times New Roman"/>
          <w:sz w:val="24"/>
          <w:szCs w:val="24"/>
        </w:rPr>
        <w:t xml:space="preserve"> of feedback/OERs</w:t>
      </w:r>
      <w:r w:rsidR="2E412813" w:rsidRPr="006B142C">
        <w:rPr>
          <w:rFonts w:ascii="Times New Roman" w:hAnsi="Times New Roman" w:cs="Times New Roman"/>
          <w:sz w:val="24"/>
          <w:szCs w:val="24"/>
        </w:rPr>
        <w:t xml:space="preserve"> (</w:t>
      </w:r>
      <w:r w:rsidR="002829B6" w:rsidRPr="006B142C">
        <w:rPr>
          <w:rFonts w:ascii="Times New Roman" w:hAnsi="Times New Roman" w:cs="Times New Roman"/>
          <w:sz w:val="24"/>
          <w:szCs w:val="24"/>
        </w:rPr>
        <w:t xml:space="preserve">our </w:t>
      </w:r>
      <w:r w:rsidR="2E412813" w:rsidRPr="006B142C">
        <w:rPr>
          <w:rFonts w:ascii="Times New Roman" w:hAnsi="Times New Roman" w:cs="Times New Roman"/>
          <w:sz w:val="24"/>
          <w:szCs w:val="24"/>
        </w:rPr>
        <w:t xml:space="preserve">proxy for dosage) in the treatment groups </w:t>
      </w:r>
      <w:r w:rsidR="00EB1D6C" w:rsidRPr="006B142C">
        <w:rPr>
          <w:rFonts w:ascii="Times New Roman" w:hAnsi="Times New Roman" w:cs="Times New Roman"/>
          <w:sz w:val="24"/>
          <w:szCs w:val="24"/>
        </w:rPr>
        <w:t xml:space="preserve">range from 0.07 to 0.14 (see Table </w:t>
      </w:r>
      <w:r w:rsidR="007748C6" w:rsidRPr="006B142C">
        <w:rPr>
          <w:rFonts w:ascii="Times New Roman" w:hAnsi="Times New Roman" w:cs="Times New Roman"/>
          <w:sz w:val="24"/>
          <w:szCs w:val="24"/>
        </w:rPr>
        <w:t>5</w:t>
      </w:r>
      <w:r w:rsidR="00EB1D6C" w:rsidRPr="006B142C">
        <w:rPr>
          <w:rFonts w:ascii="Times New Roman" w:hAnsi="Times New Roman" w:cs="Times New Roman"/>
          <w:sz w:val="24"/>
          <w:szCs w:val="24"/>
        </w:rPr>
        <w:t>)</w:t>
      </w:r>
      <w:r w:rsidR="00721C9A" w:rsidRPr="006B142C">
        <w:rPr>
          <w:rFonts w:ascii="Times New Roman" w:hAnsi="Times New Roman" w:cs="Times New Roman"/>
          <w:sz w:val="24"/>
          <w:szCs w:val="24"/>
        </w:rPr>
        <w:t>. A</w:t>
      </w:r>
      <w:r w:rsidR="00EB1D6C" w:rsidRPr="006B142C">
        <w:rPr>
          <w:rFonts w:ascii="Times New Roman" w:hAnsi="Times New Roman" w:cs="Times New Roman"/>
          <w:sz w:val="24"/>
          <w:szCs w:val="24"/>
        </w:rPr>
        <w:t xml:space="preserve">ll </w:t>
      </w:r>
      <w:r w:rsidR="00E37088" w:rsidRPr="006B142C">
        <w:rPr>
          <w:rFonts w:ascii="Times New Roman" w:hAnsi="Times New Roman" w:cs="Times New Roman"/>
          <w:sz w:val="24"/>
          <w:szCs w:val="24"/>
        </w:rPr>
        <w:t xml:space="preserve">correlations </w:t>
      </w:r>
      <w:r w:rsidR="00721C9A" w:rsidRPr="006B142C">
        <w:rPr>
          <w:rFonts w:ascii="Times New Roman" w:hAnsi="Times New Roman" w:cs="Times New Roman"/>
          <w:sz w:val="24"/>
          <w:szCs w:val="24"/>
        </w:rPr>
        <w:t xml:space="preserve">are </w:t>
      </w:r>
      <w:r w:rsidR="00EB1D6C" w:rsidRPr="006B142C">
        <w:rPr>
          <w:rFonts w:ascii="Times New Roman" w:hAnsi="Times New Roman" w:cs="Times New Roman"/>
          <w:sz w:val="24"/>
          <w:szCs w:val="24"/>
        </w:rPr>
        <w:t xml:space="preserve">statistically significant </w:t>
      </w:r>
      <w:r w:rsidR="00496D3A" w:rsidRPr="006B142C">
        <w:rPr>
          <w:rFonts w:ascii="Times New Roman" w:hAnsi="Times New Roman" w:cs="Times New Roman"/>
          <w:sz w:val="24"/>
          <w:szCs w:val="24"/>
        </w:rPr>
        <w:t xml:space="preserve">at </w:t>
      </w:r>
      <w:r w:rsidR="00EB1D6C" w:rsidRPr="006B142C">
        <w:rPr>
          <w:rFonts w:ascii="Times New Roman" w:hAnsi="Times New Roman" w:cs="Times New Roman"/>
          <w:i/>
          <w:iCs/>
          <w:sz w:val="24"/>
          <w:szCs w:val="24"/>
        </w:rPr>
        <w:t>p &lt;</w:t>
      </w:r>
      <w:r w:rsidR="00EB1D6C" w:rsidRPr="006B142C">
        <w:rPr>
          <w:rFonts w:ascii="Times New Roman" w:hAnsi="Times New Roman" w:cs="Times New Roman"/>
          <w:sz w:val="24"/>
          <w:szCs w:val="24"/>
        </w:rPr>
        <w:t xml:space="preserve"> 0.01</w:t>
      </w:r>
      <w:r w:rsidR="002829B6" w:rsidRPr="006B142C">
        <w:rPr>
          <w:rFonts w:ascii="Times New Roman" w:hAnsi="Times New Roman" w:cs="Times New Roman"/>
          <w:sz w:val="24"/>
          <w:szCs w:val="24"/>
        </w:rPr>
        <w:t>,</w:t>
      </w:r>
      <w:r w:rsidR="58502A53" w:rsidRPr="006B142C">
        <w:rPr>
          <w:rFonts w:ascii="Times New Roman" w:hAnsi="Times New Roman" w:cs="Times New Roman"/>
          <w:sz w:val="24"/>
          <w:szCs w:val="24"/>
        </w:rPr>
        <w:t xml:space="preserve"> suggesting there is a relationship between dosage and </w:t>
      </w:r>
      <w:r w:rsidR="007E1B35" w:rsidRPr="006B142C">
        <w:rPr>
          <w:rFonts w:ascii="Times New Roman" w:hAnsi="Times New Roman" w:cs="Times New Roman"/>
          <w:sz w:val="24"/>
          <w:szCs w:val="24"/>
        </w:rPr>
        <w:t>student success</w:t>
      </w:r>
      <w:r w:rsidR="2E412813" w:rsidRPr="006B142C">
        <w:rPr>
          <w:rFonts w:ascii="Times New Roman" w:hAnsi="Times New Roman" w:cs="Times New Roman"/>
          <w:sz w:val="24"/>
          <w:szCs w:val="24"/>
        </w:rPr>
        <w:t>.</w:t>
      </w:r>
      <w:r w:rsidR="58502A53" w:rsidRPr="006B142C">
        <w:rPr>
          <w:rFonts w:ascii="Times New Roman" w:hAnsi="Times New Roman" w:cs="Times New Roman"/>
          <w:sz w:val="24"/>
          <w:szCs w:val="24"/>
        </w:rPr>
        <w:t xml:space="preserve"> </w:t>
      </w:r>
    </w:p>
    <w:p w14:paraId="0C160CAA" w14:textId="77777777" w:rsidR="00226009" w:rsidRPr="00D902B1" w:rsidRDefault="00226009" w:rsidP="00226009">
      <w:pPr>
        <w:spacing w:line="240" w:lineRule="auto"/>
        <w:rPr>
          <w:b/>
          <w:bCs/>
        </w:rPr>
      </w:pPr>
      <w:r w:rsidRPr="00D902B1">
        <w:rPr>
          <w:b/>
          <w:bCs/>
        </w:rPr>
        <w:t>Table 5</w:t>
      </w:r>
    </w:p>
    <w:p w14:paraId="44F09406" w14:textId="77777777" w:rsidR="00226009" w:rsidRDefault="00226009" w:rsidP="00226009">
      <w:pPr>
        <w:spacing w:line="240" w:lineRule="auto"/>
        <w:rPr>
          <w:i/>
          <w:iCs/>
        </w:rPr>
      </w:pPr>
      <w:r w:rsidRPr="1C49B4DA">
        <w:rPr>
          <w:i/>
          <w:iCs/>
        </w:rPr>
        <w:t>Correlations between Outcome Measures and Dosage (Log of Page Views)</w:t>
      </w:r>
    </w:p>
    <w:tbl>
      <w:tblPr>
        <w:tblW w:w="9429" w:type="dxa"/>
        <w:tblLayout w:type="fixed"/>
        <w:tblLook w:val="04A0" w:firstRow="1" w:lastRow="0" w:firstColumn="1" w:lastColumn="0" w:noHBand="0" w:noVBand="1"/>
      </w:tblPr>
      <w:tblGrid>
        <w:gridCol w:w="1530"/>
        <w:gridCol w:w="1520"/>
        <w:gridCol w:w="1553"/>
        <w:gridCol w:w="887"/>
        <w:gridCol w:w="1316"/>
        <w:gridCol w:w="1633"/>
        <w:gridCol w:w="990"/>
      </w:tblGrid>
      <w:tr w:rsidR="00226009" w:rsidRPr="0093353A" w14:paraId="4FE4A1D1" w14:textId="77777777" w:rsidTr="0074727F">
        <w:trPr>
          <w:trHeight w:val="320"/>
        </w:trPr>
        <w:tc>
          <w:tcPr>
            <w:tcW w:w="1530" w:type="dxa"/>
            <w:tcBorders>
              <w:top w:val="single" w:sz="4" w:space="0" w:color="auto"/>
              <w:left w:val="nil"/>
              <w:bottom w:val="single" w:sz="4" w:space="0" w:color="auto"/>
              <w:right w:val="nil"/>
            </w:tcBorders>
            <w:shd w:val="clear" w:color="auto" w:fill="auto"/>
            <w:noWrap/>
            <w:vAlign w:val="bottom"/>
            <w:hideMark/>
          </w:tcPr>
          <w:p w14:paraId="5C6B81D8" w14:textId="77777777" w:rsidR="00226009" w:rsidRPr="0093353A" w:rsidRDefault="00226009" w:rsidP="0074727F">
            <w:pPr>
              <w:rPr>
                <w:color w:val="000000"/>
              </w:rPr>
            </w:pPr>
            <w:r w:rsidRPr="0093353A">
              <w:rPr>
                <w:color w:val="000000" w:themeColor="text1"/>
              </w:rPr>
              <w:t> </w:t>
            </w:r>
          </w:p>
        </w:tc>
        <w:tc>
          <w:tcPr>
            <w:tcW w:w="3960" w:type="dxa"/>
            <w:gridSpan w:val="3"/>
            <w:tcBorders>
              <w:top w:val="single" w:sz="4" w:space="0" w:color="auto"/>
              <w:left w:val="nil"/>
              <w:bottom w:val="single" w:sz="4" w:space="0" w:color="auto"/>
              <w:right w:val="nil"/>
            </w:tcBorders>
            <w:shd w:val="clear" w:color="auto" w:fill="auto"/>
            <w:noWrap/>
            <w:vAlign w:val="bottom"/>
            <w:hideMark/>
          </w:tcPr>
          <w:p w14:paraId="2361293E" w14:textId="77777777" w:rsidR="00226009" w:rsidRPr="0093353A" w:rsidRDefault="00226009" w:rsidP="0074727F">
            <w:pPr>
              <w:jc w:val="center"/>
              <w:rPr>
                <w:color w:val="000000"/>
              </w:rPr>
            </w:pPr>
            <w:r w:rsidRPr="0093353A">
              <w:rPr>
                <w:color w:val="000000" w:themeColor="text1"/>
              </w:rPr>
              <w:t>Excelsior College</w:t>
            </w:r>
          </w:p>
        </w:tc>
        <w:tc>
          <w:tcPr>
            <w:tcW w:w="3939" w:type="dxa"/>
            <w:gridSpan w:val="3"/>
            <w:tcBorders>
              <w:top w:val="single" w:sz="4" w:space="0" w:color="auto"/>
              <w:left w:val="nil"/>
              <w:bottom w:val="single" w:sz="4" w:space="0" w:color="auto"/>
              <w:right w:val="nil"/>
            </w:tcBorders>
            <w:shd w:val="clear" w:color="auto" w:fill="auto"/>
            <w:noWrap/>
            <w:vAlign w:val="bottom"/>
            <w:hideMark/>
          </w:tcPr>
          <w:p w14:paraId="6177E6F8" w14:textId="77777777" w:rsidR="00226009" w:rsidRPr="0093353A" w:rsidRDefault="00226009" w:rsidP="0074727F">
            <w:pPr>
              <w:jc w:val="center"/>
              <w:rPr>
                <w:color w:val="000000"/>
              </w:rPr>
            </w:pPr>
            <w:r w:rsidRPr="0093353A">
              <w:rPr>
                <w:color w:val="000000" w:themeColor="text1"/>
              </w:rPr>
              <w:t>Western Governors University</w:t>
            </w:r>
          </w:p>
        </w:tc>
      </w:tr>
      <w:tr w:rsidR="00226009" w:rsidRPr="0093353A" w14:paraId="61F197E0" w14:textId="77777777" w:rsidTr="0074727F">
        <w:trPr>
          <w:trHeight w:val="320"/>
        </w:trPr>
        <w:tc>
          <w:tcPr>
            <w:tcW w:w="1530" w:type="dxa"/>
            <w:tcBorders>
              <w:top w:val="nil"/>
              <w:left w:val="nil"/>
              <w:bottom w:val="single" w:sz="4" w:space="0" w:color="auto"/>
              <w:right w:val="nil"/>
            </w:tcBorders>
            <w:shd w:val="clear" w:color="auto" w:fill="auto"/>
            <w:noWrap/>
            <w:vAlign w:val="bottom"/>
            <w:hideMark/>
          </w:tcPr>
          <w:p w14:paraId="1120B415" w14:textId="77777777" w:rsidR="00226009" w:rsidRPr="0093353A" w:rsidRDefault="00226009" w:rsidP="0074727F">
            <w:pPr>
              <w:rPr>
                <w:color w:val="000000"/>
              </w:rPr>
            </w:pPr>
            <w:r w:rsidRPr="0093353A">
              <w:rPr>
                <w:color w:val="000000" w:themeColor="text1"/>
              </w:rPr>
              <w:t>Outcome</w:t>
            </w:r>
          </w:p>
        </w:tc>
        <w:tc>
          <w:tcPr>
            <w:tcW w:w="1520" w:type="dxa"/>
            <w:tcBorders>
              <w:top w:val="nil"/>
              <w:left w:val="nil"/>
              <w:bottom w:val="single" w:sz="4" w:space="0" w:color="auto"/>
              <w:right w:val="nil"/>
            </w:tcBorders>
            <w:shd w:val="clear" w:color="auto" w:fill="auto"/>
            <w:noWrap/>
            <w:vAlign w:val="bottom"/>
            <w:hideMark/>
          </w:tcPr>
          <w:p w14:paraId="2EA94559" w14:textId="77777777" w:rsidR="00226009" w:rsidRPr="0093353A" w:rsidRDefault="00226009" w:rsidP="0074727F">
            <w:pPr>
              <w:jc w:val="right"/>
              <w:rPr>
                <w:color w:val="000000"/>
              </w:rPr>
            </w:pPr>
            <w:r w:rsidRPr="0093353A">
              <w:rPr>
                <w:color w:val="000000" w:themeColor="text1"/>
              </w:rPr>
              <w:t>Correlation</w:t>
            </w:r>
          </w:p>
        </w:tc>
        <w:tc>
          <w:tcPr>
            <w:tcW w:w="1553" w:type="dxa"/>
            <w:tcBorders>
              <w:top w:val="nil"/>
              <w:left w:val="nil"/>
              <w:bottom w:val="single" w:sz="4" w:space="0" w:color="auto"/>
              <w:right w:val="nil"/>
            </w:tcBorders>
            <w:shd w:val="clear" w:color="auto" w:fill="auto"/>
            <w:noWrap/>
            <w:vAlign w:val="bottom"/>
            <w:hideMark/>
          </w:tcPr>
          <w:p w14:paraId="2ED63842" w14:textId="77777777" w:rsidR="00226009" w:rsidRPr="0093353A" w:rsidRDefault="00226009" w:rsidP="0074727F">
            <w:pPr>
              <w:jc w:val="right"/>
              <w:rPr>
                <w:color w:val="000000"/>
              </w:rPr>
            </w:pPr>
            <w:r w:rsidRPr="0093353A">
              <w:rPr>
                <w:color w:val="000000" w:themeColor="text1"/>
              </w:rPr>
              <w:t>Test-Statistic</w:t>
            </w:r>
          </w:p>
        </w:tc>
        <w:tc>
          <w:tcPr>
            <w:tcW w:w="887" w:type="dxa"/>
            <w:tcBorders>
              <w:top w:val="nil"/>
              <w:left w:val="nil"/>
              <w:bottom w:val="single" w:sz="4" w:space="0" w:color="auto"/>
              <w:right w:val="nil"/>
            </w:tcBorders>
            <w:shd w:val="clear" w:color="auto" w:fill="auto"/>
            <w:noWrap/>
            <w:vAlign w:val="bottom"/>
            <w:hideMark/>
          </w:tcPr>
          <w:p w14:paraId="6B38F60B" w14:textId="77777777" w:rsidR="00226009" w:rsidRPr="0093353A" w:rsidRDefault="00226009" w:rsidP="0074727F">
            <w:pPr>
              <w:jc w:val="right"/>
              <w:rPr>
                <w:i/>
                <w:iCs/>
                <w:color w:val="000000"/>
              </w:rPr>
            </w:pPr>
            <w:r w:rsidRPr="0093353A">
              <w:rPr>
                <w:i/>
                <w:iCs/>
                <w:color w:val="000000" w:themeColor="text1"/>
              </w:rPr>
              <w:t>p</w:t>
            </w:r>
          </w:p>
        </w:tc>
        <w:tc>
          <w:tcPr>
            <w:tcW w:w="1316" w:type="dxa"/>
            <w:tcBorders>
              <w:top w:val="nil"/>
              <w:left w:val="nil"/>
              <w:bottom w:val="single" w:sz="4" w:space="0" w:color="auto"/>
              <w:right w:val="nil"/>
            </w:tcBorders>
            <w:shd w:val="clear" w:color="auto" w:fill="auto"/>
            <w:noWrap/>
            <w:vAlign w:val="bottom"/>
            <w:hideMark/>
          </w:tcPr>
          <w:p w14:paraId="0343FB70" w14:textId="77777777" w:rsidR="00226009" w:rsidRPr="0093353A" w:rsidRDefault="00226009" w:rsidP="0074727F">
            <w:pPr>
              <w:jc w:val="right"/>
              <w:rPr>
                <w:color w:val="000000"/>
              </w:rPr>
            </w:pPr>
            <w:r w:rsidRPr="0093353A">
              <w:rPr>
                <w:color w:val="000000" w:themeColor="text1"/>
              </w:rPr>
              <w:t>Correlation</w:t>
            </w:r>
          </w:p>
        </w:tc>
        <w:tc>
          <w:tcPr>
            <w:tcW w:w="1633" w:type="dxa"/>
            <w:tcBorders>
              <w:top w:val="nil"/>
              <w:left w:val="nil"/>
              <w:bottom w:val="single" w:sz="4" w:space="0" w:color="auto"/>
              <w:right w:val="nil"/>
            </w:tcBorders>
            <w:shd w:val="clear" w:color="auto" w:fill="auto"/>
            <w:noWrap/>
            <w:vAlign w:val="bottom"/>
            <w:hideMark/>
          </w:tcPr>
          <w:p w14:paraId="62119954" w14:textId="77777777" w:rsidR="00226009" w:rsidRPr="0093353A" w:rsidRDefault="00226009" w:rsidP="0074727F">
            <w:pPr>
              <w:jc w:val="right"/>
              <w:rPr>
                <w:color w:val="000000"/>
              </w:rPr>
            </w:pPr>
            <w:r w:rsidRPr="0093353A">
              <w:rPr>
                <w:color w:val="000000" w:themeColor="text1"/>
              </w:rPr>
              <w:t>Test-Statistic</w:t>
            </w:r>
          </w:p>
        </w:tc>
        <w:tc>
          <w:tcPr>
            <w:tcW w:w="990" w:type="dxa"/>
            <w:tcBorders>
              <w:top w:val="nil"/>
              <w:left w:val="nil"/>
              <w:bottom w:val="single" w:sz="4" w:space="0" w:color="auto"/>
              <w:right w:val="nil"/>
            </w:tcBorders>
            <w:shd w:val="clear" w:color="auto" w:fill="auto"/>
            <w:noWrap/>
            <w:vAlign w:val="bottom"/>
            <w:hideMark/>
          </w:tcPr>
          <w:p w14:paraId="58341AB6" w14:textId="77777777" w:rsidR="00226009" w:rsidRPr="0093353A" w:rsidRDefault="00226009" w:rsidP="0074727F">
            <w:pPr>
              <w:jc w:val="right"/>
              <w:rPr>
                <w:i/>
                <w:iCs/>
                <w:color w:val="000000"/>
              </w:rPr>
            </w:pPr>
            <w:r w:rsidRPr="0093353A">
              <w:rPr>
                <w:i/>
                <w:iCs/>
                <w:color w:val="000000" w:themeColor="text1"/>
              </w:rPr>
              <w:t>p</w:t>
            </w:r>
          </w:p>
        </w:tc>
      </w:tr>
      <w:tr w:rsidR="00226009" w:rsidRPr="0093353A" w14:paraId="47F63189" w14:textId="77777777" w:rsidTr="0074727F">
        <w:trPr>
          <w:trHeight w:val="320"/>
        </w:trPr>
        <w:tc>
          <w:tcPr>
            <w:tcW w:w="1530" w:type="dxa"/>
            <w:tcBorders>
              <w:top w:val="nil"/>
              <w:left w:val="nil"/>
              <w:bottom w:val="nil"/>
              <w:right w:val="nil"/>
            </w:tcBorders>
            <w:shd w:val="clear" w:color="auto" w:fill="auto"/>
            <w:noWrap/>
            <w:vAlign w:val="bottom"/>
            <w:hideMark/>
          </w:tcPr>
          <w:p w14:paraId="0C5C4B76" w14:textId="77777777" w:rsidR="00226009" w:rsidRPr="0093353A" w:rsidRDefault="00226009" w:rsidP="0074727F">
            <w:pPr>
              <w:rPr>
                <w:color w:val="000000"/>
              </w:rPr>
            </w:pPr>
            <w:r w:rsidRPr="0093353A">
              <w:rPr>
                <w:color w:val="000000" w:themeColor="text1"/>
              </w:rPr>
              <w:t>Retention</w:t>
            </w:r>
          </w:p>
        </w:tc>
        <w:tc>
          <w:tcPr>
            <w:tcW w:w="1520" w:type="dxa"/>
            <w:tcBorders>
              <w:top w:val="nil"/>
              <w:left w:val="nil"/>
              <w:bottom w:val="nil"/>
              <w:right w:val="nil"/>
            </w:tcBorders>
            <w:shd w:val="clear" w:color="auto" w:fill="auto"/>
            <w:noWrap/>
            <w:vAlign w:val="bottom"/>
            <w:hideMark/>
          </w:tcPr>
          <w:p w14:paraId="4BC7B499" w14:textId="77777777" w:rsidR="00226009" w:rsidRPr="0093353A" w:rsidRDefault="00226009" w:rsidP="0074727F">
            <w:pPr>
              <w:jc w:val="right"/>
              <w:rPr>
                <w:color w:val="000000"/>
              </w:rPr>
            </w:pPr>
            <w:r w:rsidRPr="0093353A">
              <w:rPr>
                <w:color w:val="000000" w:themeColor="text1"/>
              </w:rPr>
              <w:t>0.1</w:t>
            </w:r>
          </w:p>
        </w:tc>
        <w:tc>
          <w:tcPr>
            <w:tcW w:w="1553" w:type="dxa"/>
            <w:tcBorders>
              <w:top w:val="nil"/>
              <w:left w:val="nil"/>
              <w:bottom w:val="nil"/>
              <w:right w:val="nil"/>
            </w:tcBorders>
            <w:shd w:val="clear" w:color="auto" w:fill="auto"/>
            <w:noWrap/>
            <w:vAlign w:val="bottom"/>
            <w:hideMark/>
          </w:tcPr>
          <w:p w14:paraId="47683D67" w14:textId="77777777" w:rsidR="00226009" w:rsidRPr="0093353A" w:rsidRDefault="00226009" w:rsidP="0074727F">
            <w:pPr>
              <w:jc w:val="right"/>
              <w:rPr>
                <w:color w:val="000000"/>
              </w:rPr>
            </w:pPr>
            <w:r w:rsidRPr="0093353A">
              <w:rPr>
                <w:color w:val="000000" w:themeColor="text1"/>
              </w:rPr>
              <w:t>t</w:t>
            </w:r>
            <w:r w:rsidRPr="0093353A">
              <w:rPr>
                <w:color w:val="000000" w:themeColor="text1"/>
                <w:vertAlign w:val="subscript"/>
              </w:rPr>
              <w:t>10,249</w:t>
            </w:r>
            <w:r w:rsidRPr="0093353A">
              <w:rPr>
                <w:color w:val="000000" w:themeColor="text1"/>
              </w:rPr>
              <w:t xml:space="preserve"> = 10.04</w:t>
            </w:r>
          </w:p>
        </w:tc>
        <w:tc>
          <w:tcPr>
            <w:tcW w:w="887" w:type="dxa"/>
            <w:tcBorders>
              <w:top w:val="nil"/>
              <w:left w:val="nil"/>
              <w:bottom w:val="nil"/>
              <w:right w:val="nil"/>
            </w:tcBorders>
            <w:shd w:val="clear" w:color="auto" w:fill="auto"/>
            <w:noWrap/>
            <w:vAlign w:val="bottom"/>
            <w:hideMark/>
          </w:tcPr>
          <w:p w14:paraId="050880DF" w14:textId="77777777" w:rsidR="00226009" w:rsidRPr="0093353A" w:rsidRDefault="00226009" w:rsidP="0074727F">
            <w:pPr>
              <w:jc w:val="right"/>
              <w:rPr>
                <w:color w:val="000000"/>
              </w:rPr>
            </w:pPr>
            <w:r w:rsidRPr="0093353A">
              <w:rPr>
                <w:color w:val="000000" w:themeColor="text1"/>
              </w:rPr>
              <w:t>&lt; 0.01</w:t>
            </w:r>
          </w:p>
        </w:tc>
        <w:tc>
          <w:tcPr>
            <w:tcW w:w="1316" w:type="dxa"/>
            <w:tcBorders>
              <w:top w:val="nil"/>
              <w:left w:val="nil"/>
              <w:bottom w:val="nil"/>
              <w:right w:val="nil"/>
            </w:tcBorders>
            <w:shd w:val="clear" w:color="auto" w:fill="auto"/>
            <w:noWrap/>
            <w:vAlign w:val="bottom"/>
            <w:hideMark/>
          </w:tcPr>
          <w:p w14:paraId="3244A66E" w14:textId="77777777" w:rsidR="00226009" w:rsidRPr="0093353A" w:rsidRDefault="00226009" w:rsidP="0074727F">
            <w:pPr>
              <w:jc w:val="right"/>
              <w:rPr>
                <w:color w:val="000000"/>
              </w:rPr>
            </w:pPr>
            <w:r w:rsidRPr="0093353A">
              <w:rPr>
                <w:color w:val="000000" w:themeColor="text1"/>
              </w:rPr>
              <w:t>0.07</w:t>
            </w:r>
          </w:p>
        </w:tc>
        <w:tc>
          <w:tcPr>
            <w:tcW w:w="1633" w:type="dxa"/>
            <w:tcBorders>
              <w:top w:val="nil"/>
              <w:left w:val="nil"/>
              <w:bottom w:val="nil"/>
              <w:right w:val="nil"/>
            </w:tcBorders>
            <w:shd w:val="clear" w:color="auto" w:fill="auto"/>
            <w:noWrap/>
            <w:vAlign w:val="bottom"/>
            <w:hideMark/>
          </w:tcPr>
          <w:p w14:paraId="0EB1A560" w14:textId="77777777" w:rsidR="00226009" w:rsidRPr="0093353A" w:rsidRDefault="00226009" w:rsidP="0074727F">
            <w:pPr>
              <w:jc w:val="right"/>
              <w:rPr>
                <w:color w:val="000000"/>
              </w:rPr>
            </w:pPr>
            <w:r w:rsidRPr="0093353A">
              <w:rPr>
                <w:color w:val="000000" w:themeColor="text1"/>
              </w:rPr>
              <w:t>t</w:t>
            </w:r>
            <w:r w:rsidRPr="0093353A">
              <w:rPr>
                <w:color w:val="000000" w:themeColor="text1"/>
                <w:vertAlign w:val="subscript"/>
              </w:rPr>
              <w:t>6,384</w:t>
            </w:r>
            <w:r w:rsidRPr="0093353A">
              <w:rPr>
                <w:color w:val="000000" w:themeColor="text1"/>
              </w:rPr>
              <w:t xml:space="preserve"> = 5.33</w:t>
            </w:r>
          </w:p>
        </w:tc>
        <w:tc>
          <w:tcPr>
            <w:tcW w:w="990" w:type="dxa"/>
            <w:tcBorders>
              <w:top w:val="nil"/>
              <w:left w:val="nil"/>
              <w:bottom w:val="nil"/>
              <w:right w:val="nil"/>
            </w:tcBorders>
            <w:shd w:val="clear" w:color="auto" w:fill="auto"/>
            <w:noWrap/>
            <w:vAlign w:val="bottom"/>
            <w:hideMark/>
          </w:tcPr>
          <w:p w14:paraId="50221E6E" w14:textId="77777777" w:rsidR="00226009" w:rsidRPr="0093353A" w:rsidRDefault="00226009" w:rsidP="0074727F">
            <w:pPr>
              <w:jc w:val="right"/>
              <w:rPr>
                <w:color w:val="000000"/>
              </w:rPr>
            </w:pPr>
            <w:r w:rsidRPr="0093353A">
              <w:rPr>
                <w:color w:val="000000" w:themeColor="text1"/>
              </w:rPr>
              <w:t>&lt; 0.01</w:t>
            </w:r>
          </w:p>
        </w:tc>
      </w:tr>
      <w:tr w:rsidR="00226009" w:rsidRPr="0093353A" w14:paraId="742FC7EF" w14:textId="77777777" w:rsidTr="0074727F">
        <w:trPr>
          <w:trHeight w:val="320"/>
        </w:trPr>
        <w:tc>
          <w:tcPr>
            <w:tcW w:w="1530" w:type="dxa"/>
            <w:tcBorders>
              <w:top w:val="nil"/>
              <w:left w:val="nil"/>
              <w:bottom w:val="single" w:sz="4" w:space="0" w:color="auto"/>
              <w:right w:val="nil"/>
            </w:tcBorders>
            <w:shd w:val="clear" w:color="auto" w:fill="auto"/>
            <w:noWrap/>
            <w:vAlign w:val="bottom"/>
            <w:hideMark/>
          </w:tcPr>
          <w:p w14:paraId="4AD72ADD" w14:textId="77777777" w:rsidR="00226009" w:rsidRPr="0093353A" w:rsidRDefault="00226009" w:rsidP="0074727F">
            <w:pPr>
              <w:rPr>
                <w:color w:val="000000"/>
              </w:rPr>
            </w:pPr>
            <w:r w:rsidRPr="0093353A">
              <w:rPr>
                <w:color w:val="000000" w:themeColor="text1"/>
              </w:rPr>
              <w:t>Success Rate</w:t>
            </w:r>
          </w:p>
        </w:tc>
        <w:tc>
          <w:tcPr>
            <w:tcW w:w="1520" w:type="dxa"/>
            <w:tcBorders>
              <w:top w:val="nil"/>
              <w:left w:val="nil"/>
              <w:bottom w:val="single" w:sz="4" w:space="0" w:color="auto"/>
              <w:right w:val="nil"/>
            </w:tcBorders>
            <w:shd w:val="clear" w:color="auto" w:fill="auto"/>
            <w:noWrap/>
            <w:vAlign w:val="bottom"/>
            <w:hideMark/>
          </w:tcPr>
          <w:p w14:paraId="3B942ED0" w14:textId="77777777" w:rsidR="00226009" w:rsidRPr="0093353A" w:rsidRDefault="00226009" w:rsidP="0074727F">
            <w:pPr>
              <w:jc w:val="right"/>
              <w:rPr>
                <w:color w:val="000000"/>
              </w:rPr>
            </w:pPr>
            <w:r w:rsidRPr="0093353A">
              <w:rPr>
                <w:color w:val="000000" w:themeColor="text1"/>
              </w:rPr>
              <w:t>0.14</w:t>
            </w:r>
          </w:p>
        </w:tc>
        <w:tc>
          <w:tcPr>
            <w:tcW w:w="1553" w:type="dxa"/>
            <w:tcBorders>
              <w:top w:val="nil"/>
              <w:left w:val="nil"/>
              <w:bottom w:val="single" w:sz="4" w:space="0" w:color="auto"/>
              <w:right w:val="nil"/>
            </w:tcBorders>
            <w:shd w:val="clear" w:color="auto" w:fill="auto"/>
            <w:noWrap/>
            <w:vAlign w:val="bottom"/>
            <w:hideMark/>
          </w:tcPr>
          <w:p w14:paraId="3ED4A2D3" w14:textId="77777777" w:rsidR="00226009" w:rsidRPr="0093353A" w:rsidRDefault="00226009" w:rsidP="0074727F">
            <w:pPr>
              <w:jc w:val="right"/>
              <w:rPr>
                <w:color w:val="000000"/>
              </w:rPr>
            </w:pPr>
            <w:r w:rsidRPr="0093353A">
              <w:rPr>
                <w:color w:val="000000" w:themeColor="text1"/>
              </w:rPr>
              <w:t>t</w:t>
            </w:r>
            <w:r w:rsidRPr="0093353A">
              <w:rPr>
                <w:color w:val="000000" w:themeColor="text1"/>
                <w:vertAlign w:val="subscript"/>
              </w:rPr>
              <w:t>10,249</w:t>
            </w:r>
            <w:r w:rsidRPr="0093353A">
              <w:rPr>
                <w:color w:val="000000" w:themeColor="text1"/>
              </w:rPr>
              <w:t xml:space="preserve"> = 14.08</w:t>
            </w:r>
          </w:p>
        </w:tc>
        <w:tc>
          <w:tcPr>
            <w:tcW w:w="887" w:type="dxa"/>
            <w:tcBorders>
              <w:top w:val="nil"/>
              <w:left w:val="nil"/>
              <w:bottom w:val="single" w:sz="4" w:space="0" w:color="auto"/>
              <w:right w:val="nil"/>
            </w:tcBorders>
            <w:shd w:val="clear" w:color="auto" w:fill="auto"/>
            <w:noWrap/>
            <w:vAlign w:val="bottom"/>
            <w:hideMark/>
          </w:tcPr>
          <w:p w14:paraId="7E775A81" w14:textId="77777777" w:rsidR="00226009" w:rsidRPr="0093353A" w:rsidRDefault="00226009" w:rsidP="0074727F">
            <w:pPr>
              <w:jc w:val="right"/>
              <w:rPr>
                <w:color w:val="000000"/>
              </w:rPr>
            </w:pPr>
            <w:r w:rsidRPr="0093353A">
              <w:rPr>
                <w:color w:val="000000" w:themeColor="text1"/>
              </w:rPr>
              <w:t>&lt; 0.01</w:t>
            </w:r>
          </w:p>
        </w:tc>
        <w:tc>
          <w:tcPr>
            <w:tcW w:w="1316" w:type="dxa"/>
            <w:tcBorders>
              <w:top w:val="nil"/>
              <w:left w:val="nil"/>
              <w:bottom w:val="single" w:sz="4" w:space="0" w:color="auto"/>
              <w:right w:val="nil"/>
            </w:tcBorders>
            <w:shd w:val="clear" w:color="auto" w:fill="auto"/>
            <w:noWrap/>
            <w:vAlign w:val="bottom"/>
            <w:hideMark/>
          </w:tcPr>
          <w:p w14:paraId="43D80F9C" w14:textId="77777777" w:rsidR="00226009" w:rsidRPr="0093353A" w:rsidRDefault="00226009" w:rsidP="0074727F">
            <w:pPr>
              <w:jc w:val="right"/>
              <w:rPr>
                <w:color w:val="000000"/>
              </w:rPr>
            </w:pPr>
            <w:r w:rsidRPr="0093353A">
              <w:rPr>
                <w:color w:val="000000" w:themeColor="text1"/>
              </w:rPr>
              <w:t>0.1</w:t>
            </w:r>
          </w:p>
        </w:tc>
        <w:tc>
          <w:tcPr>
            <w:tcW w:w="1633" w:type="dxa"/>
            <w:tcBorders>
              <w:top w:val="nil"/>
              <w:left w:val="nil"/>
              <w:bottom w:val="single" w:sz="4" w:space="0" w:color="auto"/>
              <w:right w:val="nil"/>
            </w:tcBorders>
            <w:shd w:val="clear" w:color="auto" w:fill="auto"/>
            <w:noWrap/>
            <w:vAlign w:val="bottom"/>
            <w:hideMark/>
          </w:tcPr>
          <w:p w14:paraId="52DB9A2E" w14:textId="77777777" w:rsidR="00226009" w:rsidRPr="0093353A" w:rsidRDefault="00226009" w:rsidP="0074727F">
            <w:pPr>
              <w:jc w:val="right"/>
              <w:rPr>
                <w:color w:val="000000"/>
              </w:rPr>
            </w:pPr>
            <w:r w:rsidRPr="0093353A">
              <w:rPr>
                <w:color w:val="000000" w:themeColor="text1"/>
              </w:rPr>
              <w:t>t</w:t>
            </w:r>
            <w:r w:rsidRPr="0093353A">
              <w:rPr>
                <w:color w:val="000000" w:themeColor="text1"/>
                <w:vertAlign w:val="subscript"/>
              </w:rPr>
              <w:t>6,384</w:t>
            </w:r>
            <w:r w:rsidRPr="0093353A">
              <w:rPr>
                <w:color w:val="000000" w:themeColor="text1"/>
              </w:rPr>
              <w:t xml:space="preserve"> = 8.17</w:t>
            </w:r>
          </w:p>
        </w:tc>
        <w:tc>
          <w:tcPr>
            <w:tcW w:w="990" w:type="dxa"/>
            <w:tcBorders>
              <w:top w:val="nil"/>
              <w:left w:val="nil"/>
              <w:bottom w:val="single" w:sz="4" w:space="0" w:color="auto"/>
              <w:right w:val="nil"/>
            </w:tcBorders>
            <w:shd w:val="clear" w:color="auto" w:fill="auto"/>
            <w:noWrap/>
            <w:vAlign w:val="bottom"/>
            <w:hideMark/>
          </w:tcPr>
          <w:p w14:paraId="4DB6ADA1" w14:textId="77777777" w:rsidR="00226009" w:rsidRPr="0093353A" w:rsidRDefault="00226009" w:rsidP="0074727F">
            <w:pPr>
              <w:jc w:val="right"/>
              <w:rPr>
                <w:color w:val="000000"/>
              </w:rPr>
            </w:pPr>
            <w:r w:rsidRPr="0093353A">
              <w:rPr>
                <w:color w:val="000000" w:themeColor="text1"/>
              </w:rPr>
              <w:t>&lt; 0.01</w:t>
            </w:r>
          </w:p>
        </w:tc>
      </w:tr>
    </w:tbl>
    <w:p w14:paraId="36EA1CB7" w14:textId="77777777" w:rsidR="00226009" w:rsidRDefault="00226009" w:rsidP="0C440054">
      <w:pPr>
        <w:spacing w:after="0" w:line="480" w:lineRule="auto"/>
        <w:ind w:firstLine="720"/>
        <w:rPr>
          <w:rFonts w:ascii="Times New Roman" w:hAnsi="Times New Roman" w:cs="Times New Roman"/>
          <w:sz w:val="24"/>
          <w:szCs w:val="24"/>
        </w:rPr>
      </w:pPr>
    </w:p>
    <w:p w14:paraId="7471765E" w14:textId="5A818C24" w:rsidR="00D90330" w:rsidRPr="006B142C" w:rsidRDefault="001F6D14" w:rsidP="0C440054">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Propensity score analysis was used to examine the effect of dosage on</w:t>
      </w:r>
      <w:r w:rsidR="00973A25" w:rsidRPr="006B142C">
        <w:rPr>
          <w:rFonts w:ascii="Times New Roman" w:hAnsi="Times New Roman" w:cs="Times New Roman"/>
          <w:sz w:val="24"/>
          <w:szCs w:val="24"/>
        </w:rPr>
        <w:t xml:space="preserve"> success rate an</w:t>
      </w:r>
      <w:r w:rsidR="6E8A97E1" w:rsidRPr="006B142C">
        <w:rPr>
          <w:rFonts w:ascii="Times New Roman" w:hAnsi="Times New Roman" w:cs="Times New Roman"/>
          <w:sz w:val="24"/>
          <w:szCs w:val="24"/>
        </w:rPr>
        <w:t xml:space="preserve">d </w:t>
      </w:r>
      <w:r w:rsidR="00973A25" w:rsidRPr="006B142C">
        <w:rPr>
          <w:rFonts w:ascii="Times New Roman" w:hAnsi="Times New Roman" w:cs="Times New Roman"/>
          <w:sz w:val="24"/>
          <w:szCs w:val="24"/>
        </w:rPr>
        <w:t>retention</w:t>
      </w:r>
      <w:r w:rsidRPr="006B142C">
        <w:rPr>
          <w:rFonts w:ascii="Times New Roman" w:hAnsi="Times New Roman" w:cs="Times New Roman"/>
          <w:sz w:val="24"/>
          <w:szCs w:val="24"/>
        </w:rPr>
        <w:t xml:space="preserve">. </w:t>
      </w:r>
      <w:r w:rsidR="4FB6D7EA" w:rsidRPr="006B142C">
        <w:rPr>
          <w:rFonts w:ascii="Times New Roman" w:hAnsi="Times New Roman" w:cs="Times New Roman"/>
          <w:sz w:val="24"/>
          <w:szCs w:val="24"/>
        </w:rPr>
        <w:t xml:space="preserve">Propensity scores were estimated using logistic regression with students assigned to </w:t>
      </w:r>
      <w:r w:rsidR="4FB6D7EA" w:rsidRPr="006B142C">
        <w:rPr>
          <w:rFonts w:ascii="Times New Roman" w:hAnsi="Times New Roman" w:cs="Times New Roman"/>
          <w:sz w:val="24"/>
          <w:szCs w:val="24"/>
        </w:rPr>
        <w:lastRenderedPageBreak/>
        <w:t xml:space="preserve">the treatment. Using this model, propensity scores were also estimated for students assigned to the control group </w:t>
      </w:r>
      <w:r w:rsidR="462B433F" w:rsidRPr="006B142C">
        <w:rPr>
          <w:rFonts w:ascii="Times New Roman" w:hAnsi="Times New Roman" w:cs="Times New Roman"/>
          <w:sz w:val="24"/>
          <w:szCs w:val="24"/>
        </w:rPr>
        <w:t xml:space="preserve">(see Figure 2). </w:t>
      </w:r>
      <w:r w:rsidR="00D562C5" w:rsidRPr="006B142C">
        <w:rPr>
          <w:rFonts w:ascii="Times New Roman" w:hAnsi="Times New Roman" w:cs="Times New Roman"/>
          <w:sz w:val="24"/>
          <w:szCs w:val="24"/>
        </w:rPr>
        <w:t>For matching, one-to-one matches were found using the propensity scores and</w:t>
      </w:r>
      <w:r w:rsidR="000770AA" w:rsidRPr="006B142C">
        <w:rPr>
          <w:rFonts w:ascii="Times New Roman" w:hAnsi="Times New Roman" w:cs="Times New Roman"/>
          <w:sz w:val="24"/>
          <w:szCs w:val="24"/>
        </w:rPr>
        <w:t xml:space="preserve"> </w:t>
      </w:r>
      <w:r w:rsidR="00D562C5" w:rsidRPr="006B142C">
        <w:rPr>
          <w:rFonts w:ascii="Times New Roman" w:hAnsi="Times New Roman" w:cs="Times New Roman"/>
          <w:sz w:val="24"/>
          <w:szCs w:val="24"/>
        </w:rPr>
        <w:t xml:space="preserve">ATE were estimated using a dependent sample </w:t>
      </w:r>
      <w:r w:rsidR="00D562C5" w:rsidRPr="006B142C">
        <w:rPr>
          <w:rFonts w:ascii="Times New Roman" w:hAnsi="Times New Roman" w:cs="Times New Roman"/>
          <w:i/>
          <w:iCs/>
          <w:sz w:val="24"/>
          <w:szCs w:val="24"/>
        </w:rPr>
        <w:t>t</w:t>
      </w:r>
      <w:r w:rsidR="00D562C5" w:rsidRPr="006B142C">
        <w:rPr>
          <w:rFonts w:ascii="Times New Roman" w:hAnsi="Times New Roman" w:cs="Times New Roman"/>
          <w:sz w:val="24"/>
          <w:szCs w:val="24"/>
        </w:rPr>
        <w:t xml:space="preserve">-test. </w:t>
      </w:r>
      <w:r w:rsidR="63286FDF" w:rsidRPr="006B142C">
        <w:rPr>
          <w:rFonts w:ascii="Times New Roman" w:hAnsi="Times New Roman" w:cs="Times New Roman"/>
          <w:sz w:val="24"/>
          <w:szCs w:val="24"/>
        </w:rPr>
        <w:t>For stratification, six strata were used across propensity scores</w:t>
      </w:r>
      <w:r w:rsidR="66549E84" w:rsidRPr="006B142C">
        <w:rPr>
          <w:rFonts w:ascii="Times New Roman" w:hAnsi="Times New Roman" w:cs="Times New Roman"/>
          <w:sz w:val="24"/>
          <w:szCs w:val="24"/>
        </w:rPr>
        <w:t>. I</w:t>
      </w:r>
      <w:r w:rsidR="63286FDF" w:rsidRPr="006B142C">
        <w:rPr>
          <w:rFonts w:ascii="Times New Roman" w:hAnsi="Times New Roman" w:cs="Times New Roman"/>
          <w:sz w:val="24"/>
          <w:szCs w:val="24"/>
        </w:rPr>
        <w:t xml:space="preserve">ndependent sample t-tests were performed for each </w:t>
      </w:r>
      <w:proofErr w:type="gramStart"/>
      <w:r w:rsidR="63286FDF" w:rsidRPr="006B142C">
        <w:rPr>
          <w:rFonts w:ascii="Times New Roman" w:hAnsi="Times New Roman" w:cs="Times New Roman"/>
          <w:sz w:val="24"/>
          <w:szCs w:val="24"/>
        </w:rPr>
        <w:t>strata</w:t>
      </w:r>
      <w:proofErr w:type="gramEnd"/>
      <w:r w:rsidR="63286FDF" w:rsidRPr="006B142C">
        <w:rPr>
          <w:rFonts w:ascii="Times New Roman" w:hAnsi="Times New Roman" w:cs="Times New Roman"/>
          <w:sz w:val="24"/>
          <w:szCs w:val="24"/>
        </w:rPr>
        <w:t xml:space="preserve"> and pooled to provide an overall ATE using the </w:t>
      </w:r>
      <w:proofErr w:type="spellStart"/>
      <w:r w:rsidR="63286FDF" w:rsidRPr="006B142C">
        <w:rPr>
          <w:rFonts w:ascii="Times New Roman" w:hAnsi="Times New Roman" w:cs="Times New Roman"/>
          <w:sz w:val="24"/>
          <w:szCs w:val="24"/>
        </w:rPr>
        <w:t>PSA</w:t>
      </w:r>
      <w:r w:rsidR="75D800E9" w:rsidRPr="006B142C">
        <w:rPr>
          <w:rFonts w:ascii="Times New Roman" w:hAnsi="Times New Roman" w:cs="Times New Roman"/>
          <w:sz w:val="24"/>
          <w:szCs w:val="24"/>
        </w:rPr>
        <w:t>graphics</w:t>
      </w:r>
      <w:proofErr w:type="spellEnd"/>
      <w:r w:rsidR="75D800E9" w:rsidRPr="006B142C">
        <w:rPr>
          <w:rFonts w:ascii="Times New Roman" w:hAnsi="Times New Roman" w:cs="Times New Roman"/>
          <w:sz w:val="24"/>
          <w:szCs w:val="24"/>
        </w:rPr>
        <w:t xml:space="preserve"> R package (</w:t>
      </w:r>
      <w:r w:rsidR="5EF3C3B7" w:rsidRPr="006B142C">
        <w:rPr>
          <w:rFonts w:ascii="Times New Roman" w:hAnsi="Times New Roman" w:cs="Times New Roman"/>
          <w:sz w:val="24"/>
          <w:szCs w:val="24"/>
        </w:rPr>
        <w:t xml:space="preserve">Helmreich </w:t>
      </w:r>
      <w:r w:rsidR="75D800E9" w:rsidRPr="006B142C">
        <w:rPr>
          <w:rFonts w:ascii="Times New Roman" w:hAnsi="Times New Roman" w:cs="Times New Roman"/>
          <w:sz w:val="24"/>
          <w:szCs w:val="24"/>
        </w:rPr>
        <w:t>&amp;</w:t>
      </w:r>
      <w:r w:rsidR="71676835" w:rsidRPr="006B142C">
        <w:rPr>
          <w:rFonts w:ascii="Times New Roman" w:hAnsi="Times New Roman" w:cs="Times New Roman"/>
          <w:sz w:val="24"/>
          <w:szCs w:val="24"/>
        </w:rPr>
        <w:t xml:space="preserve"> </w:t>
      </w:r>
      <w:proofErr w:type="spellStart"/>
      <w:r w:rsidR="75D800E9" w:rsidRPr="006B142C">
        <w:rPr>
          <w:rFonts w:ascii="Times New Roman" w:hAnsi="Times New Roman" w:cs="Times New Roman"/>
          <w:sz w:val="24"/>
          <w:szCs w:val="24"/>
        </w:rPr>
        <w:t>Pruzek</w:t>
      </w:r>
      <w:proofErr w:type="spellEnd"/>
      <w:r w:rsidR="75D800E9" w:rsidRPr="006B142C">
        <w:rPr>
          <w:rFonts w:ascii="Times New Roman" w:hAnsi="Times New Roman" w:cs="Times New Roman"/>
          <w:sz w:val="24"/>
          <w:szCs w:val="24"/>
        </w:rPr>
        <w:t xml:space="preserve">, 2009).  </w:t>
      </w:r>
    </w:p>
    <w:p w14:paraId="36521463" w14:textId="32C162E7" w:rsidR="00226009" w:rsidRDefault="5DBC04A5" w:rsidP="00226009">
      <w:pPr>
        <w:spacing w:after="0" w:line="480" w:lineRule="auto"/>
        <w:ind w:firstLine="720"/>
        <w:rPr>
          <w:rFonts w:ascii="Times New Roman" w:hAnsi="Times New Roman" w:cs="Times New Roman"/>
          <w:b/>
          <w:bCs/>
          <w:sz w:val="24"/>
          <w:szCs w:val="24"/>
        </w:rPr>
      </w:pPr>
      <w:r w:rsidRPr="006B142C">
        <w:rPr>
          <w:rFonts w:ascii="Times New Roman" w:hAnsi="Times New Roman" w:cs="Times New Roman"/>
          <w:sz w:val="24"/>
          <w:szCs w:val="24"/>
        </w:rPr>
        <w:t>Table 6</w:t>
      </w:r>
      <w:r w:rsidR="54A10167" w:rsidRPr="006B142C">
        <w:rPr>
          <w:rFonts w:ascii="Times New Roman" w:hAnsi="Times New Roman" w:cs="Times New Roman"/>
          <w:sz w:val="24"/>
          <w:szCs w:val="24"/>
        </w:rPr>
        <w:t xml:space="preserve"> provides the ATEs for Retention and Success Rate for both institutions</w:t>
      </w:r>
      <w:r w:rsidR="002306DC" w:rsidRPr="006B142C">
        <w:rPr>
          <w:rFonts w:ascii="Times New Roman" w:hAnsi="Times New Roman" w:cs="Times New Roman"/>
          <w:sz w:val="24"/>
          <w:szCs w:val="24"/>
        </w:rPr>
        <w:t xml:space="preserve"> using matching and stratification</w:t>
      </w:r>
      <w:r w:rsidRPr="006B142C">
        <w:rPr>
          <w:rFonts w:ascii="Times New Roman" w:hAnsi="Times New Roman" w:cs="Times New Roman"/>
          <w:sz w:val="24"/>
          <w:szCs w:val="24"/>
        </w:rPr>
        <w:t>.</w:t>
      </w:r>
      <w:r w:rsidR="0096558F" w:rsidRPr="006B142C">
        <w:rPr>
          <w:rFonts w:ascii="Times New Roman" w:hAnsi="Times New Roman" w:cs="Times New Roman"/>
          <w:sz w:val="24"/>
          <w:szCs w:val="24"/>
        </w:rPr>
        <w:t xml:space="preserve"> </w:t>
      </w:r>
      <w:r w:rsidR="13CE70E9" w:rsidRPr="006B142C">
        <w:rPr>
          <w:rFonts w:ascii="Times New Roman" w:hAnsi="Times New Roman" w:cs="Times New Roman"/>
          <w:sz w:val="24"/>
          <w:szCs w:val="24"/>
        </w:rPr>
        <w:t xml:space="preserve">There is a positive effect of </w:t>
      </w:r>
      <w:r w:rsidR="002306DC" w:rsidRPr="006B142C">
        <w:rPr>
          <w:rFonts w:ascii="Times New Roman" w:hAnsi="Times New Roman" w:cs="Times New Roman"/>
          <w:sz w:val="24"/>
          <w:szCs w:val="24"/>
        </w:rPr>
        <w:t>Assessment Results and F</w:t>
      </w:r>
      <w:r w:rsidR="13CE70E9" w:rsidRPr="006B142C">
        <w:rPr>
          <w:rFonts w:ascii="Times New Roman" w:hAnsi="Times New Roman" w:cs="Times New Roman"/>
          <w:sz w:val="24"/>
          <w:szCs w:val="24"/>
        </w:rPr>
        <w:t xml:space="preserve">eedback compared to </w:t>
      </w:r>
      <w:r w:rsidR="002306DC" w:rsidRPr="006B142C">
        <w:rPr>
          <w:rFonts w:ascii="Times New Roman" w:hAnsi="Times New Roman" w:cs="Times New Roman"/>
          <w:sz w:val="24"/>
          <w:szCs w:val="24"/>
        </w:rPr>
        <w:t>Results Only</w:t>
      </w:r>
      <w:r w:rsidR="13CE70E9" w:rsidRPr="006B142C">
        <w:rPr>
          <w:rFonts w:ascii="Times New Roman" w:hAnsi="Times New Roman" w:cs="Times New Roman"/>
          <w:sz w:val="24"/>
          <w:szCs w:val="24"/>
        </w:rPr>
        <w:t xml:space="preserve"> for both </w:t>
      </w:r>
      <w:r w:rsidR="22D4D18A" w:rsidRPr="006B142C">
        <w:rPr>
          <w:rFonts w:ascii="Times New Roman" w:hAnsi="Times New Roman" w:cs="Times New Roman"/>
          <w:sz w:val="24"/>
          <w:szCs w:val="24"/>
        </w:rPr>
        <w:t>m</w:t>
      </w:r>
      <w:r w:rsidR="002306DC" w:rsidRPr="006B142C">
        <w:rPr>
          <w:rFonts w:ascii="Times New Roman" w:hAnsi="Times New Roman" w:cs="Times New Roman"/>
          <w:sz w:val="24"/>
          <w:szCs w:val="24"/>
        </w:rPr>
        <w:t>ethods</w:t>
      </w:r>
      <w:r w:rsidR="22D4D18A" w:rsidRPr="006B142C">
        <w:rPr>
          <w:rFonts w:ascii="Times New Roman" w:hAnsi="Times New Roman" w:cs="Times New Roman"/>
          <w:sz w:val="24"/>
          <w:szCs w:val="24"/>
        </w:rPr>
        <w:t xml:space="preserve"> on both </w:t>
      </w:r>
      <w:r w:rsidR="13CE70E9" w:rsidRPr="006B142C">
        <w:rPr>
          <w:rFonts w:ascii="Times New Roman" w:hAnsi="Times New Roman" w:cs="Times New Roman"/>
          <w:sz w:val="24"/>
          <w:szCs w:val="24"/>
        </w:rPr>
        <w:t>measures</w:t>
      </w:r>
      <w:r w:rsidR="00034BC4" w:rsidRPr="006B142C">
        <w:rPr>
          <w:rFonts w:ascii="Times New Roman" w:hAnsi="Times New Roman" w:cs="Times New Roman"/>
          <w:sz w:val="24"/>
          <w:szCs w:val="24"/>
        </w:rPr>
        <w:t xml:space="preserve"> </w:t>
      </w:r>
      <w:r w:rsidR="13CE70E9" w:rsidRPr="006B142C">
        <w:rPr>
          <w:rFonts w:ascii="Times New Roman" w:hAnsi="Times New Roman" w:cs="Times New Roman"/>
          <w:sz w:val="24"/>
          <w:szCs w:val="24"/>
        </w:rPr>
        <w:t xml:space="preserve">at both institutions. </w:t>
      </w:r>
      <w:r w:rsidR="3E0EC359" w:rsidRPr="006B142C">
        <w:rPr>
          <w:rFonts w:ascii="Times New Roman" w:hAnsi="Times New Roman" w:cs="Times New Roman"/>
          <w:sz w:val="24"/>
          <w:szCs w:val="24"/>
        </w:rPr>
        <w:t xml:space="preserve">When comparing </w:t>
      </w:r>
      <w:r w:rsidR="00F65645" w:rsidRPr="006B142C">
        <w:rPr>
          <w:rFonts w:ascii="Times New Roman" w:hAnsi="Times New Roman" w:cs="Times New Roman"/>
          <w:sz w:val="24"/>
          <w:szCs w:val="24"/>
        </w:rPr>
        <w:t xml:space="preserve">Assessment Results and Feedback </w:t>
      </w:r>
      <w:r w:rsidR="007E08D4" w:rsidRPr="006B142C">
        <w:rPr>
          <w:rFonts w:ascii="Times New Roman" w:hAnsi="Times New Roman" w:cs="Times New Roman"/>
          <w:sz w:val="24"/>
          <w:szCs w:val="24"/>
        </w:rPr>
        <w:t xml:space="preserve">to </w:t>
      </w:r>
      <w:r w:rsidR="00F65645" w:rsidRPr="006B142C">
        <w:rPr>
          <w:rFonts w:ascii="Times New Roman" w:hAnsi="Times New Roman" w:cs="Times New Roman"/>
          <w:sz w:val="24"/>
          <w:szCs w:val="24"/>
        </w:rPr>
        <w:t>C</w:t>
      </w:r>
      <w:r w:rsidR="3E0EC359" w:rsidRPr="006B142C">
        <w:rPr>
          <w:rFonts w:ascii="Times New Roman" w:hAnsi="Times New Roman" w:cs="Times New Roman"/>
          <w:sz w:val="24"/>
          <w:szCs w:val="24"/>
        </w:rPr>
        <w:t xml:space="preserve">ontrol, the positive effect </w:t>
      </w:r>
      <w:r w:rsidR="007E08D4" w:rsidRPr="006B142C">
        <w:rPr>
          <w:rFonts w:ascii="Times New Roman" w:hAnsi="Times New Roman" w:cs="Times New Roman"/>
          <w:sz w:val="24"/>
          <w:szCs w:val="24"/>
        </w:rPr>
        <w:t>remains</w:t>
      </w:r>
      <w:r w:rsidR="3E0EC359" w:rsidRPr="006B142C">
        <w:rPr>
          <w:rFonts w:ascii="Times New Roman" w:hAnsi="Times New Roman" w:cs="Times New Roman"/>
          <w:sz w:val="24"/>
          <w:szCs w:val="24"/>
        </w:rPr>
        <w:t xml:space="preserve"> for </w:t>
      </w:r>
      <w:r w:rsidR="00CB643B" w:rsidRPr="006B142C">
        <w:rPr>
          <w:rFonts w:ascii="Times New Roman" w:hAnsi="Times New Roman" w:cs="Times New Roman"/>
          <w:sz w:val="24"/>
          <w:szCs w:val="24"/>
        </w:rPr>
        <w:t xml:space="preserve">Retention and Success Rate at </w:t>
      </w:r>
      <w:r w:rsidR="3E0EC359" w:rsidRPr="006B142C">
        <w:rPr>
          <w:rFonts w:ascii="Times New Roman" w:hAnsi="Times New Roman" w:cs="Times New Roman"/>
          <w:sz w:val="24"/>
          <w:szCs w:val="24"/>
        </w:rPr>
        <w:t xml:space="preserve">EC but </w:t>
      </w:r>
      <w:r w:rsidR="00CB2756" w:rsidRPr="006B142C">
        <w:rPr>
          <w:rFonts w:ascii="Times New Roman" w:hAnsi="Times New Roman" w:cs="Times New Roman"/>
          <w:sz w:val="24"/>
          <w:szCs w:val="24"/>
        </w:rPr>
        <w:t xml:space="preserve">only </w:t>
      </w:r>
      <w:r w:rsidR="3E0EC359" w:rsidRPr="006B142C">
        <w:rPr>
          <w:rFonts w:ascii="Times New Roman" w:hAnsi="Times New Roman" w:cs="Times New Roman"/>
          <w:sz w:val="24"/>
          <w:szCs w:val="24"/>
        </w:rPr>
        <w:t xml:space="preserve">for </w:t>
      </w:r>
      <w:r w:rsidR="00CB2756" w:rsidRPr="006B142C">
        <w:rPr>
          <w:rFonts w:ascii="Times New Roman" w:hAnsi="Times New Roman" w:cs="Times New Roman"/>
          <w:sz w:val="24"/>
          <w:szCs w:val="24"/>
        </w:rPr>
        <w:t xml:space="preserve">Success Rate </w:t>
      </w:r>
      <w:r w:rsidR="3E0EC359" w:rsidRPr="006B142C">
        <w:rPr>
          <w:rFonts w:ascii="Times New Roman" w:hAnsi="Times New Roman" w:cs="Times New Roman"/>
          <w:sz w:val="24"/>
          <w:szCs w:val="24"/>
        </w:rPr>
        <w:t xml:space="preserve">at WGU. </w:t>
      </w:r>
    </w:p>
    <w:p w14:paraId="2BEB9829" w14:textId="77777777" w:rsidR="00226009" w:rsidRDefault="00226009" w:rsidP="0C440054">
      <w:pPr>
        <w:spacing w:after="0" w:line="480" w:lineRule="auto"/>
        <w:jc w:val="center"/>
        <w:rPr>
          <w:rFonts w:ascii="Times New Roman" w:hAnsi="Times New Roman" w:cs="Times New Roman"/>
          <w:b/>
          <w:bCs/>
          <w:sz w:val="24"/>
          <w:szCs w:val="24"/>
        </w:rPr>
        <w:sectPr w:rsidR="00226009" w:rsidSect="008D5B1C">
          <w:headerReference w:type="default" r:id="rId15"/>
          <w:pgSz w:w="12240" w:h="15840"/>
          <w:pgMar w:top="1440" w:right="1440" w:bottom="1440" w:left="1440" w:header="720" w:footer="720" w:gutter="0"/>
          <w:cols w:space="720"/>
          <w:docGrid w:linePitch="360"/>
        </w:sectPr>
      </w:pPr>
    </w:p>
    <w:p w14:paraId="14F8A75A" w14:textId="77777777" w:rsidR="00226009" w:rsidRDefault="00226009" w:rsidP="00F55104">
      <w:pPr>
        <w:spacing w:line="240" w:lineRule="auto"/>
        <w:outlineLvl w:val="0"/>
        <w:rPr>
          <w:b/>
          <w:bCs/>
          <w:color w:val="000000"/>
        </w:rPr>
      </w:pPr>
      <w:r>
        <w:rPr>
          <w:b/>
          <w:bCs/>
          <w:color w:val="000000"/>
        </w:rPr>
        <w:lastRenderedPageBreak/>
        <w:t>Table 6</w:t>
      </w:r>
    </w:p>
    <w:p w14:paraId="2238EC1B" w14:textId="77777777" w:rsidR="00226009" w:rsidRDefault="00226009" w:rsidP="00F55104">
      <w:pPr>
        <w:spacing w:line="240" w:lineRule="auto"/>
        <w:rPr>
          <w:i/>
          <w:iCs/>
        </w:rPr>
      </w:pPr>
      <w:r w:rsidRPr="00E376A9">
        <w:rPr>
          <w:i/>
          <w:iCs/>
        </w:rPr>
        <w:t xml:space="preserve">Estimated </w:t>
      </w:r>
      <w:r>
        <w:rPr>
          <w:i/>
          <w:iCs/>
        </w:rPr>
        <w:t>C</w:t>
      </w:r>
      <w:r w:rsidRPr="00E376A9">
        <w:rPr>
          <w:i/>
          <w:iCs/>
        </w:rPr>
        <w:t xml:space="preserve">ausal </w:t>
      </w:r>
      <w:r>
        <w:rPr>
          <w:i/>
          <w:iCs/>
        </w:rPr>
        <w:t>E</w:t>
      </w:r>
      <w:r w:rsidRPr="00E376A9">
        <w:rPr>
          <w:i/>
          <w:iCs/>
        </w:rPr>
        <w:t>ffects for</w:t>
      </w:r>
      <w:r>
        <w:rPr>
          <w:i/>
          <w:iCs/>
        </w:rPr>
        <w:t xml:space="preserve"> </w:t>
      </w:r>
      <w:r w:rsidRPr="00E376A9">
        <w:rPr>
          <w:i/>
          <w:iCs/>
        </w:rPr>
        <w:t xml:space="preserve">Propensity </w:t>
      </w:r>
      <w:r>
        <w:rPr>
          <w:i/>
          <w:iCs/>
        </w:rPr>
        <w:t>S</w:t>
      </w:r>
      <w:r w:rsidRPr="00E376A9">
        <w:rPr>
          <w:i/>
          <w:iCs/>
        </w:rPr>
        <w:t xml:space="preserve">core </w:t>
      </w:r>
      <w:r>
        <w:rPr>
          <w:i/>
          <w:iCs/>
        </w:rPr>
        <w:t>A</w:t>
      </w:r>
      <w:r w:rsidRPr="00E376A9">
        <w:rPr>
          <w:i/>
          <w:iCs/>
        </w:rPr>
        <w:t>nalys</w:t>
      </w:r>
      <w:r>
        <w:rPr>
          <w:i/>
          <w:iCs/>
        </w:rPr>
        <w:t>e</w:t>
      </w:r>
      <w:r w:rsidRPr="00E376A9">
        <w:rPr>
          <w:i/>
          <w:iCs/>
        </w:rPr>
        <w:t>s</w:t>
      </w:r>
      <w:r>
        <w:rPr>
          <w:i/>
          <w:iCs/>
        </w:rPr>
        <w:t xml:space="preserve"> (Matching and Stratification)</w:t>
      </w:r>
    </w:p>
    <w:p w14:paraId="7CC69B6D" w14:textId="77777777" w:rsidR="00226009" w:rsidRPr="003E436C" w:rsidRDefault="00226009" w:rsidP="00F55104">
      <w:pPr>
        <w:spacing w:line="240" w:lineRule="auto"/>
        <w:rPr>
          <w:rFonts w:eastAsiaTheme="minorHAnsi"/>
          <w:i/>
          <w:iCs/>
        </w:rPr>
      </w:pPr>
    </w:p>
    <w:tbl>
      <w:tblPr>
        <w:tblW w:w="13230" w:type="dxa"/>
        <w:tblLayout w:type="fixed"/>
        <w:tblLook w:val="04A0" w:firstRow="1" w:lastRow="0" w:firstColumn="1" w:lastColumn="0" w:noHBand="0" w:noVBand="1"/>
      </w:tblPr>
      <w:tblGrid>
        <w:gridCol w:w="1300"/>
        <w:gridCol w:w="3830"/>
        <w:gridCol w:w="844"/>
        <w:gridCol w:w="1226"/>
        <w:gridCol w:w="810"/>
        <w:gridCol w:w="898"/>
        <w:gridCol w:w="272"/>
        <w:gridCol w:w="704"/>
        <w:gridCol w:w="33"/>
        <w:gridCol w:w="44"/>
        <w:gridCol w:w="1565"/>
        <w:gridCol w:w="804"/>
        <w:gridCol w:w="862"/>
        <w:gridCol w:w="38"/>
      </w:tblGrid>
      <w:tr w:rsidR="00226009" w:rsidRPr="00856201" w14:paraId="20B43C02" w14:textId="77777777" w:rsidTr="0074727F">
        <w:trPr>
          <w:trHeight w:val="320"/>
        </w:trPr>
        <w:tc>
          <w:tcPr>
            <w:tcW w:w="1300" w:type="dxa"/>
            <w:tcBorders>
              <w:top w:val="single" w:sz="4" w:space="0" w:color="auto"/>
              <w:left w:val="nil"/>
              <w:bottom w:val="nil"/>
              <w:right w:val="nil"/>
            </w:tcBorders>
            <w:shd w:val="clear" w:color="auto" w:fill="auto"/>
            <w:noWrap/>
            <w:vAlign w:val="bottom"/>
            <w:hideMark/>
          </w:tcPr>
          <w:p w14:paraId="6A4599B5" w14:textId="77777777" w:rsidR="00226009" w:rsidRPr="00856201" w:rsidRDefault="00226009" w:rsidP="0074727F">
            <w:pPr>
              <w:rPr>
                <w:color w:val="000000"/>
                <w:sz w:val="18"/>
                <w:szCs w:val="18"/>
              </w:rPr>
            </w:pPr>
            <w:r w:rsidRPr="00856201">
              <w:rPr>
                <w:color w:val="000000"/>
                <w:sz w:val="18"/>
                <w:szCs w:val="18"/>
              </w:rPr>
              <w:t> </w:t>
            </w:r>
          </w:p>
        </w:tc>
        <w:tc>
          <w:tcPr>
            <w:tcW w:w="3830" w:type="dxa"/>
            <w:tcBorders>
              <w:top w:val="single" w:sz="4" w:space="0" w:color="auto"/>
              <w:left w:val="nil"/>
              <w:bottom w:val="nil"/>
              <w:right w:val="nil"/>
            </w:tcBorders>
            <w:shd w:val="clear" w:color="auto" w:fill="auto"/>
            <w:noWrap/>
            <w:vAlign w:val="bottom"/>
            <w:hideMark/>
          </w:tcPr>
          <w:p w14:paraId="0B26B15D" w14:textId="77777777" w:rsidR="00226009" w:rsidRPr="00856201" w:rsidRDefault="00226009" w:rsidP="0074727F">
            <w:pPr>
              <w:rPr>
                <w:color w:val="000000"/>
                <w:sz w:val="18"/>
                <w:szCs w:val="18"/>
              </w:rPr>
            </w:pPr>
            <w:r w:rsidRPr="00856201">
              <w:rPr>
                <w:color w:val="000000"/>
                <w:sz w:val="18"/>
                <w:szCs w:val="18"/>
              </w:rPr>
              <w:t> </w:t>
            </w:r>
          </w:p>
        </w:tc>
        <w:tc>
          <w:tcPr>
            <w:tcW w:w="3778" w:type="dxa"/>
            <w:gridSpan w:val="4"/>
            <w:tcBorders>
              <w:top w:val="single" w:sz="4" w:space="0" w:color="auto"/>
              <w:left w:val="nil"/>
              <w:bottom w:val="single" w:sz="4" w:space="0" w:color="auto"/>
              <w:right w:val="nil"/>
            </w:tcBorders>
            <w:shd w:val="clear" w:color="auto" w:fill="auto"/>
            <w:noWrap/>
            <w:vAlign w:val="bottom"/>
            <w:hideMark/>
          </w:tcPr>
          <w:p w14:paraId="666EF2E2" w14:textId="77777777" w:rsidR="00226009" w:rsidRPr="00856201" w:rsidRDefault="00226009" w:rsidP="0074727F">
            <w:pPr>
              <w:jc w:val="center"/>
              <w:rPr>
                <w:color w:val="000000"/>
                <w:sz w:val="18"/>
                <w:szCs w:val="18"/>
              </w:rPr>
            </w:pPr>
            <w:r w:rsidRPr="00856201">
              <w:rPr>
                <w:color w:val="000000"/>
                <w:sz w:val="18"/>
                <w:szCs w:val="18"/>
              </w:rPr>
              <w:t>Excelsior College</w:t>
            </w:r>
          </w:p>
        </w:tc>
        <w:tc>
          <w:tcPr>
            <w:tcW w:w="1009" w:type="dxa"/>
            <w:gridSpan w:val="3"/>
            <w:tcBorders>
              <w:top w:val="single" w:sz="4" w:space="0" w:color="auto"/>
              <w:left w:val="nil"/>
              <w:bottom w:val="nil"/>
              <w:right w:val="nil"/>
            </w:tcBorders>
            <w:shd w:val="clear" w:color="auto" w:fill="auto"/>
            <w:noWrap/>
            <w:vAlign w:val="bottom"/>
            <w:hideMark/>
          </w:tcPr>
          <w:p w14:paraId="4968A77C" w14:textId="77777777" w:rsidR="00226009" w:rsidRPr="00856201" w:rsidRDefault="00226009" w:rsidP="0074727F">
            <w:pPr>
              <w:jc w:val="center"/>
              <w:rPr>
                <w:color w:val="000000"/>
                <w:sz w:val="18"/>
                <w:szCs w:val="18"/>
              </w:rPr>
            </w:pPr>
            <w:r w:rsidRPr="00856201">
              <w:rPr>
                <w:color w:val="000000"/>
                <w:sz w:val="18"/>
                <w:szCs w:val="18"/>
              </w:rPr>
              <w:t> </w:t>
            </w:r>
          </w:p>
        </w:tc>
        <w:tc>
          <w:tcPr>
            <w:tcW w:w="3313" w:type="dxa"/>
            <w:gridSpan w:val="5"/>
            <w:tcBorders>
              <w:top w:val="single" w:sz="4" w:space="0" w:color="auto"/>
              <w:left w:val="nil"/>
              <w:bottom w:val="single" w:sz="4" w:space="0" w:color="auto"/>
              <w:right w:val="nil"/>
            </w:tcBorders>
            <w:shd w:val="clear" w:color="auto" w:fill="auto"/>
            <w:noWrap/>
            <w:vAlign w:val="bottom"/>
            <w:hideMark/>
          </w:tcPr>
          <w:p w14:paraId="4EEE22A7" w14:textId="77777777" w:rsidR="00226009" w:rsidRPr="00856201" w:rsidRDefault="00226009" w:rsidP="0074727F">
            <w:pPr>
              <w:jc w:val="center"/>
              <w:rPr>
                <w:color w:val="000000"/>
                <w:sz w:val="18"/>
                <w:szCs w:val="18"/>
              </w:rPr>
            </w:pPr>
            <w:r w:rsidRPr="00856201">
              <w:rPr>
                <w:color w:val="000000"/>
                <w:sz w:val="18"/>
                <w:szCs w:val="18"/>
              </w:rPr>
              <w:t>Western Governors University</w:t>
            </w:r>
          </w:p>
        </w:tc>
      </w:tr>
      <w:tr w:rsidR="00226009" w:rsidRPr="00856201" w14:paraId="278640FD" w14:textId="77777777" w:rsidTr="0074727F">
        <w:trPr>
          <w:gridAfter w:val="1"/>
          <w:wAfter w:w="38" w:type="dxa"/>
          <w:trHeight w:val="320"/>
        </w:trPr>
        <w:tc>
          <w:tcPr>
            <w:tcW w:w="1300" w:type="dxa"/>
            <w:tcBorders>
              <w:top w:val="nil"/>
              <w:left w:val="nil"/>
              <w:bottom w:val="single" w:sz="4" w:space="0" w:color="auto"/>
              <w:right w:val="nil"/>
            </w:tcBorders>
            <w:shd w:val="clear" w:color="auto" w:fill="auto"/>
            <w:noWrap/>
            <w:vAlign w:val="bottom"/>
            <w:hideMark/>
          </w:tcPr>
          <w:p w14:paraId="3D6EDC50" w14:textId="77777777" w:rsidR="00226009" w:rsidRPr="00856201" w:rsidRDefault="00226009" w:rsidP="0074727F">
            <w:pPr>
              <w:rPr>
                <w:color w:val="000000"/>
                <w:sz w:val="18"/>
                <w:szCs w:val="18"/>
              </w:rPr>
            </w:pPr>
            <w:r w:rsidRPr="00856201">
              <w:rPr>
                <w:color w:val="000000"/>
                <w:sz w:val="18"/>
                <w:szCs w:val="18"/>
              </w:rPr>
              <w:t>Outcome</w:t>
            </w:r>
          </w:p>
        </w:tc>
        <w:tc>
          <w:tcPr>
            <w:tcW w:w="3830" w:type="dxa"/>
            <w:tcBorders>
              <w:top w:val="nil"/>
              <w:left w:val="nil"/>
              <w:bottom w:val="single" w:sz="4" w:space="0" w:color="auto"/>
              <w:right w:val="nil"/>
            </w:tcBorders>
            <w:shd w:val="clear" w:color="auto" w:fill="auto"/>
            <w:noWrap/>
            <w:vAlign w:val="bottom"/>
            <w:hideMark/>
          </w:tcPr>
          <w:p w14:paraId="6106BCC1" w14:textId="77777777" w:rsidR="00226009" w:rsidRPr="00856201" w:rsidRDefault="00226009" w:rsidP="0074727F">
            <w:pPr>
              <w:rPr>
                <w:color w:val="000000"/>
                <w:sz w:val="18"/>
                <w:szCs w:val="18"/>
              </w:rPr>
            </w:pPr>
            <w:r w:rsidRPr="00856201">
              <w:rPr>
                <w:color w:val="000000"/>
                <w:sz w:val="18"/>
                <w:szCs w:val="18"/>
              </w:rPr>
              <w:t>Group</w:t>
            </w:r>
          </w:p>
        </w:tc>
        <w:tc>
          <w:tcPr>
            <w:tcW w:w="844" w:type="dxa"/>
            <w:tcBorders>
              <w:top w:val="nil"/>
              <w:left w:val="nil"/>
              <w:bottom w:val="single" w:sz="4" w:space="0" w:color="auto"/>
              <w:right w:val="nil"/>
            </w:tcBorders>
            <w:shd w:val="clear" w:color="auto" w:fill="auto"/>
            <w:noWrap/>
            <w:vAlign w:val="bottom"/>
            <w:hideMark/>
          </w:tcPr>
          <w:p w14:paraId="5A843431" w14:textId="77777777" w:rsidR="00226009" w:rsidRPr="00856201" w:rsidRDefault="00226009" w:rsidP="0074727F">
            <w:pPr>
              <w:jc w:val="right"/>
              <w:rPr>
                <w:color w:val="000000"/>
                <w:sz w:val="18"/>
                <w:szCs w:val="18"/>
              </w:rPr>
            </w:pPr>
            <w:r w:rsidRPr="00856201">
              <w:rPr>
                <w:color w:val="000000"/>
                <w:sz w:val="18"/>
                <w:szCs w:val="18"/>
              </w:rPr>
              <w:t>ATE</w:t>
            </w:r>
          </w:p>
        </w:tc>
        <w:tc>
          <w:tcPr>
            <w:tcW w:w="1226" w:type="dxa"/>
            <w:tcBorders>
              <w:top w:val="nil"/>
              <w:left w:val="nil"/>
              <w:bottom w:val="single" w:sz="4" w:space="0" w:color="auto"/>
              <w:right w:val="nil"/>
            </w:tcBorders>
            <w:shd w:val="clear" w:color="auto" w:fill="auto"/>
            <w:noWrap/>
            <w:vAlign w:val="bottom"/>
            <w:hideMark/>
          </w:tcPr>
          <w:p w14:paraId="1CD33437" w14:textId="77777777" w:rsidR="00226009" w:rsidRPr="00856201" w:rsidRDefault="00226009" w:rsidP="0074727F">
            <w:pPr>
              <w:jc w:val="right"/>
              <w:rPr>
                <w:color w:val="000000"/>
                <w:sz w:val="18"/>
                <w:szCs w:val="18"/>
              </w:rPr>
            </w:pPr>
            <w:r w:rsidRPr="007E4A51">
              <w:rPr>
                <w:i/>
                <w:iCs/>
                <w:color w:val="000000"/>
                <w:sz w:val="18"/>
                <w:szCs w:val="18"/>
              </w:rPr>
              <w:t>t</w:t>
            </w:r>
            <w:r>
              <w:rPr>
                <w:color w:val="000000"/>
                <w:sz w:val="18"/>
                <w:szCs w:val="18"/>
              </w:rPr>
              <w:t>-s</w:t>
            </w:r>
            <w:r w:rsidRPr="00856201">
              <w:rPr>
                <w:color w:val="000000"/>
                <w:sz w:val="18"/>
                <w:szCs w:val="18"/>
              </w:rPr>
              <w:t>tatistic</w:t>
            </w:r>
          </w:p>
        </w:tc>
        <w:tc>
          <w:tcPr>
            <w:tcW w:w="810" w:type="dxa"/>
            <w:tcBorders>
              <w:top w:val="nil"/>
              <w:left w:val="nil"/>
              <w:bottom w:val="single" w:sz="4" w:space="0" w:color="auto"/>
              <w:right w:val="nil"/>
            </w:tcBorders>
            <w:shd w:val="clear" w:color="auto" w:fill="auto"/>
            <w:noWrap/>
            <w:vAlign w:val="bottom"/>
            <w:hideMark/>
          </w:tcPr>
          <w:p w14:paraId="6D86D17C" w14:textId="77777777" w:rsidR="00226009" w:rsidRPr="00856201" w:rsidRDefault="00226009" w:rsidP="0074727F">
            <w:pPr>
              <w:jc w:val="right"/>
              <w:rPr>
                <w:i/>
                <w:iCs/>
                <w:color w:val="000000"/>
                <w:sz w:val="18"/>
                <w:szCs w:val="18"/>
              </w:rPr>
            </w:pPr>
            <w:r w:rsidRPr="00856201">
              <w:rPr>
                <w:i/>
                <w:iCs/>
                <w:color w:val="000000"/>
                <w:sz w:val="18"/>
                <w:szCs w:val="18"/>
              </w:rPr>
              <w:t>p</w:t>
            </w:r>
          </w:p>
        </w:tc>
        <w:tc>
          <w:tcPr>
            <w:tcW w:w="898" w:type="dxa"/>
            <w:tcBorders>
              <w:top w:val="nil"/>
              <w:left w:val="nil"/>
              <w:bottom w:val="single" w:sz="4" w:space="0" w:color="auto"/>
              <w:right w:val="nil"/>
            </w:tcBorders>
            <w:shd w:val="clear" w:color="auto" w:fill="auto"/>
            <w:noWrap/>
            <w:vAlign w:val="bottom"/>
            <w:hideMark/>
          </w:tcPr>
          <w:p w14:paraId="681F6207" w14:textId="77777777" w:rsidR="00226009" w:rsidRPr="00856201" w:rsidRDefault="00226009" w:rsidP="0074727F">
            <w:pPr>
              <w:jc w:val="right"/>
              <w:rPr>
                <w:color w:val="000000"/>
                <w:sz w:val="18"/>
                <w:szCs w:val="18"/>
              </w:rPr>
            </w:pPr>
            <w:r w:rsidRPr="00856201">
              <w:rPr>
                <w:color w:val="000000"/>
                <w:sz w:val="18"/>
                <w:szCs w:val="18"/>
              </w:rPr>
              <w:t>Gamma</w:t>
            </w:r>
          </w:p>
        </w:tc>
        <w:tc>
          <w:tcPr>
            <w:tcW w:w="272" w:type="dxa"/>
            <w:tcBorders>
              <w:top w:val="nil"/>
              <w:left w:val="nil"/>
              <w:bottom w:val="single" w:sz="4" w:space="0" w:color="auto"/>
              <w:right w:val="nil"/>
            </w:tcBorders>
            <w:shd w:val="clear" w:color="auto" w:fill="auto"/>
            <w:noWrap/>
            <w:vAlign w:val="bottom"/>
            <w:hideMark/>
          </w:tcPr>
          <w:p w14:paraId="17009A9C" w14:textId="77777777" w:rsidR="00226009" w:rsidRPr="00856201" w:rsidRDefault="00226009" w:rsidP="0074727F">
            <w:pPr>
              <w:jc w:val="right"/>
              <w:rPr>
                <w:i/>
                <w:iCs/>
                <w:color w:val="000000"/>
                <w:sz w:val="18"/>
                <w:szCs w:val="18"/>
              </w:rPr>
            </w:pPr>
            <w:r w:rsidRPr="00856201">
              <w:rPr>
                <w:i/>
                <w:iCs/>
                <w:color w:val="000000"/>
                <w:sz w:val="18"/>
                <w:szCs w:val="18"/>
              </w:rPr>
              <w:t> </w:t>
            </w:r>
          </w:p>
        </w:tc>
        <w:tc>
          <w:tcPr>
            <w:tcW w:w="781" w:type="dxa"/>
            <w:gridSpan w:val="3"/>
            <w:tcBorders>
              <w:top w:val="nil"/>
              <w:left w:val="nil"/>
              <w:bottom w:val="single" w:sz="4" w:space="0" w:color="auto"/>
              <w:right w:val="nil"/>
            </w:tcBorders>
            <w:shd w:val="clear" w:color="auto" w:fill="auto"/>
            <w:noWrap/>
            <w:vAlign w:val="bottom"/>
            <w:hideMark/>
          </w:tcPr>
          <w:p w14:paraId="0D381403" w14:textId="77777777" w:rsidR="00226009" w:rsidRPr="00856201" w:rsidRDefault="00226009" w:rsidP="0074727F">
            <w:pPr>
              <w:jc w:val="right"/>
              <w:rPr>
                <w:color w:val="000000"/>
                <w:sz w:val="18"/>
                <w:szCs w:val="18"/>
              </w:rPr>
            </w:pPr>
            <w:r w:rsidRPr="00856201">
              <w:rPr>
                <w:color w:val="000000"/>
                <w:sz w:val="18"/>
                <w:szCs w:val="18"/>
              </w:rPr>
              <w:t>ATE</w:t>
            </w:r>
          </w:p>
        </w:tc>
        <w:tc>
          <w:tcPr>
            <w:tcW w:w="1565" w:type="dxa"/>
            <w:tcBorders>
              <w:top w:val="nil"/>
              <w:left w:val="nil"/>
              <w:bottom w:val="single" w:sz="4" w:space="0" w:color="auto"/>
              <w:right w:val="nil"/>
            </w:tcBorders>
            <w:shd w:val="clear" w:color="auto" w:fill="auto"/>
            <w:noWrap/>
            <w:vAlign w:val="bottom"/>
            <w:hideMark/>
          </w:tcPr>
          <w:p w14:paraId="3B64798D" w14:textId="77777777" w:rsidR="00226009" w:rsidRPr="00856201" w:rsidRDefault="00226009" w:rsidP="0074727F">
            <w:pPr>
              <w:jc w:val="right"/>
              <w:rPr>
                <w:color w:val="000000"/>
                <w:sz w:val="18"/>
                <w:szCs w:val="18"/>
              </w:rPr>
            </w:pPr>
            <w:r w:rsidRPr="00856201">
              <w:rPr>
                <w:color w:val="000000"/>
                <w:sz w:val="18"/>
                <w:szCs w:val="18"/>
              </w:rPr>
              <w:t>Statistic</w:t>
            </w:r>
          </w:p>
        </w:tc>
        <w:tc>
          <w:tcPr>
            <w:tcW w:w="804" w:type="dxa"/>
            <w:tcBorders>
              <w:top w:val="nil"/>
              <w:left w:val="nil"/>
              <w:bottom w:val="single" w:sz="4" w:space="0" w:color="auto"/>
              <w:right w:val="nil"/>
            </w:tcBorders>
            <w:shd w:val="clear" w:color="auto" w:fill="auto"/>
            <w:noWrap/>
            <w:vAlign w:val="bottom"/>
            <w:hideMark/>
          </w:tcPr>
          <w:p w14:paraId="1897F47C" w14:textId="77777777" w:rsidR="00226009" w:rsidRPr="00856201" w:rsidRDefault="00226009" w:rsidP="0074727F">
            <w:pPr>
              <w:jc w:val="right"/>
              <w:rPr>
                <w:i/>
                <w:iCs/>
                <w:color w:val="000000"/>
                <w:sz w:val="18"/>
                <w:szCs w:val="18"/>
              </w:rPr>
            </w:pPr>
            <w:r w:rsidRPr="00856201">
              <w:rPr>
                <w:i/>
                <w:iCs/>
                <w:color w:val="000000"/>
                <w:sz w:val="18"/>
                <w:szCs w:val="18"/>
              </w:rPr>
              <w:t>p</w:t>
            </w:r>
          </w:p>
        </w:tc>
        <w:tc>
          <w:tcPr>
            <w:tcW w:w="862" w:type="dxa"/>
            <w:tcBorders>
              <w:top w:val="nil"/>
              <w:left w:val="nil"/>
              <w:bottom w:val="single" w:sz="4" w:space="0" w:color="auto"/>
              <w:right w:val="nil"/>
            </w:tcBorders>
            <w:shd w:val="clear" w:color="auto" w:fill="auto"/>
            <w:noWrap/>
            <w:vAlign w:val="bottom"/>
            <w:hideMark/>
          </w:tcPr>
          <w:p w14:paraId="188AFFDB" w14:textId="77777777" w:rsidR="00226009" w:rsidRPr="00856201" w:rsidRDefault="00226009" w:rsidP="0074727F">
            <w:pPr>
              <w:jc w:val="right"/>
              <w:rPr>
                <w:color w:val="000000"/>
                <w:sz w:val="18"/>
                <w:szCs w:val="18"/>
              </w:rPr>
            </w:pPr>
            <w:r w:rsidRPr="00856201">
              <w:rPr>
                <w:color w:val="000000"/>
                <w:sz w:val="18"/>
                <w:szCs w:val="18"/>
              </w:rPr>
              <w:t>Gamma</w:t>
            </w:r>
          </w:p>
        </w:tc>
      </w:tr>
      <w:tr w:rsidR="00226009" w:rsidRPr="00856201" w14:paraId="5BCEC2EB" w14:textId="77777777" w:rsidTr="0074727F">
        <w:trPr>
          <w:trHeight w:val="320"/>
        </w:trPr>
        <w:tc>
          <w:tcPr>
            <w:tcW w:w="1300" w:type="dxa"/>
            <w:tcBorders>
              <w:top w:val="nil"/>
              <w:left w:val="nil"/>
              <w:bottom w:val="nil"/>
              <w:right w:val="nil"/>
            </w:tcBorders>
            <w:shd w:val="clear" w:color="auto" w:fill="auto"/>
            <w:noWrap/>
            <w:vAlign w:val="bottom"/>
            <w:hideMark/>
          </w:tcPr>
          <w:p w14:paraId="6477E7E0" w14:textId="77777777" w:rsidR="00226009" w:rsidRPr="00856201" w:rsidRDefault="00226009" w:rsidP="0074727F">
            <w:pPr>
              <w:jc w:val="right"/>
              <w:rPr>
                <w:color w:val="000000"/>
                <w:sz w:val="18"/>
                <w:szCs w:val="18"/>
              </w:rPr>
            </w:pPr>
          </w:p>
        </w:tc>
        <w:tc>
          <w:tcPr>
            <w:tcW w:w="3830" w:type="dxa"/>
            <w:tcBorders>
              <w:top w:val="nil"/>
              <w:left w:val="nil"/>
              <w:bottom w:val="nil"/>
              <w:right w:val="nil"/>
            </w:tcBorders>
            <w:shd w:val="clear" w:color="auto" w:fill="auto"/>
            <w:noWrap/>
            <w:vAlign w:val="bottom"/>
            <w:hideMark/>
          </w:tcPr>
          <w:p w14:paraId="67075E87" w14:textId="77777777" w:rsidR="00226009" w:rsidRPr="00856201" w:rsidRDefault="00226009" w:rsidP="0074727F">
            <w:pPr>
              <w:rPr>
                <w:sz w:val="18"/>
                <w:szCs w:val="18"/>
              </w:rPr>
            </w:pPr>
          </w:p>
        </w:tc>
        <w:tc>
          <w:tcPr>
            <w:tcW w:w="8100" w:type="dxa"/>
            <w:gridSpan w:val="12"/>
            <w:tcBorders>
              <w:top w:val="single" w:sz="4" w:space="0" w:color="auto"/>
              <w:left w:val="nil"/>
              <w:bottom w:val="single" w:sz="4" w:space="0" w:color="auto"/>
              <w:right w:val="nil"/>
            </w:tcBorders>
            <w:shd w:val="clear" w:color="auto" w:fill="auto"/>
            <w:noWrap/>
            <w:vAlign w:val="bottom"/>
            <w:hideMark/>
          </w:tcPr>
          <w:p w14:paraId="20C25F4D" w14:textId="77777777" w:rsidR="00226009" w:rsidRPr="00856201" w:rsidRDefault="00226009" w:rsidP="0074727F">
            <w:pPr>
              <w:jc w:val="center"/>
              <w:rPr>
                <w:color w:val="000000"/>
                <w:sz w:val="18"/>
                <w:szCs w:val="18"/>
              </w:rPr>
            </w:pPr>
            <w:r w:rsidRPr="00856201">
              <w:rPr>
                <w:color w:val="000000"/>
                <w:sz w:val="18"/>
                <w:szCs w:val="18"/>
              </w:rPr>
              <w:t>Matching</w:t>
            </w:r>
          </w:p>
        </w:tc>
      </w:tr>
      <w:tr w:rsidR="00226009" w:rsidRPr="00856201" w14:paraId="53A02151" w14:textId="77777777" w:rsidTr="0074727F">
        <w:trPr>
          <w:trHeight w:val="320"/>
        </w:trPr>
        <w:tc>
          <w:tcPr>
            <w:tcW w:w="1300" w:type="dxa"/>
            <w:tcBorders>
              <w:top w:val="nil"/>
              <w:left w:val="nil"/>
              <w:bottom w:val="nil"/>
              <w:right w:val="nil"/>
            </w:tcBorders>
            <w:shd w:val="clear" w:color="auto" w:fill="auto"/>
            <w:noWrap/>
            <w:vAlign w:val="bottom"/>
            <w:hideMark/>
          </w:tcPr>
          <w:p w14:paraId="2618A92F" w14:textId="77777777" w:rsidR="00226009" w:rsidRPr="00856201" w:rsidRDefault="00226009" w:rsidP="0074727F">
            <w:pPr>
              <w:rPr>
                <w:color w:val="000000"/>
                <w:sz w:val="18"/>
                <w:szCs w:val="18"/>
              </w:rPr>
            </w:pPr>
            <w:r w:rsidRPr="00856201">
              <w:rPr>
                <w:color w:val="000000"/>
                <w:sz w:val="18"/>
                <w:szCs w:val="18"/>
              </w:rPr>
              <w:t>Retention</w:t>
            </w:r>
          </w:p>
        </w:tc>
        <w:tc>
          <w:tcPr>
            <w:tcW w:w="3830" w:type="dxa"/>
            <w:tcBorders>
              <w:top w:val="nil"/>
              <w:left w:val="nil"/>
              <w:bottom w:val="nil"/>
              <w:right w:val="nil"/>
            </w:tcBorders>
            <w:shd w:val="clear" w:color="auto" w:fill="auto"/>
            <w:noWrap/>
            <w:vAlign w:val="bottom"/>
            <w:hideMark/>
          </w:tcPr>
          <w:p w14:paraId="1B1F3490"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 Feedback vs. </w:t>
            </w:r>
            <w:r>
              <w:rPr>
                <w:color w:val="000000"/>
                <w:sz w:val="18"/>
                <w:szCs w:val="18"/>
              </w:rPr>
              <w:t>Results</w:t>
            </w:r>
            <w:r w:rsidRPr="00856201">
              <w:rPr>
                <w:color w:val="000000"/>
                <w:sz w:val="18"/>
                <w:szCs w:val="18"/>
              </w:rPr>
              <w:t xml:space="preserve"> Only</w:t>
            </w:r>
          </w:p>
        </w:tc>
        <w:tc>
          <w:tcPr>
            <w:tcW w:w="844" w:type="dxa"/>
            <w:tcBorders>
              <w:top w:val="nil"/>
              <w:left w:val="nil"/>
              <w:bottom w:val="nil"/>
              <w:right w:val="nil"/>
            </w:tcBorders>
            <w:shd w:val="clear" w:color="auto" w:fill="auto"/>
            <w:noWrap/>
            <w:vAlign w:val="bottom"/>
            <w:hideMark/>
          </w:tcPr>
          <w:p w14:paraId="17302C8A" w14:textId="77777777" w:rsidR="00226009" w:rsidRPr="00856201" w:rsidRDefault="00226009" w:rsidP="0074727F">
            <w:pPr>
              <w:jc w:val="right"/>
              <w:rPr>
                <w:b/>
                <w:bCs/>
                <w:color w:val="000000"/>
                <w:sz w:val="18"/>
                <w:szCs w:val="18"/>
              </w:rPr>
            </w:pPr>
            <w:r w:rsidRPr="00856201">
              <w:rPr>
                <w:b/>
                <w:bCs/>
                <w:color w:val="000000"/>
                <w:sz w:val="18"/>
                <w:szCs w:val="18"/>
              </w:rPr>
              <w:t>0.08</w:t>
            </w:r>
          </w:p>
        </w:tc>
        <w:tc>
          <w:tcPr>
            <w:tcW w:w="1226" w:type="dxa"/>
            <w:tcBorders>
              <w:top w:val="nil"/>
              <w:left w:val="nil"/>
              <w:bottom w:val="nil"/>
              <w:right w:val="nil"/>
            </w:tcBorders>
            <w:shd w:val="clear" w:color="auto" w:fill="auto"/>
            <w:noWrap/>
            <w:vAlign w:val="bottom"/>
            <w:hideMark/>
          </w:tcPr>
          <w:p w14:paraId="2E2974C3"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3082</w:t>
            </w:r>
            <w:r w:rsidRPr="00856201">
              <w:rPr>
                <w:color w:val="000000"/>
                <w:sz w:val="18"/>
                <w:szCs w:val="18"/>
              </w:rPr>
              <w:t xml:space="preserve"> = 6.59</w:t>
            </w:r>
          </w:p>
        </w:tc>
        <w:tc>
          <w:tcPr>
            <w:tcW w:w="810" w:type="dxa"/>
            <w:tcBorders>
              <w:top w:val="nil"/>
              <w:left w:val="nil"/>
              <w:bottom w:val="nil"/>
              <w:right w:val="nil"/>
            </w:tcBorders>
            <w:shd w:val="clear" w:color="auto" w:fill="auto"/>
            <w:noWrap/>
            <w:vAlign w:val="bottom"/>
            <w:hideMark/>
          </w:tcPr>
          <w:p w14:paraId="07713363" w14:textId="77777777" w:rsidR="00226009" w:rsidRPr="00856201" w:rsidRDefault="00226009" w:rsidP="0074727F">
            <w:pPr>
              <w:jc w:val="right"/>
              <w:rPr>
                <w:color w:val="000000"/>
                <w:sz w:val="18"/>
                <w:szCs w:val="18"/>
              </w:rPr>
            </w:pPr>
            <w:r w:rsidRPr="00856201">
              <w:rPr>
                <w:color w:val="000000"/>
                <w:sz w:val="18"/>
                <w:szCs w:val="18"/>
              </w:rPr>
              <w:t>&lt; 0.01</w:t>
            </w:r>
          </w:p>
        </w:tc>
        <w:tc>
          <w:tcPr>
            <w:tcW w:w="898" w:type="dxa"/>
            <w:tcBorders>
              <w:top w:val="nil"/>
              <w:left w:val="nil"/>
              <w:bottom w:val="nil"/>
              <w:right w:val="nil"/>
            </w:tcBorders>
            <w:shd w:val="clear" w:color="auto" w:fill="auto"/>
            <w:noWrap/>
            <w:vAlign w:val="bottom"/>
            <w:hideMark/>
          </w:tcPr>
          <w:p w14:paraId="1CCD0893" w14:textId="77777777" w:rsidR="00226009" w:rsidRPr="00856201" w:rsidRDefault="00226009" w:rsidP="0074727F">
            <w:pPr>
              <w:jc w:val="right"/>
              <w:rPr>
                <w:color w:val="000000"/>
                <w:sz w:val="18"/>
                <w:szCs w:val="18"/>
              </w:rPr>
            </w:pPr>
            <w:r w:rsidRPr="00856201">
              <w:rPr>
                <w:color w:val="000000"/>
                <w:sz w:val="18"/>
                <w:szCs w:val="18"/>
              </w:rPr>
              <w:t>1.30</w:t>
            </w:r>
          </w:p>
        </w:tc>
        <w:tc>
          <w:tcPr>
            <w:tcW w:w="272" w:type="dxa"/>
            <w:tcBorders>
              <w:top w:val="nil"/>
              <w:left w:val="nil"/>
              <w:bottom w:val="nil"/>
              <w:right w:val="nil"/>
            </w:tcBorders>
            <w:shd w:val="clear" w:color="auto" w:fill="auto"/>
            <w:noWrap/>
            <w:vAlign w:val="bottom"/>
            <w:hideMark/>
          </w:tcPr>
          <w:p w14:paraId="00CEBE4E" w14:textId="77777777" w:rsidR="00226009" w:rsidRPr="00856201" w:rsidRDefault="00226009" w:rsidP="0074727F">
            <w:pPr>
              <w:jc w:val="right"/>
              <w:rPr>
                <w:color w:val="000000"/>
                <w:sz w:val="18"/>
                <w:szCs w:val="18"/>
              </w:rPr>
            </w:pPr>
          </w:p>
        </w:tc>
        <w:tc>
          <w:tcPr>
            <w:tcW w:w="704" w:type="dxa"/>
            <w:tcBorders>
              <w:top w:val="nil"/>
              <w:left w:val="nil"/>
              <w:bottom w:val="nil"/>
              <w:right w:val="nil"/>
            </w:tcBorders>
            <w:shd w:val="clear" w:color="auto" w:fill="auto"/>
            <w:noWrap/>
            <w:vAlign w:val="bottom"/>
            <w:hideMark/>
          </w:tcPr>
          <w:p w14:paraId="16677414" w14:textId="77777777" w:rsidR="00226009" w:rsidRPr="00856201" w:rsidRDefault="00226009" w:rsidP="0074727F">
            <w:pPr>
              <w:jc w:val="right"/>
              <w:rPr>
                <w:b/>
                <w:bCs/>
                <w:color w:val="000000"/>
                <w:sz w:val="18"/>
                <w:szCs w:val="18"/>
              </w:rPr>
            </w:pPr>
            <w:r w:rsidRPr="00856201">
              <w:rPr>
                <w:b/>
                <w:bCs/>
                <w:color w:val="000000"/>
                <w:sz w:val="18"/>
                <w:szCs w:val="18"/>
              </w:rPr>
              <w:t>0.04</w:t>
            </w:r>
          </w:p>
        </w:tc>
        <w:tc>
          <w:tcPr>
            <w:tcW w:w="1642" w:type="dxa"/>
            <w:gridSpan w:val="3"/>
            <w:tcBorders>
              <w:top w:val="nil"/>
              <w:left w:val="nil"/>
              <w:bottom w:val="nil"/>
              <w:right w:val="nil"/>
            </w:tcBorders>
            <w:shd w:val="clear" w:color="auto" w:fill="auto"/>
            <w:noWrap/>
            <w:vAlign w:val="bottom"/>
            <w:hideMark/>
          </w:tcPr>
          <w:p w14:paraId="19DCF085"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6381</w:t>
            </w:r>
            <w:r w:rsidRPr="00856201">
              <w:rPr>
                <w:color w:val="000000"/>
                <w:sz w:val="18"/>
                <w:szCs w:val="18"/>
              </w:rPr>
              <w:t xml:space="preserve"> = 4.78</w:t>
            </w:r>
          </w:p>
        </w:tc>
        <w:tc>
          <w:tcPr>
            <w:tcW w:w="804" w:type="dxa"/>
            <w:tcBorders>
              <w:top w:val="nil"/>
              <w:left w:val="nil"/>
              <w:bottom w:val="nil"/>
              <w:right w:val="nil"/>
            </w:tcBorders>
            <w:shd w:val="clear" w:color="auto" w:fill="auto"/>
            <w:noWrap/>
            <w:vAlign w:val="bottom"/>
            <w:hideMark/>
          </w:tcPr>
          <w:p w14:paraId="4C03E7B5" w14:textId="77777777" w:rsidR="00226009" w:rsidRPr="00856201" w:rsidRDefault="00226009" w:rsidP="0074727F">
            <w:pPr>
              <w:jc w:val="right"/>
              <w:rPr>
                <w:color w:val="000000"/>
                <w:sz w:val="18"/>
                <w:szCs w:val="18"/>
              </w:rPr>
            </w:pPr>
            <w:r w:rsidRPr="00856201">
              <w:rPr>
                <w:color w:val="000000"/>
                <w:sz w:val="18"/>
                <w:szCs w:val="18"/>
              </w:rPr>
              <w:t>&lt; 0.01</w:t>
            </w:r>
          </w:p>
        </w:tc>
        <w:tc>
          <w:tcPr>
            <w:tcW w:w="900" w:type="dxa"/>
            <w:gridSpan w:val="2"/>
            <w:tcBorders>
              <w:top w:val="nil"/>
              <w:left w:val="nil"/>
              <w:bottom w:val="nil"/>
              <w:right w:val="nil"/>
            </w:tcBorders>
            <w:shd w:val="clear" w:color="auto" w:fill="auto"/>
            <w:noWrap/>
            <w:vAlign w:val="bottom"/>
            <w:hideMark/>
          </w:tcPr>
          <w:p w14:paraId="4CDCF497" w14:textId="77777777" w:rsidR="00226009" w:rsidRPr="00856201" w:rsidRDefault="00226009" w:rsidP="0074727F">
            <w:pPr>
              <w:jc w:val="right"/>
              <w:rPr>
                <w:color w:val="000000"/>
                <w:sz w:val="18"/>
                <w:szCs w:val="18"/>
              </w:rPr>
            </w:pPr>
            <w:r w:rsidRPr="00856201">
              <w:rPr>
                <w:color w:val="000000"/>
                <w:sz w:val="18"/>
                <w:szCs w:val="18"/>
              </w:rPr>
              <w:t>1.10</w:t>
            </w:r>
          </w:p>
        </w:tc>
      </w:tr>
      <w:tr w:rsidR="00226009" w:rsidRPr="00856201" w14:paraId="5EF3CCBB" w14:textId="77777777" w:rsidTr="0074727F">
        <w:trPr>
          <w:trHeight w:val="320"/>
        </w:trPr>
        <w:tc>
          <w:tcPr>
            <w:tcW w:w="1300" w:type="dxa"/>
            <w:tcBorders>
              <w:top w:val="nil"/>
              <w:left w:val="nil"/>
              <w:bottom w:val="nil"/>
              <w:right w:val="nil"/>
            </w:tcBorders>
            <w:shd w:val="clear" w:color="000000" w:fill="D9D9D9"/>
            <w:noWrap/>
            <w:vAlign w:val="bottom"/>
            <w:hideMark/>
          </w:tcPr>
          <w:p w14:paraId="412AFFCF" w14:textId="77777777" w:rsidR="00226009" w:rsidRPr="00856201" w:rsidRDefault="00226009" w:rsidP="0074727F">
            <w:pPr>
              <w:rPr>
                <w:color w:val="000000"/>
                <w:sz w:val="18"/>
                <w:szCs w:val="18"/>
              </w:rPr>
            </w:pPr>
            <w:r w:rsidRPr="00856201">
              <w:rPr>
                <w:color w:val="000000"/>
                <w:sz w:val="18"/>
                <w:szCs w:val="18"/>
              </w:rPr>
              <w:t>Retention</w:t>
            </w:r>
          </w:p>
        </w:tc>
        <w:tc>
          <w:tcPr>
            <w:tcW w:w="3830" w:type="dxa"/>
            <w:tcBorders>
              <w:top w:val="nil"/>
              <w:left w:val="nil"/>
              <w:bottom w:val="nil"/>
              <w:right w:val="nil"/>
            </w:tcBorders>
            <w:shd w:val="clear" w:color="000000" w:fill="D9D9D9"/>
            <w:noWrap/>
            <w:vAlign w:val="bottom"/>
            <w:hideMark/>
          </w:tcPr>
          <w:p w14:paraId="29A48ACE"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 Feedback vs. Control</w:t>
            </w:r>
          </w:p>
        </w:tc>
        <w:tc>
          <w:tcPr>
            <w:tcW w:w="844" w:type="dxa"/>
            <w:tcBorders>
              <w:top w:val="nil"/>
              <w:left w:val="nil"/>
              <w:bottom w:val="nil"/>
              <w:right w:val="nil"/>
            </w:tcBorders>
            <w:shd w:val="clear" w:color="000000" w:fill="D9D9D9"/>
            <w:noWrap/>
            <w:vAlign w:val="bottom"/>
            <w:hideMark/>
          </w:tcPr>
          <w:p w14:paraId="286DDC2D" w14:textId="77777777" w:rsidR="00226009" w:rsidRPr="00856201" w:rsidRDefault="00226009" w:rsidP="0074727F">
            <w:pPr>
              <w:jc w:val="right"/>
              <w:rPr>
                <w:b/>
                <w:bCs/>
                <w:color w:val="000000"/>
                <w:sz w:val="18"/>
                <w:szCs w:val="18"/>
              </w:rPr>
            </w:pPr>
            <w:r w:rsidRPr="00856201">
              <w:rPr>
                <w:b/>
                <w:bCs/>
                <w:color w:val="000000"/>
                <w:sz w:val="18"/>
                <w:szCs w:val="18"/>
              </w:rPr>
              <w:t>0.04</w:t>
            </w:r>
          </w:p>
        </w:tc>
        <w:tc>
          <w:tcPr>
            <w:tcW w:w="1226" w:type="dxa"/>
            <w:tcBorders>
              <w:top w:val="nil"/>
              <w:left w:val="nil"/>
              <w:bottom w:val="nil"/>
              <w:right w:val="nil"/>
            </w:tcBorders>
            <w:shd w:val="clear" w:color="000000" w:fill="D9D9D9"/>
            <w:noWrap/>
            <w:vAlign w:val="bottom"/>
            <w:hideMark/>
          </w:tcPr>
          <w:p w14:paraId="19A46DF0"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 xml:space="preserve">4610 </w:t>
            </w:r>
            <w:r w:rsidRPr="00856201">
              <w:rPr>
                <w:color w:val="000000"/>
                <w:sz w:val="18"/>
                <w:szCs w:val="18"/>
              </w:rPr>
              <w:t>= 4.10</w:t>
            </w:r>
          </w:p>
        </w:tc>
        <w:tc>
          <w:tcPr>
            <w:tcW w:w="810" w:type="dxa"/>
            <w:tcBorders>
              <w:top w:val="nil"/>
              <w:left w:val="nil"/>
              <w:bottom w:val="nil"/>
              <w:right w:val="nil"/>
            </w:tcBorders>
            <w:shd w:val="clear" w:color="000000" w:fill="D9D9D9"/>
            <w:noWrap/>
            <w:vAlign w:val="bottom"/>
            <w:hideMark/>
          </w:tcPr>
          <w:p w14:paraId="541A3D85" w14:textId="77777777" w:rsidR="00226009" w:rsidRPr="00856201" w:rsidRDefault="00226009" w:rsidP="0074727F">
            <w:pPr>
              <w:jc w:val="right"/>
              <w:rPr>
                <w:color w:val="000000"/>
                <w:sz w:val="18"/>
                <w:szCs w:val="18"/>
              </w:rPr>
            </w:pPr>
            <w:r w:rsidRPr="00856201">
              <w:rPr>
                <w:color w:val="000000"/>
                <w:sz w:val="18"/>
                <w:szCs w:val="18"/>
              </w:rPr>
              <w:t>&lt; 0.01</w:t>
            </w:r>
          </w:p>
        </w:tc>
        <w:tc>
          <w:tcPr>
            <w:tcW w:w="898" w:type="dxa"/>
            <w:tcBorders>
              <w:top w:val="nil"/>
              <w:left w:val="nil"/>
              <w:bottom w:val="nil"/>
              <w:right w:val="nil"/>
            </w:tcBorders>
            <w:shd w:val="clear" w:color="000000" w:fill="D9D9D9"/>
            <w:noWrap/>
            <w:vAlign w:val="bottom"/>
            <w:hideMark/>
          </w:tcPr>
          <w:p w14:paraId="0DB6ED0A" w14:textId="77777777" w:rsidR="00226009" w:rsidRPr="00856201" w:rsidRDefault="00226009" w:rsidP="0074727F">
            <w:pPr>
              <w:jc w:val="right"/>
              <w:rPr>
                <w:color w:val="000000"/>
                <w:sz w:val="18"/>
                <w:szCs w:val="18"/>
              </w:rPr>
            </w:pPr>
            <w:r w:rsidRPr="00856201">
              <w:rPr>
                <w:color w:val="000000"/>
                <w:sz w:val="18"/>
                <w:szCs w:val="18"/>
              </w:rPr>
              <w:t>1.18</w:t>
            </w:r>
          </w:p>
        </w:tc>
        <w:tc>
          <w:tcPr>
            <w:tcW w:w="272" w:type="dxa"/>
            <w:tcBorders>
              <w:top w:val="nil"/>
              <w:left w:val="nil"/>
              <w:bottom w:val="nil"/>
              <w:right w:val="nil"/>
            </w:tcBorders>
            <w:shd w:val="clear" w:color="000000" w:fill="D9D9D9"/>
            <w:noWrap/>
            <w:vAlign w:val="bottom"/>
            <w:hideMark/>
          </w:tcPr>
          <w:p w14:paraId="3DB04451" w14:textId="77777777" w:rsidR="00226009" w:rsidRPr="00856201" w:rsidRDefault="00226009" w:rsidP="0074727F">
            <w:pPr>
              <w:jc w:val="right"/>
              <w:rPr>
                <w:color w:val="000000"/>
                <w:sz w:val="18"/>
                <w:szCs w:val="18"/>
              </w:rPr>
            </w:pPr>
            <w:r w:rsidRPr="00856201">
              <w:rPr>
                <w:color w:val="000000"/>
                <w:sz w:val="18"/>
                <w:szCs w:val="18"/>
              </w:rPr>
              <w:t> </w:t>
            </w:r>
          </w:p>
        </w:tc>
        <w:tc>
          <w:tcPr>
            <w:tcW w:w="704" w:type="dxa"/>
            <w:tcBorders>
              <w:top w:val="nil"/>
              <w:left w:val="nil"/>
              <w:bottom w:val="nil"/>
              <w:right w:val="nil"/>
            </w:tcBorders>
            <w:shd w:val="clear" w:color="000000" w:fill="D9D9D9"/>
            <w:noWrap/>
            <w:vAlign w:val="bottom"/>
            <w:hideMark/>
          </w:tcPr>
          <w:p w14:paraId="2E39AD4C" w14:textId="77777777" w:rsidR="00226009" w:rsidRPr="00856201" w:rsidRDefault="00226009" w:rsidP="0074727F">
            <w:pPr>
              <w:jc w:val="right"/>
              <w:rPr>
                <w:color w:val="000000"/>
                <w:sz w:val="18"/>
                <w:szCs w:val="18"/>
              </w:rPr>
            </w:pPr>
            <w:r w:rsidRPr="00856201">
              <w:rPr>
                <w:color w:val="000000"/>
                <w:sz w:val="18"/>
                <w:szCs w:val="18"/>
              </w:rPr>
              <w:t>0.00</w:t>
            </w:r>
          </w:p>
        </w:tc>
        <w:tc>
          <w:tcPr>
            <w:tcW w:w="1642" w:type="dxa"/>
            <w:gridSpan w:val="3"/>
            <w:tcBorders>
              <w:top w:val="nil"/>
              <w:left w:val="nil"/>
              <w:bottom w:val="nil"/>
              <w:right w:val="nil"/>
            </w:tcBorders>
            <w:shd w:val="clear" w:color="000000" w:fill="D9D9D9"/>
            <w:noWrap/>
            <w:vAlign w:val="bottom"/>
            <w:hideMark/>
          </w:tcPr>
          <w:p w14:paraId="75B9F63A"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10476</w:t>
            </w:r>
            <w:r w:rsidRPr="00856201">
              <w:rPr>
                <w:color w:val="000000"/>
                <w:sz w:val="18"/>
                <w:szCs w:val="18"/>
              </w:rPr>
              <w:t xml:space="preserve"> = 0.69</w:t>
            </w:r>
          </w:p>
        </w:tc>
        <w:tc>
          <w:tcPr>
            <w:tcW w:w="804" w:type="dxa"/>
            <w:tcBorders>
              <w:top w:val="nil"/>
              <w:left w:val="nil"/>
              <w:bottom w:val="nil"/>
              <w:right w:val="nil"/>
            </w:tcBorders>
            <w:shd w:val="clear" w:color="000000" w:fill="D9D9D9"/>
            <w:noWrap/>
            <w:vAlign w:val="bottom"/>
            <w:hideMark/>
          </w:tcPr>
          <w:p w14:paraId="7A28030E" w14:textId="77777777" w:rsidR="00226009" w:rsidRPr="00856201" w:rsidRDefault="00226009" w:rsidP="0074727F">
            <w:pPr>
              <w:jc w:val="right"/>
              <w:rPr>
                <w:color w:val="000000"/>
                <w:sz w:val="18"/>
                <w:szCs w:val="18"/>
              </w:rPr>
            </w:pPr>
            <w:r w:rsidRPr="00856201">
              <w:rPr>
                <w:color w:val="000000"/>
                <w:sz w:val="18"/>
                <w:szCs w:val="18"/>
              </w:rPr>
              <w:t>0.48</w:t>
            </w:r>
          </w:p>
        </w:tc>
        <w:tc>
          <w:tcPr>
            <w:tcW w:w="900" w:type="dxa"/>
            <w:gridSpan w:val="2"/>
            <w:tcBorders>
              <w:top w:val="nil"/>
              <w:left w:val="nil"/>
              <w:bottom w:val="nil"/>
              <w:right w:val="nil"/>
            </w:tcBorders>
            <w:shd w:val="clear" w:color="000000" w:fill="D9D9D9"/>
            <w:noWrap/>
            <w:vAlign w:val="bottom"/>
            <w:hideMark/>
          </w:tcPr>
          <w:p w14:paraId="6C0A372E" w14:textId="77777777" w:rsidR="00226009" w:rsidRPr="00856201" w:rsidRDefault="00226009" w:rsidP="0074727F">
            <w:pPr>
              <w:jc w:val="right"/>
              <w:rPr>
                <w:color w:val="000000"/>
                <w:sz w:val="18"/>
                <w:szCs w:val="18"/>
              </w:rPr>
            </w:pPr>
            <w:r w:rsidRPr="00856201">
              <w:rPr>
                <w:color w:val="000000"/>
                <w:sz w:val="18"/>
                <w:szCs w:val="18"/>
              </w:rPr>
              <w:t> </w:t>
            </w:r>
          </w:p>
        </w:tc>
      </w:tr>
      <w:tr w:rsidR="00226009" w:rsidRPr="00856201" w14:paraId="5B7B8BFF" w14:textId="77777777" w:rsidTr="0074727F">
        <w:trPr>
          <w:trHeight w:val="320"/>
        </w:trPr>
        <w:tc>
          <w:tcPr>
            <w:tcW w:w="1300" w:type="dxa"/>
            <w:tcBorders>
              <w:top w:val="nil"/>
              <w:left w:val="nil"/>
              <w:bottom w:val="nil"/>
              <w:right w:val="nil"/>
            </w:tcBorders>
            <w:shd w:val="clear" w:color="000000" w:fill="BFBFBF"/>
            <w:noWrap/>
            <w:vAlign w:val="bottom"/>
            <w:hideMark/>
          </w:tcPr>
          <w:p w14:paraId="4A0206DD" w14:textId="77777777" w:rsidR="00226009" w:rsidRPr="00856201" w:rsidRDefault="00226009" w:rsidP="0074727F">
            <w:pPr>
              <w:rPr>
                <w:color w:val="000000"/>
                <w:sz w:val="18"/>
                <w:szCs w:val="18"/>
              </w:rPr>
            </w:pPr>
            <w:r w:rsidRPr="00856201">
              <w:rPr>
                <w:color w:val="000000"/>
                <w:sz w:val="18"/>
                <w:szCs w:val="18"/>
              </w:rPr>
              <w:t>Retention</w:t>
            </w:r>
          </w:p>
        </w:tc>
        <w:tc>
          <w:tcPr>
            <w:tcW w:w="3830" w:type="dxa"/>
            <w:tcBorders>
              <w:top w:val="nil"/>
              <w:left w:val="nil"/>
              <w:bottom w:val="nil"/>
              <w:right w:val="nil"/>
            </w:tcBorders>
            <w:shd w:val="clear" w:color="000000" w:fill="BFBFBF"/>
            <w:noWrap/>
            <w:vAlign w:val="bottom"/>
            <w:hideMark/>
          </w:tcPr>
          <w:p w14:paraId="4ACE1976"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Only vs. Control</w:t>
            </w:r>
          </w:p>
        </w:tc>
        <w:tc>
          <w:tcPr>
            <w:tcW w:w="844" w:type="dxa"/>
            <w:tcBorders>
              <w:top w:val="nil"/>
              <w:left w:val="nil"/>
              <w:bottom w:val="nil"/>
              <w:right w:val="nil"/>
            </w:tcBorders>
            <w:shd w:val="clear" w:color="000000" w:fill="BFBFBF"/>
            <w:noWrap/>
            <w:vAlign w:val="bottom"/>
            <w:hideMark/>
          </w:tcPr>
          <w:p w14:paraId="5FB3A127" w14:textId="77777777" w:rsidR="00226009" w:rsidRPr="00856201" w:rsidRDefault="00226009" w:rsidP="0074727F">
            <w:pPr>
              <w:jc w:val="right"/>
              <w:rPr>
                <w:b/>
                <w:bCs/>
                <w:color w:val="000000"/>
                <w:sz w:val="18"/>
                <w:szCs w:val="18"/>
              </w:rPr>
            </w:pPr>
            <w:r w:rsidRPr="00856201">
              <w:rPr>
                <w:b/>
                <w:bCs/>
                <w:color w:val="000000"/>
                <w:sz w:val="18"/>
                <w:szCs w:val="18"/>
              </w:rPr>
              <w:t>-0.03</w:t>
            </w:r>
          </w:p>
        </w:tc>
        <w:tc>
          <w:tcPr>
            <w:tcW w:w="1226" w:type="dxa"/>
            <w:tcBorders>
              <w:top w:val="nil"/>
              <w:left w:val="nil"/>
              <w:bottom w:val="nil"/>
              <w:right w:val="nil"/>
            </w:tcBorders>
            <w:shd w:val="clear" w:color="000000" w:fill="BFBFBF"/>
            <w:noWrap/>
            <w:vAlign w:val="bottom"/>
            <w:hideMark/>
          </w:tcPr>
          <w:p w14:paraId="093A347B"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4747</w:t>
            </w:r>
            <w:r w:rsidRPr="00856201">
              <w:rPr>
                <w:color w:val="000000"/>
                <w:sz w:val="18"/>
                <w:szCs w:val="18"/>
              </w:rPr>
              <w:t xml:space="preserve"> = -2.53</w:t>
            </w:r>
          </w:p>
        </w:tc>
        <w:tc>
          <w:tcPr>
            <w:tcW w:w="810" w:type="dxa"/>
            <w:tcBorders>
              <w:top w:val="nil"/>
              <w:left w:val="nil"/>
              <w:bottom w:val="nil"/>
              <w:right w:val="nil"/>
            </w:tcBorders>
            <w:shd w:val="clear" w:color="000000" w:fill="BFBFBF"/>
            <w:noWrap/>
            <w:vAlign w:val="bottom"/>
            <w:hideMark/>
          </w:tcPr>
          <w:p w14:paraId="18FC07F6" w14:textId="77777777" w:rsidR="00226009" w:rsidRPr="00856201" w:rsidRDefault="00226009" w:rsidP="0074727F">
            <w:pPr>
              <w:jc w:val="right"/>
              <w:rPr>
                <w:color w:val="000000"/>
                <w:sz w:val="18"/>
                <w:szCs w:val="18"/>
              </w:rPr>
            </w:pPr>
            <w:r w:rsidRPr="00856201">
              <w:rPr>
                <w:color w:val="000000"/>
                <w:sz w:val="18"/>
                <w:szCs w:val="18"/>
              </w:rPr>
              <w:t>0.01</w:t>
            </w:r>
          </w:p>
        </w:tc>
        <w:tc>
          <w:tcPr>
            <w:tcW w:w="898" w:type="dxa"/>
            <w:tcBorders>
              <w:top w:val="nil"/>
              <w:left w:val="nil"/>
              <w:bottom w:val="nil"/>
              <w:right w:val="nil"/>
            </w:tcBorders>
            <w:shd w:val="clear" w:color="000000" w:fill="BFBFBF"/>
            <w:noWrap/>
            <w:vAlign w:val="bottom"/>
            <w:hideMark/>
          </w:tcPr>
          <w:p w14:paraId="17CA2177" w14:textId="77777777" w:rsidR="00226009" w:rsidRPr="00856201" w:rsidRDefault="00226009" w:rsidP="0074727F">
            <w:pPr>
              <w:jc w:val="right"/>
              <w:rPr>
                <w:color w:val="000000"/>
                <w:sz w:val="18"/>
                <w:szCs w:val="18"/>
              </w:rPr>
            </w:pPr>
            <w:r w:rsidRPr="00856201">
              <w:rPr>
                <w:color w:val="000000"/>
                <w:sz w:val="18"/>
                <w:szCs w:val="18"/>
              </w:rPr>
              <w:t>1.50</w:t>
            </w:r>
          </w:p>
        </w:tc>
        <w:tc>
          <w:tcPr>
            <w:tcW w:w="272" w:type="dxa"/>
            <w:tcBorders>
              <w:top w:val="nil"/>
              <w:left w:val="nil"/>
              <w:bottom w:val="nil"/>
              <w:right w:val="nil"/>
            </w:tcBorders>
            <w:shd w:val="clear" w:color="000000" w:fill="BFBFBF"/>
            <w:noWrap/>
            <w:vAlign w:val="bottom"/>
            <w:hideMark/>
          </w:tcPr>
          <w:p w14:paraId="40729571" w14:textId="77777777" w:rsidR="00226009" w:rsidRPr="00856201" w:rsidRDefault="00226009" w:rsidP="0074727F">
            <w:pPr>
              <w:jc w:val="right"/>
              <w:rPr>
                <w:color w:val="000000"/>
                <w:sz w:val="18"/>
                <w:szCs w:val="18"/>
              </w:rPr>
            </w:pPr>
            <w:r w:rsidRPr="00856201">
              <w:rPr>
                <w:color w:val="000000"/>
                <w:sz w:val="18"/>
                <w:szCs w:val="18"/>
              </w:rPr>
              <w:t> </w:t>
            </w:r>
          </w:p>
        </w:tc>
        <w:tc>
          <w:tcPr>
            <w:tcW w:w="704" w:type="dxa"/>
            <w:tcBorders>
              <w:top w:val="nil"/>
              <w:left w:val="nil"/>
              <w:bottom w:val="nil"/>
              <w:right w:val="nil"/>
            </w:tcBorders>
            <w:shd w:val="clear" w:color="000000" w:fill="BFBFBF"/>
            <w:noWrap/>
            <w:vAlign w:val="bottom"/>
            <w:hideMark/>
          </w:tcPr>
          <w:p w14:paraId="06DBE745" w14:textId="77777777" w:rsidR="00226009" w:rsidRPr="00856201" w:rsidRDefault="00226009" w:rsidP="0074727F">
            <w:pPr>
              <w:jc w:val="right"/>
              <w:rPr>
                <w:b/>
                <w:bCs/>
                <w:color w:val="000000"/>
                <w:sz w:val="18"/>
                <w:szCs w:val="18"/>
              </w:rPr>
            </w:pPr>
            <w:r w:rsidRPr="00856201">
              <w:rPr>
                <w:b/>
                <w:bCs/>
                <w:color w:val="000000"/>
                <w:sz w:val="18"/>
                <w:szCs w:val="18"/>
              </w:rPr>
              <w:t>-0.03</w:t>
            </w:r>
          </w:p>
        </w:tc>
        <w:tc>
          <w:tcPr>
            <w:tcW w:w="1642" w:type="dxa"/>
            <w:gridSpan w:val="3"/>
            <w:tcBorders>
              <w:top w:val="nil"/>
              <w:left w:val="nil"/>
              <w:bottom w:val="nil"/>
              <w:right w:val="nil"/>
            </w:tcBorders>
            <w:shd w:val="clear" w:color="000000" w:fill="BFBFBF"/>
            <w:noWrap/>
            <w:vAlign w:val="bottom"/>
            <w:hideMark/>
          </w:tcPr>
          <w:p w14:paraId="3D440607"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9196</w:t>
            </w:r>
            <w:r w:rsidRPr="00856201">
              <w:rPr>
                <w:color w:val="000000"/>
                <w:sz w:val="18"/>
                <w:szCs w:val="18"/>
              </w:rPr>
              <w:t xml:space="preserve"> = -4.14</w:t>
            </w:r>
          </w:p>
        </w:tc>
        <w:tc>
          <w:tcPr>
            <w:tcW w:w="804" w:type="dxa"/>
            <w:tcBorders>
              <w:top w:val="nil"/>
              <w:left w:val="nil"/>
              <w:bottom w:val="nil"/>
              <w:right w:val="nil"/>
            </w:tcBorders>
            <w:shd w:val="clear" w:color="000000" w:fill="BFBFBF"/>
            <w:noWrap/>
            <w:vAlign w:val="bottom"/>
            <w:hideMark/>
          </w:tcPr>
          <w:p w14:paraId="75A80AB7" w14:textId="77777777" w:rsidR="00226009" w:rsidRPr="00856201" w:rsidRDefault="00226009" w:rsidP="0074727F">
            <w:pPr>
              <w:jc w:val="right"/>
              <w:rPr>
                <w:color w:val="000000"/>
                <w:sz w:val="18"/>
                <w:szCs w:val="18"/>
              </w:rPr>
            </w:pPr>
            <w:r w:rsidRPr="00856201">
              <w:rPr>
                <w:color w:val="000000"/>
                <w:sz w:val="18"/>
                <w:szCs w:val="18"/>
              </w:rPr>
              <w:t>&lt; 0.01</w:t>
            </w:r>
          </w:p>
        </w:tc>
        <w:tc>
          <w:tcPr>
            <w:tcW w:w="900" w:type="dxa"/>
            <w:gridSpan w:val="2"/>
            <w:tcBorders>
              <w:top w:val="nil"/>
              <w:left w:val="nil"/>
              <w:bottom w:val="nil"/>
              <w:right w:val="nil"/>
            </w:tcBorders>
            <w:shd w:val="clear" w:color="000000" w:fill="BFBFBF"/>
            <w:noWrap/>
            <w:vAlign w:val="bottom"/>
            <w:hideMark/>
          </w:tcPr>
          <w:p w14:paraId="4AAFF5F5" w14:textId="77777777" w:rsidR="00226009" w:rsidRPr="00856201" w:rsidRDefault="00226009" w:rsidP="0074727F">
            <w:pPr>
              <w:jc w:val="right"/>
              <w:rPr>
                <w:color w:val="000000"/>
                <w:sz w:val="18"/>
                <w:szCs w:val="18"/>
              </w:rPr>
            </w:pPr>
            <w:r w:rsidRPr="00856201">
              <w:rPr>
                <w:color w:val="000000"/>
                <w:sz w:val="18"/>
                <w:szCs w:val="18"/>
              </w:rPr>
              <w:t>1.50</w:t>
            </w:r>
          </w:p>
        </w:tc>
      </w:tr>
      <w:tr w:rsidR="00226009" w:rsidRPr="00856201" w14:paraId="66CC9C7B" w14:textId="77777777" w:rsidTr="0074727F">
        <w:trPr>
          <w:trHeight w:val="320"/>
        </w:trPr>
        <w:tc>
          <w:tcPr>
            <w:tcW w:w="1300" w:type="dxa"/>
            <w:tcBorders>
              <w:top w:val="nil"/>
              <w:left w:val="nil"/>
              <w:bottom w:val="nil"/>
              <w:right w:val="nil"/>
            </w:tcBorders>
            <w:shd w:val="clear" w:color="auto" w:fill="auto"/>
            <w:noWrap/>
            <w:vAlign w:val="bottom"/>
            <w:hideMark/>
          </w:tcPr>
          <w:p w14:paraId="2DB6A73B" w14:textId="77777777" w:rsidR="00226009" w:rsidRPr="00856201" w:rsidRDefault="00226009" w:rsidP="0074727F">
            <w:pPr>
              <w:rPr>
                <w:color w:val="000000"/>
                <w:sz w:val="18"/>
                <w:szCs w:val="18"/>
              </w:rPr>
            </w:pPr>
            <w:r w:rsidRPr="00856201">
              <w:rPr>
                <w:color w:val="000000"/>
                <w:sz w:val="18"/>
                <w:szCs w:val="18"/>
              </w:rPr>
              <w:t>Success Rate</w:t>
            </w:r>
          </w:p>
        </w:tc>
        <w:tc>
          <w:tcPr>
            <w:tcW w:w="3830" w:type="dxa"/>
            <w:tcBorders>
              <w:top w:val="nil"/>
              <w:left w:val="nil"/>
              <w:bottom w:val="nil"/>
              <w:right w:val="nil"/>
            </w:tcBorders>
            <w:shd w:val="clear" w:color="auto" w:fill="auto"/>
            <w:noWrap/>
            <w:vAlign w:val="bottom"/>
            <w:hideMark/>
          </w:tcPr>
          <w:p w14:paraId="533A43FF"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 Feedback vs. </w:t>
            </w:r>
            <w:r>
              <w:rPr>
                <w:color w:val="000000"/>
                <w:sz w:val="18"/>
                <w:szCs w:val="18"/>
              </w:rPr>
              <w:t>Results</w:t>
            </w:r>
            <w:r w:rsidRPr="00856201">
              <w:rPr>
                <w:color w:val="000000"/>
                <w:sz w:val="18"/>
                <w:szCs w:val="18"/>
              </w:rPr>
              <w:t xml:space="preserve"> Only</w:t>
            </w:r>
          </w:p>
        </w:tc>
        <w:tc>
          <w:tcPr>
            <w:tcW w:w="844" w:type="dxa"/>
            <w:tcBorders>
              <w:top w:val="nil"/>
              <w:left w:val="nil"/>
              <w:bottom w:val="nil"/>
              <w:right w:val="nil"/>
            </w:tcBorders>
            <w:shd w:val="clear" w:color="auto" w:fill="auto"/>
            <w:noWrap/>
            <w:vAlign w:val="bottom"/>
            <w:hideMark/>
          </w:tcPr>
          <w:p w14:paraId="7D4F6500" w14:textId="77777777" w:rsidR="00226009" w:rsidRPr="00856201" w:rsidRDefault="00226009" w:rsidP="0074727F">
            <w:pPr>
              <w:jc w:val="right"/>
              <w:rPr>
                <w:b/>
                <w:bCs/>
                <w:color w:val="000000"/>
                <w:sz w:val="18"/>
                <w:szCs w:val="18"/>
              </w:rPr>
            </w:pPr>
            <w:r w:rsidRPr="00856201">
              <w:rPr>
                <w:b/>
                <w:bCs/>
                <w:color w:val="000000"/>
                <w:sz w:val="18"/>
                <w:szCs w:val="18"/>
              </w:rPr>
              <w:t>0.04</w:t>
            </w:r>
          </w:p>
        </w:tc>
        <w:tc>
          <w:tcPr>
            <w:tcW w:w="1226" w:type="dxa"/>
            <w:tcBorders>
              <w:top w:val="nil"/>
              <w:left w:val="nil"/>
              <w:bottom w:val="nil"/>
              <w:right w:val="nil"/>
            </w:tcBorders>
            <w:shd w:val="clear" w:color="auto" w:fill="auto"/>
            <w:noWrap/>
            <w:vAlign w:val="bottom"/>
            <w:hideMark/>
          </w:tcPr>
          <w:p w14:paraId="69E2A942"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3082</w:t>
            </w:r>
            <w:r w:rsidRPr="00856201">
              <w:rPr>
                <w:color w:val="000000"/>
                <w:sz w:val="18"/>
                <w:szCs w:val="18"/>
              </w:rPr>
              <w:t xml:space="preserve"> = 3.98</w:t>
            </w:r>
          </w:p>
        </w:tc>
        <w:tc>
          <w:tcPr>
            <w:tcW w:w="810" w:type="dxa"/>
            <w:tcBorders>
              <w:top w:val="nil"/>
              <w:left w:val="nil"/>
              <w:bottom w:val="nil"/>
              <w:right w:val="nil"/>
            </w:tcBorders>
            <w:shd w:val="clear" w:color="auto" w:fill="auto"/>
            <w:noWrap/>
            <w:vAlign w:val="bottom"/>
            <w:hideMark/>
          </w:tcPr>
          <w:p w14:paraId="37843759" w14:textId="77777777" w:rsidR="00226009" w:rsidRPr="00856201" w:rsidRDefault="00226009" w:rsidP="0074727F">
            <w:pPr>
              <w:jc w:val="right"/>
              <w:rPr>
                <w:color w:val="000000"/>
                <w:sz w:val="18"/>
                <w:szCs w:val="18"/>
              </w:rPr>
            </w:pPr>
            <w:r w:rsidRPr="00856201">
              <w:rPr>
                <w:color w:val="000000"/>
                <w:sz w:val="18"/>
                <w:szCs w:val="18"/>
              </w:rPr>
              <w:t>&lt; 0.01</w:t>
            </w:r>
          </w:p>
        </w:tc>
        <w:tc>
          <w:tcPr>
            <w:tcW w:w="898" w:type="dxa"/>
            <w:tcBorders>
              <w:top w:val="nil"/>
              <w:left w:val="nil"/>
              <w:bottom w:val="nil"/>
              <w:right w:val="nil"/>
            </w:tcBorders>
            <w:shd w:val="clear" w:color="auto" w:fill="auto"/>
            <w:noWrap/>
            <w:vAlign w:val="bottom"/>
            <w:hideMark/>
          </w:tcPr>
          <w:p w14:paraId="664C1A29" w14:textId="77777777" w:rsidR="00226009" w:rsidRPr="00856201" w:rsidRDefault="00226009" w:rsidP="0074727F">
            <w:pPr>
              <w:jc w:val="right"/>
              <w:rPr>
                <w:color w:val="000000"/>
                <w:sz w:val="18"/>
                <w:szCs w:val="18"/>
              </w:rPr>
            </w:pPr>
            <w:r w:rsidRPr="00856201">
              <w:rPr>
                <w:color w:val="000000"/>
                <w:sz w:val="18"/>
                <w:szCs w:val="18"/>
              </w:rPr>
              <w:t>1.25</w:t>
            </w:r>
          </w:p>
        </w:tc>
        <w:tc>
          <w:tcPr>
            <w:tcW w:w="272" w:type="dxa"/>
            <w:tcBorders>
              <w:top w:val="nil"/>
              <w:left w:val="nil"/>
              <w:bottom w:val="nil"/>
              <w:right w:val="nil"/>
            </w:tcBorders>
            <w:shd w:val="clear" w:color="auto" w:fill="auto"/>
            <w:noWrap/>
            <w:vAlign w:val="bottom"/>
            <w:hideMark/>
          </w:tcPr>
          <w:p w14:paraId="10948604" w14:textId="77777777" w:rsidR="00226009" w:rsidRPr="00856201" w:rsidRDefault="00226009" w:rsidP="0074727F">
            <w:pPr>
              <w:jc w:val="right"/>
              <w:rPr>
                <w:color w:val="000000"/>
                <w:sz w:val="18"/>
                <w:szCs w:val="18"/>
              </w:rPr>
            </w:pPr>
          </w:p>
        </w:tc>
        <w:tc>
          <w:tcPr>
            <w:tcW w:w="704" w:type="dxa"/>
            <w:tcBorders>
              <w:top w:val="nil"/>
              <w:left w:val="nil"/>
              <w:bottom w:val="nil"/>
              <w:right w:val="nil"/>
            </w:tcBorders>
            <w:shd w:val="clear" w:color="auto" w:fill="auto"/>
            <w:noWrap/>
            <w:vAlign w:val="bottom"/>
            <w:hideMark/>
          </w:tcPr>
          <w:p w14:paraId="2CE6093E" w14:textId="77777777" w:rsidR="00226009" w:rsidRPr="00856201" w:rsidRDefault="00226009" w:rsidP="0074727F">
            <w:pPr>
              <w:jc w:val="right"/>
              <w:rPr>
                <w:b/>
                <w:bCs/>
                <w:color w:val="000000"/>
                <w:sz w:val="18"/>
                <w:szCs w:val="18"/>
              </w:rPr>
            </w:pPr>
            <w:r w:rsidRPr="00856201">
              <w:rPr>
                <w:b/>
                <w:bCs/>
                <w:color w:val="000000"/>
                <w:sz w:val="18"/>
                <w:szCs w:val="18"/>
              </w:rPr>
              <w:t>0.07</w:t>
            </w:r>
          </w:p>
        </w:tc>
        <w:tc>
          <w:tcPr>
            <w:tcW w:w="1642" w:type="dxa"/>
            <w:gridSpan w:val="3"/>
            <w:tcBorders>
              <w:top w:val="nil"/>
              <w:left w:val="nil"/>
              <w:bottom w:val="nil"/>
              <w:right w:val="nil"/>
            </w:tcBorders>
            <w:shd w:val="clear" w:color="auto" w:fill="auto"/>
            <w:noWrap/>
            <w:vAlign w:val="bottom"/>
            <w:hideMark/>
          </w:tcPr>
          <w:p w14:paraId="0FFD556F"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6381</w:t>
            </w:r>
            <w:r w:rsidRPr="00856201">
              <w:rPr>
                <w:color w:val="000000"/>
                <w:sz w:val="18"/>
                <w:szCs w:val="18"/>
              </w:rPr>
              <w:t xml:space="preserve"> = 11.36</w:t>
            </w:r>
          </w:p>
        </w:tc>
        <w:tc>
          <w:tcPr>
            <w:tcW w:w="804" w:type="dxa"/>
            <w:tcBorders>
              <w:top w:val="nil"/>
              <w:left w:val="nil"/>
              <w:bottom w:val="nil"/>
              <w:right w:val="nil"/>
            </w:tcBorders>
            <w:shd w:val="clear" w:color="auto" w:fill="auto"/>
            <w:noWrap/>
            <w:vAlign w:val="bottom"/>
            <w:hideMark/>
          </w:tcPr>
          <w:p w14:paraId="04C348DD" w14:textId="77777777" w:rsidR="00226009" w:rsidRPr="00856201" w:rsidRDefault="00226009" w:rsidP="0074727F">
            <w:pPr>
              <w:jc w:val="right"/>
              <w:rPr>
                <w:color w:val="000000"/>
                <w:sz w:val="18"/>
                <w:szCs w:val="18"/>
              </w:rPr>
            </w:pPr>
            <w:r w:rsidRPr="00856201">
              <w:rPr>
                <w:color w:val="000000"/>
                <w:sz w:val="18"/>
                <w:szCs w:val="18"/>
              </w:rPr>
              <w:t>&lt; 0.01</w:t>
            </w:r>
          </w:p>
        </w:tc>
        <w:tc>
          <w:tcPr>
            <w:tcW w:w="900" w:type="dxa"/>
            <w:gridSpan w:val="2"/>
            <w:tcBorders>
              <w:top w:val="nil"/>
              <w:left w:val="nil"/>
              <w:bottom w:val="nil"/>
              <w:right w:val="nil"/>
            </w:tcBorders>
            <w:shd w:val="clear" w:color="auto" w:fill="auto"/>
            <w:noWrap/>
            <w:vAlign w:val="bottom"/>
            <w:hideMark/>
          </w:tcPr>
          <w:p w14:paraId="52CEE8FA" w14:textId="77777777" w:rsidR="00226009" w:rsidRPr="00856201" w:rsidRDefault="00226009" w:rsidP="0074727F">
            <w:pPr>
              <w:jc w:val="right"/>
              <w:rPr>
                <w:color w:val="000000"/>
                <w:sz w:val="18"/>
                <w:szCs w:val="18"/>
              </w:rPr>
            </w:pPr>
            <w:r w:rsidRPr="00856201">
              <w:rPr>
                <w:color w:val="000000"/>
                <w:sz w:val="18"/>
                <w:szCs w:val="18"/>
              </w:rPr>
              <w:t>1.33</w:t>
            </w:r>
          </w:p>
        </w:tc>
      </w:tr>
      <w:tr w:rsidR="00226009" w:rsidRPr="00856201" w14:paraId="16A43F20" w14:textId="77777777" w:rsidTr="0074727F">
        <w:trPr>
          <w:trHeight w:val="320"/>
        </w:trPr>
        <w:tc>
          <w:tcPr>
            <w:tcW w:w="1300" w:type="dxa"/>
            <w:tcBorders>
              <w:top w:val="nil"/>
              <w:left w:val="nil"/>
              <w:bottom w:val="nil"/>
              <w:right w:val="nil"/>
            </w:tcBorders>
            <w:shd w:val="clear" w:color="000000" w:fill="D9D9D9"/>
            <w:noWrap/>
            <w:vAlign w:val="bottom"/>
            <w:hideMark/>
          </w:tcPr>
          <w:p w14:paraId="529BF678" w14:textId="77777777" w:rsidR="00226009" w:rsidRPr="00856201" w:rsidRDefault="00226009" w:rsidP="0074727F">
            <w:pPr>
              <w:rPr>
                <w:color w:val="000000"/>
                <w:sz w:val="18"/>
                <w:szCs w:val="18"/>
              </w:rPr>
            </w:pPr>
            <w:r w:rsidRPr="00856201">
              <w:rPr>
                <w:color w:val="000000"/>
                <w:sz w:val="18"/>
                <w:szCs w:val="18"/>
              </w:rPr>
              <w:t>Success Rate</w:t>
            </w:r>
          </w:p>
        </w:tc>
        <w:tc>
          <w:tcPr>
            <w:tcW w:w="3830" w:type="dxa"/>
            <w:tcBorders>
              <w:top w:val="nil"/>
              <w:left w:val="nil"/>
              <w:bottom w:val="nil"/>
              <w:right w:val="nil"/>
            </w:tcBorders>
            <w:shd w:val="clear" w:color="000000" w:fill="D9D9D9"/>
            <w:noWrap/>
            <w:vAlign w:val="bottom"/>
            <w:hideMark/>
          </w:tcPr>
          <w:p w14:paraId="444B46FD"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 Feedback vs. Control</w:t>
            </w:r>
          </w:p>
        </w:tc>
        <w:tc>
          <w:tcPr>
            <w:tcW w:w="844" w:type="dxa"/>
            <w:tcBorders>
              <w:top w:val="nil"/>
              <w:left w:val="nil"/>
              <w:bottom w:val="nil"/>
              <w:right w:val="nil"/>
            </w:tcBorders>
            <w:shd w:val="clear" w:color="000000" w:fill="D9D9D9"/>
            <w:noWrap/>
            <w:vAlign w:val="bottom"/>
            <w:hideMark/>
          </w:tcPr>
          <w:p w14:paraId="16EF393F" w14:textId="77777777" w:rsidR="00226009" w:rsidRPr="00856201" w:rsidRDefault="00226009" w:rsidP="0074727F">
            <w:pPr>
              <w:jc w:val="right"/>
              <w:rPr>
                <w:b/>
                <w:bCs/>
                <w:color w:val="000000"/>
                <w:sz w:val="18"/>
                <w:szCs w:val="18"/>
              </w:rPr>
            </w:pPr>
            <w:r w:rsidRPr="00856201">
              <w:rPr>
                <w:b/>
                <w:bCs/>
                <w:color w:val="000000"/>
                <w:sz w:val="18"/>
                <w:szCs w:val="18"/>
              </w:rPr>
              <w:t>0.03</w:t>
            </w:r>
          </w:p>
        </w:tc>
        <w:tc>
          <w:tcPr>
            <w:tcW w:w="1226" w:type="dxa"/>
            <w:tcBorders>
              <w:top w:val="nil"/>
              <w:left w:val="nil"/>
              <w:bottom w:val="nil"/>
              <w:right w:val="nil"/>
            </w:tcBorders>
            <w:shd w:val="clear" w:color="000000" w:fill="D9D9D9"/>
            <w:noWrap/>
            <w:vAlign w:val="bottom"/>
            <w:hideMark/>
          </w:tcPr>
          <w:p w14:paraId="7273D77D"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4610</w:t>
            </w:r>
            <w:r w:rsidRPr="00856201">
              <w:rPr>
                <w:color w:val="000000"/>
                <w:sz w:val="18"/>
                <w:szCs w:val="18"/>
              </w:rPr>
              <w:t xml:space="preserve"> = 2.99</w:t>
            </w:r>
          </w:p>
        </w:tc>
        <w:tc>
          <w:tcPr>
            <w:tcW w:w="810" w:type="dxa"/>
            <w:tcBorders>
              <w:top w:val="nil"/>
              <w:left w:val="nil"/>
              <w:bottom w:val="nil"/>
              <w:right w:val="nil"/>
            </w:tcBorders>
            <w:shd w:val="clear" w:color="000000" w:fill="D9D9D9"/>
            <w:noWrap/>
            <w:vAlign w:val="bottom"/>
            <w:hideMark/>
          </w:tcPr>
          <w:p w14:paraId="611EB9B0" w14:textId="77777777" w:rsidR="00226009" w:rsidRPr="00856201" w:rsidRDefault="00226009" w:rsidP="0074727F">
            <w:pPr>
              <w:jc w:val="right"/>
              <w:rPr>
                <w:color w:val="000000"/>
                <w:sz w:val="18"/>
                <w:szCs w:val="18"/>
              </w:rPr>
            </w:pPr>
            <w:r w:rsidRPr="00856201">
              <w:rPr>
                <w:color w:val="000000"/>
                <w:sz w:val="18"/>
                <w:szCs w:val="18"/>
              </w:rPr>
              <w:t>&lt; 0.01</w:t>
            </w:r>
          </w:p>
        </w:tc>
        <w:tc>
          <w:tcPr>
            <w:tcW w:w="898" w:type="dxa"/>
            <w:tcBorders>
              <w:top w:val="nil"/>
              <w:left w:val="nil"/>
              <w:bottom w:val="nil"/>
              <w:right w:val="nil"/>
            </w:tcBorders>
            <w:shd w:val="clear" w:color="000000" w:fill="D9D9D9"/>
            <w:noWrap/>
            <w:vAlign w:val="bottom"/>
            <w:hideMark/>
          </w:tcPr>
          <w:p w14:paraId="72C688B3" w14:textId="77777777" w:rsidR="00226009" w:rsidRPr="00856201" w:rsidRDefault="00226009" w:rsidP="0074727F">
            <w:pPr>
              <w:jc w:val="right"/>
              <w:rPr>
                <w:color w:val="000000"/>
                <w:sz w:val="18"/>
                <w:szCs w:val="18"/>
              </w:rPr>
            </w:pPr>
            <w:r w:rsidRPr="00856201">
              <w:rPr>
                <w:color w:val="000000"/>
                <w:sz w:val="18"/>
                <w:szCs w:val="18"/>
              </w:rPr>
              <w:t>1.19</w:t>
            </w:r>
          </w:p>
        </w:tc>
        <w:tc>
          <w:tcPr>
            <w:tcW w:w="272" w:type="dxa"/>
            <w:tcBorders>
              <w:top w:val="nil"/>
              <w:left w:val="nil"/>
              <w:bottom w:val="nil"/>
              <w:right w:val="nil"/>
            </w:tcBorders>
            <w:shd w:val="clear" w:color="000000" w:fill="D9D9D9"/>
            <w:noWrap/>
            <w:vAlign w:val="bottom"/>
            <w:hideMark/>
          </w:tcPr>
          <w:p w14:paraId="45772D38" w14:textId="77777777" w:rsidR="00226009" w:rsidRPr="00856201" w:rsidRDefault="00226009" w:rsidP="0074727F">
            <w:pPr>
              <w:jc w:val="right"/>
              <w:rPr>
                <w:color w:val="000000"/>
                <w:sz w:val="18"/>
                <w:szCs w:val="18"/>
              </w:rPr>
            </w:pPr>
            <w:r w:rsidRPr="00856201">
              <w:rPr>
                <w:color w:val="000000"/>
                <w:sz w:val="18"/>
                <w:szCs w:val="18"/>
              </w:rPr>
              <w:t> </w:t>
            </w:r>
          </w:p>
        </w:tc>
        <w:tc>
          <w:tcPr>
            <w:tcW w:w="704" w:type="dxa"/>
            <w:tcBorders>
              <w:top w:val="nil"/>
              <w:left w:val="nil"/>
              <w:bottom w:val="nil"/>
              <w:right w:val="nil"/>
            </w:tcBorders>
            <w:shd w:val="clear" w:color="000000" w:fill="D9D9D9"/>
            <w:noWrap/>
            <w:vAlign w:val="bottom"/>
            <w:hideMark/>
          </w:tcPr>
          <w:p w14:paraId="080E904B" w14:textId="77777777" w:rsidR="00226009" w:rsidRPr="00856201" w:rsidRDefault="00226009" w:rsidP="0074727F">
            <w:pPr>
              <w:jc w:val="right"/>
              <w:rPr>
                <w:b/>
                <w:bCs/>
                <w:color w:val="000000"/>
                <w:sz w:val="18"/>
                <w:szCs w:val="18"/>
              </w:rPr>
            </w:pPr>
            <w:r w:rsidRPr="00856201">
              <w:rPr>
                <w:b/>
                <w:bCs/>
                <w:color w:val="000000"/>
                <w:sz w:val="18"/>
                <w:szCs w:val="18"/>
              </w:rPr>
              <w:t>0.02</w:t>
            </w:r>
          </w:p>
        </w:tc>
        <w:tc>
          <w:tcPr>
            <w:tcW w:w="1642" w:type="dxa"/>
            <w:gridSpan w:val="3"/>
            <w:tcBorders>
              <w:top w:val="nil"/>
              <w:left w:val="nil"/>
              <w:bottom w:val="nil"/>
              <w:right w:val="nil"/>
            </w:tcBorders>
            <w:shd w:val="clear" w:color="000000" w:fill="D9D9D9"/>
            <w:noWrap/>
            <w:vAlign w:val="bottom"/>
            <w:hideMark/>
          </w:tcPr>
          <w:p w14:paraId="31C243A5"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10476</w:t>
            </w:r>
            <w:r w:rsidRPr="00856201">
              <w:rPr>
                <w:color w:val="000000"/>
                <w:sz w:val="18"/>
                <w:szCs w:val="18"/>
              </w:rPr>
              <w:t xml:space="preserve"> = 5.06</w:t>
            </w:r>
          </w:p>
        </w:tc>
        <w:tc>
          <w:tcPr>
            <w:tcW w:w="804" w:type="dxa"/>
            <w:tcBorders>
              <w:top w:val="nil"/>
              <w:left w:val="nil"/>
              <w:bottom w:val="nil"/>
              <w:right w:val="nil"/>
            </w:tcBorders>
            <w:shd w:val="clear" w:color="000000" w:fill="D9D9D9"/>
            <w:noWrap/>
            <w:vAlign w:val="bottom"/>
            <w:hideMark/>
          </w:tcPr>
          <w:p w14:paraId="04A9E5D7" w14:textId="77777777" w:rsidR="00226009" w:rsidRPr="00856201" w:rsidRDefault="00226009" w:rsidP="0074727F">
            <w:pPr>
              <w:jc w:val="right"/>
              <w:rPr>
                <w:color w:val="000000"/>
                <w:sz w:val="18"/>
                <w:szCs w:val="18"/>
              </w:rPr>
            </w:pPr>
            <w:r w:rsidRPr="00856201">
              <w:rPr>
                <w:color w:val="000000"/>
                <w:sz w:val="18"/>
                <w:szCs w:val="18"/>
              </w:rPr>
              <w:t>&lt; 0.01</w:t>
            </w:r>
          </w:p>
        </w:tc>
        <w:tc>
          <w:tcPr>
            <w:tcW w:w="900" w:type="dxa"/>
            <w:gridSpan w:val="2"/>
            <w:tcBorders>
              <w:top w:val="nil"/>
              <w:left w:val="nil"/>
              <w:bottom w:val="nil"/>
              <w:right w:val="nil"/>
            </w:tcBorders>
            <w:shd w:val="clear" w:color="000000" w:fill="D9D9D9"/>
            <w:noWrap/>
            <w:vAlign w:val="bottom"/>
            <w:hideMark/>
          </w:tcPr>
          <w:p w14:paraId="04E314DE" w14:textId="77777777" w:rsidR="00226009" w:rsidRPr="00856201" w:rsidRDefault="00226009" w:rsidP="0074727F">
            <w:pPr>
              <w:jc w:val="right"/>
              <w:rPr>
                <w:color w:val="000000"/>
                <w:sz w:val="18"/>
                <w:szCs w:val="18"/>
              </w:rPr>
            </w:pPr>
            <w:r w:rsidRPr="00856201">
              <w:rPr>
                <w:color w:val="000000"/>
                <w:sz w:val="18"/>
                <w:szCs w:val="18"/>
              </w:rPr>
              <w:t>1.08</w:t>
            </w:r>
          </w:p>
        </w:tc>
      </w:tr>
      <w:tr w:rsidR="00226009" w:rsidRPr="00856201" w14:paraId="714FA2AC" w14:textId="77777777" w:rsidTr="0074727F">
        <w:trPr>
          <w:trHeight w:val="320"/>
        </w:trPr>
        <w:tc>
          <w:tcPr>
            <w:tcW w:w="1300" w:type="dxa"/>
            <w:tcBorders>
              <w:top w:val="nil"/>
              <w:left w:val="nil"/>
              <w:bottom w:val="nil"/>
              <w:right w:val="nil"/>
            </w:tcBorders>
            <w:shd w:val="clear" w:color="000000" w:fill="BFBFBF"/>
            <w:noWrap/>
            <w:vAlign w:val="bottom"/>
            <w:hideMark/>
          </w:tcPr>
          <w:p w14:paraId="36166420" w14:textId="77777777" w:rsidR="00226009" w:rsidRPr="00856201" w:rsidRDefault="00226009" w:rsidP="0074727F">
            <w:pPr>
              <w:rPr>
                <w:color w:val="000000"/>
                <w:sz w:val="18"/>
                <w:szCs w:val="18"/>
              </w:rPr>
            </w:pPr>
            <w:r w:rsidRPr="00856201">
              <w:rPr>
                <w:color w:val="000000"/>
                <w:sz w:val="18"/>
                <w:szCs w:val="18"/>
              </w:rPr>
              <w:t>Success Rate</w:t>
            </w:r>
          </w:p>
        </w:tc>
        <w:tc>
          <w:tcPr>
            <w:tcW w:w="3830" w:type="dxa"/>
            <w:tcBorders>
              <w:top w:val="nil"/>
              <w:left w:val="nil"/>
              <w:bottom w:val="nil"/>
              <w:right w:val="nil"/>
            </w:tcBorders>
            <w:shd w:val="clear" w:color="000000" w:fill="BFBFBF"/>
            <w:noWrap/>
            <w:vAlign w:val="bottom"/>
            <w:hideMark/>
          </w:tcPr>
          <w:p w14:paraId="140BEDA1"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Only vs. Control</w:t>
            </w:r>
          </w:p>
        </w:tc>
        <w:tc>
          <w:tcPr>
            <w:tcW w:w="844" w:type="dxa"/>
            <w:tcBorders>
              <w:top w:val="nil"/>
              <w:left w:val="nil"/>
              <w:bottom w:val="nil"/>
              <w:right w:val="nil"/>
            </w:tcBorders>
            <w:shd w:val="clear" w:color="000000" w:fill="BFBFBF"/>
            <w:noWrap/>
            <w:vAlign w:val="bottom"/>
            <w:hideMark/>
          </w:tcPr>
          <w:p w14:paraId="28A7F056" w14:textId="77777777" w:rsidR="00226009" w:rsidRPr="00856201" w:rsidRDefault="00226009" w:rsidP="0074727F">
            <w:pPr>
              <w:jc w:val="right"/>
              <w:rPr>
                <w:color w:val="000000"/>
                <w:sz w:val="18"/>
                <w:szCs w:val="18"/>
              </w:rPr>
            </w:pPr>
            <w:r w:rsidRPr="00856201">
              <w:rPr>
                <w:color w:val="000000"/>
                <w:sz w:val="18"/>
                <w:szCs w:val="18"/>
              </w:rPr>
              <w:t>-0.01</w:t>
            </w:r>
          </w:p>
        </w:tc>
        <w:tc>
          <w:tcPr>
            <w:tcW w:w="1226" w:type="dxa"/>
            <w:tcBorders>
              <w:top w:val="nil"/>
              <w:left w:val="nil"/>
              <w:bottom w:val="nil"/>
              <w:right w:val="nil"/>
            </w:tcBorders>
            <w:shd w:val="clear" w:color="000000" w:fill="BFBFBF"/>
            <w:noWrap/>
            <w:vAlign w:val="bottom"/>
            <w:hideMark/>
          </w:tcPr>
          <w:p w14:paraId="4DBBEB95"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4747</w:t>
            </w:r>
            <w:r w:rsidRPr="00856201">
              <w:rPr>
                <w:color w:val="000000"/>
                <w:sz w:val="18"/>
                <w:szCs w:val="18"/>
              </w:rPr>
              <w:t xml:space="preserve"> = -0.96</w:t>
            </w:r>
          </w:p>
        </w:tc>
        <w:tc>
          <w:tcPr>
            <w:tcW w:w="810" w:type="dxa"/>
            <w:tcBorders>
              <w:top w:val="nil"/>
              <w:left w:val="nil"/>
              <w:bottom w:val="nil"/>
              <w:right w:val="nil"/>
            </w:tcBorders>
            <w:shd w:val="clear" w:color="000000" w:fill="BFBFBF"/>
            <w:noWrap/>
            <w:vAlign w:val="bottom"/>
            <w:hideMark/>
          </w:tcPr>
          <w:p w14:paraId="3D4992E3" w14:textId="77777777" w:rsidR="00226009" w:rsidRPr="00856201" w:rsidRDefault="00226009" w:rsidP="0074727F">
            <w:pPr>
              <w:jc w:val="right"/>
              <w:rPr>
                <w:color w:val="000000"/>
                <w:sz w:val="18"/>
                <w:szCs w:val="18"/>
              </w:rPr>
            </w:pPr>
            <w:r w:rsidRPr="00856201">
              <w:rPr>
                <w:color w:val="000000"/>
                <w:sz w:val="18"/>
                <w:szCs w:val="18"/>
              </w:rPr>
              <w:t>0.33</w:t>
            </w:r>
          </w:p>
        </w:tc>
        <w:tc>
          <w:tcPr>
            <w:tcW w:w="898" w:type="dxa"/>
            <w:tcBorders>
              <w:top w:val="nil"/>
              <w:left w:val="nil"/>
              <w:bottom w:val="nil"/>
              <w:right w:val="nil"/>
            </w:tcBorders>
            <w:shd w:val="clear" w:color="000000" w:fill="BFBFBF"/>
            <w:noWrap/>
            <w:vAlign w:val="bottom"/>
            <w:hideMark/>
          </w:tcPr>
          <w:p w14:paraId="4A94ED8C" w14:textId="77777777" w:rsidR="00226009" w:rsidRPr="00856201" w:rsidRDefault="00226009" w:rsidP="0074727F">
            <w:pPr>
              <w:jc w:val="right"/>
              <w:rPr>
                <w:color w:val="000000"/>
                <w:sz w:val="18"/>
                <w:szCs w:val="18"/>
              </w:rPr>
            </w:pPr>
            <w:r w:rsidRPr="00856201">
              <w:rPr>
                <w:color w:val="000000"/>
                <w:sz w:val="18"/>
                <w:szCs w:val="18"/>
              </w:rPr>
              <w:t> </w:t>
            </w:r>
          </w:p>
        </w:tc>
        <w:tc>
          <w:tcPr>
            <w:tcW w:w="272" w:type="dxa"/>
            <w:tcBorders>
              <w:top w:val="nil"/>
              <w:left w:val="nil"/>
              <w:bottom w:val="nil"/>
              <w:right w:val="nil"/>
            </w:tcBorders>
            <w:shd w:val="clear" w:color="000000" w:fill="BFBFBF"/>
            <w:noWrap/>
            <w:vAlign w:val="bottom"/>
            <w:hideMark/>
          </w:tcPr>
          <w:p w14:paraId="4E6A00F4" w14:textId="77777777" w:rsidR="00226009" w:rsidRPr="00856201" w:rsidRDefault="00226009" w:rsidP="0074727F">
            <w:pPr>
              <w:jc w:val="right"/>
              <w:rPr>
                <w:color w:val="000000"/>
                <w:sz w:val="18"/>
                <w:szCs w:val="18"/>
              </w:rPr>
            </w:pPr>
            <w:r w:rsidRPr="00856201">
              <w:rPr>
                <w:color w:val="000000"/>
                <w:sz w:val="18"/>
                <w:szCs w:val="18"/>
              </w:rPr>
              <w:t> </w:t>
            </w:r>
          </w:p>
        </w:tc>
        <w:tc>
          <w:tcPr>
            <w:tcW w:w="704" w:type="dxa"/>
            <w:tcBorders>
              <w:top w:val="nil"/>
              <w:left w:val="nil"/>
              <w:bottom w:val="nil"/>
              <w:right w:val="nil"/>
            </w:tcBorders>
            <w:shd w:val="clear" w:color="000000" w:fill="BFBFBF"/>
            <w:noWrap/>
            <w:vAlign w:val="bottom"/>
            <w:hideMark/>
          </w:tcPr>
          <w:p w14:paraId="53B37C76" w14:textId="77777777" w:rsidR="00226009" w:rsidRPr="00856201" w:rsidRDefault="00226009" w:rsidP="0074727F">
            <w:pPr>
              <w:jc w:val="right"/>
              <w:rPr>
                <w:b/>
                <w:bCs/>
                <w:color w:val="000000"/>
                <w:sz w:val="18"/>
                <w:szCs w:val="18"/>
              </w:rPr>
            </w:pPr>
            <w:r w:rsidRPr="00856201">
              <w:rPr>
                <w:b/>
                <w:bCs/>
                <w:color w:val="000000"/>
                <w:sz w:val="18"/>
                <w:szCs w:val="18"/>
              </w:rPr>
              <w:t>-0.04</w:t>
            </w:r>
          </w:p>
        </w:tc>
        <w:tc>
          <w:tcPr>
            <w:tcW w:w="1642" w:type="dxa"/>
            <w:gridSpan w:val="3"/>
            <w:tcBorders>
              <w:top w:val="nil"/>
              <w:left w:val="nil"/>
              <w:bottom w:val="nil"/>
              <w:right w:val="nil"/>
            </w:tcBorders>
            <w:shd w:val="clear" w:color="000000" w:fill="BFBFBF"/>
            <w:noWrap/>
            <w:vAlign w:val="bottom"/>
            <w:hideMark/>
          </w:tcPr>
          <w:p w14:paraId="27BAA352"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9196</w:t>
            </w:r>
            <w:r w:rsidRPr="00856201">
              <w:rPr>
                <w:color w:val="000000"/>
                <w:sz w:val="18"/>
                <w:szCs w:val="18"/>
              </w:rPr>
              <w:t xml:space="preserve"> = -8.38</w:t>
            </w:r>
          </w:p>
        </w:tc>
        <w:tc>
          <w:tcPr>
            <w:tcW w:w="804" w:type="dxa"/>
            <w:tcBorders>
              <w:top w:val="nil"/>
              <w:left w:val="nil"/>
              <w:bottom w:val="nil"/>
              <w:right w:val="nil"/>
            </w:tcBorders>
            <w:shd w:val="clear" w:color="000000" w:fill="BFBFBF"/>
            <w:noWrap/>
            <w:vAlign w:val="bottom"/>
            <w:hideMark/>
          </w:tcPr>
          <w:p w14:paraId="3E183C35" w14:textId="77777777" w:rsidR="00226009" w:rsidRPr="00856201" w:rsidRDefault="00226009" w:rsidP="0074727F">
            <w:pPr>
              <w:jc w:val="right"/>
              <w:rPr>
                <w:color w:val="000000"/>
                <w:sz w:val="18"/>
                <w:szCs w:val="18"/>
              </w:rPr>
            </w:pPr>
            <w:r w:rsidRPr="00856201">
              <w:rPr>
                <w:color w:val="000000"/>
                <w:sz w:val="18"/>
                <w:szCs w:val="18"/>
              </w:rPr>
              <w:t>&lt; 0.01</w:t>
            </w:r>
          </w:p>
        </w:tc>
        <w:tc>
          <w:tcPr>
            <w:tcW w:w="900" w:type="dxa"/>
            <w:gridSpan w:val="2"/>
            <w:tcBorders>
              <w:top w:val="nil"/>
              <w:left w:val="nil"/>
              <w:bottom w:val="nil"/>
              <w:right w:val="nil"/>
            </w:tcBorders>
            <w:shd w:val="clear" w:color="000000" w:fill="BFBFBF"/>
            <w:noWrap/>
            <w:vAlign w:val="bottom"/>
            <w:hideMark/>
          </w:tcPr>
          <w:p w14:paraId="42CA98AB" w14:textId="77777777" w:rsidR="00226009" w:rsidRPr="00856201" w:rsidRDefault="00226009" w:rsidP="0074727F">
            <w:pPr>
              <w:jc w:val="right"/>
              <w:rPr>
                <w:color w:val="000000"/>
                <w:sz w:val="18"/>
                <w:szCs w:val="18"/>
              </w:rPr>
            </w:pPr>
            <w:r w:rsidRPr="00856201">
              <w:rPr>
                <w:color w:val="000000"/>
                <w:sz w:val="18"/>
                <w:szCs w:val="18"/>
              </w:rPr>
              <w:t>1.50</w:t>
            </w:r>
          </w:p>
        </w:tc>
      </w:tr>
      <w:tr w:rsidR="00226009" w:rsidRPr="00856201" w14:paraId="3492F342" w14:textId="77777777" w:rsidTr="0074727F">
        <w:trPr>
          <w:trHeight w:val="320"/>
        </w:trPr>
        <w:tc>
          <w:tcPr>
            <w:tcW w:w="1300" w:type="dxa"/>
            <w:tcBorders>
              <w:top w:val="single" w:sz="4" w:space="0" w:color="auto"/>
              <w:left w:val="nil"/>
              <w:bottom w:val="nil"/>
              <w:right w:val="nil"/>
            </w:tcBorders>
            <w:shd w:val="clear" w:color="auto" w:fill="auto"/>
            <w:noWrap/>
            <w:vAlign w:val="bottom"/>
            <w:hideMark/>
          </w:tcPr>
          <w:p w14:paraId="1720966D" w14:textId="77777777" w:rsidR="00226009" w:rsidRPr="00856201" w:rsidRDefault="00226009" w:rsidP="0074727F">
            <w:pPr>
              <w:rPr>
                <w:color w:val="000000"/>
                <w:sz w:val="18"/>
                <w:szCs w:val="18"/>
              </w:rPr>
            </w:pPr>
            <w:r w:rsidRPr="00856201">
              <w:rPr>
                <w:color w:val="000000"/>
                <w:sz w:val="18"/>
                <w:szCs w:val="18"/>
              </w:rPr>
              <w:t> </w:t>
            </w:r>
          </w:p>
        </w:tc>
        <w:tc>
          <w:tcPr>
            <w:tcW w:w="3830" w:type="dxa"/>
            <w:tcBorders>
              <w:top w:val="single" w:sz="4" w:space="0" w:color="auto"/>
              <w:left w:val="nil"/>
              <w:bottom w:val="nil"/>
              <w:right w:val="nil"/>
            </w:tcBorders>
            <w:shd w:val="clear" w:color="auto" w:fill="auto"/>
            <w:noWrap/>
            <w:vAlign w:val="bottom"/>
            <w:hideMark/>
          </w:tcPr>
          <w:p w14:paraId="58378353" w14:textId="77777777" w:rsidR="00226009" w:rsidRPr="00856201" w:rsidRDefault="00226009" w:rsidP="0074727F">
            <w:pPr>
              <w:rPr>
                <w:color w:val="000000"/>
                <w:sz w:val="18"/>
                <w:szCs w:val="18"/>
              </w:rPr>
            </w:pPr>
            <w:r w:rsidRPr="00856201">
              <w:rPr>
                <w:color w:val="000000"/>
                <w:sz w:val="18"/>
                <w:szCs w:val="18"/>
              </w:rPr>
              <w:t> </w:t>
            </w:r>
          </w:p>
        </w:tc>
        <w:tc>
          <w:tcPr>
            <w:tcW w:w="8100" w:type="dxa"/>
            <w:gridSpan w:val="12"/>
            <w:tcBorders>
              <w:top w:val="single" w:sz="4" w:space="0" w:color="auto"/>
              <w:left w:val="nil"/>
              <w:bottom w:val="single" w:sz="4" w:space="0" w:color="auto"/>
              <w:right w:val="nil"/>
            </w:tcBorders>
            <w:shd w:val="clear" w:color="auto" w:fill="auto"/>
            <w:noWrap/>
            <w:vAlign w:val="bottom"/>
            <w:hideMark/>
          </w:tcPr>
          <w:p w14:paraId="64B5FC0A" w14:textId="77777777" w:rsidR="00226009" w:rsidRPr="00856201" w:rsidRDefault="00226009" w:rsidP="0074727F">
            <w:pPr>
              <w:jc w:val="center"/>
              <w:rPr>
                <w:color w:val="000000"/>
                <w:sz w:val="18"/>
                <w:szCs w:val="18"/>
              </w:rPr>
            </w:pPr>
            <w:r w:rsidRPr="00856201">
              <w:rPr>
                <w:color w:val="000000"/>
                <w:sz w:val="18"/>
                <w:szCs w:val="18"/>
              </w:rPr>
              <w:t>Stratification</w:t>
            </w:r>
          </w:p>
        </w:tc>
      </w:tr>
      <w:tr w:rsidR="00226009" w:rsidRPr="00856201" w14:paraId="388EB582" w14:textId="77777777" w:rsidTr="0074727F">
        <w:trPr>
          <w:gridAfter w:val="1"/>
          <w:wAfter w:w="38" w:type="dxa"/>
          <w:trHeight w:val="320"/>
        </w:trPr>
        <w:tc>
          <w:tcPr>
            <w:tcW w:w="1300" w:type="dxa"/>
            <w:tcBorders>
              <w:top w:val="nil"/>
              <w:left w:val="nil"/>
              <w:bottom w:val="nil"/>
              <w:right w:val="nil"/>
            </w:tcBorders>
            <w:shd w:val="clear" w:color="auto" w:fill="auto"/>
            <w:noWrap/>
            <w:vAlign w:val="bottom"/>
            <w:hideMark/>
          </w:tcPr>
          <w:p w14:paraId="048B0CD6" w14:textId="77777777" w:rsidR="00226009" w:rsidRPr="00856201" w:rsidRDefault="00226009" w:rsidP="0074727F">
            <w:pPr>
              <w:rPr>
                <w:color w:val="000000"/>
                <w:sz w:val="18"/>
                <w:szCs w:val="18"/>
              </w:rPr>
            </w:pPr>
            <w:r w:rsidRPr="00856201">
              <w:rPr>
                <w:color w:val="000000"/>
                <w:sz w:val="18"/>
                <w:szCs w:val="18"/>
              </w:rPr>
              <w:t>Retention</w:t>
            </w:r>
          </w:p>
        </w:tc>
        <w:tc>
          <w:tcPr>
            <w:tcW w:w="3830" w:type="dxa"/>
            <w:tcBorders>
              <w:top w:val="nil"/>
              <w:left w:val="nil"/>
              <w:bottom w:val="nil"/>
              <w:right w:val="nil"/>
            </w:tcBorders>
            <w:shd w:val="clear" w:color="auto" w:fill="auto"/>
            <w:noWrap/>
            <w:vAlign w:val="bottom"/>
            <w:hideMark/>
          </w:tcPr>
          <w:p w14:paraId="657829C2"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 Feedback vs. </w:t>
            </w:r>
            <w:r>
              <w:rPr>
                <w:color w:val="000000"/>
                <w:sz w:val="18"/>
                <w:szCs w:val="18"/>
              </w:rPr>
              <w:t>Results</w:t>
            </w:r>
            <w:r w:rsidRPr="00856201">
              <w:rPr>
                <w:color w:val="000000"/>
                <w:sz w:val="18"/>
                <w:szCs w:val="18"/>
              </w:rPr>
              <w:t xml:space="preserve"> Only</w:t>
            </w:r>
          </w:p>
        </w:tc>
        <w:tc>
          <w:tcPr>
            <w:tcW w:w="844" w:type="dxa"/>
            <w:tcBorders>
              <w:top w:val="nil"/>
              <w:left w:val="nil"/>
              <w:bottom w:val="nil"/>
              <w:right w:val="nil"/>
            </w:tcBorders>
            <w:shd w:val="clear" w:color="auto" w:fill="auto"/>
            <w:noWrap/>
            <w:vAlign w:val="bottom"/>
            <w:hideMark/>
          </w:tcPr>
          <w:p w14:paraId="4DE6E446" w14:textId="77777777" w:rsidR="00226009" w:rsidRPr="00856201" w:rsidRDefault="00226009" w:rsidP="0074727F">
            <w:pPr>
              <w:jc w:val="right"/>
              <w:rPr>
                <w:b/>
                <w:bCs/>
                <w:color w:val="000000"/>
                <w:sz w:val="18"/>
                <w:szCs w:val="18"/>
              </w:rPr>
            </w:pPr>
            <w:r w:rsidRPr="00856201">
              <w:rPr>
                <w:b/>
                <w:bCs/>
                <w:color w:val="000000"/>
                <w:sz w:val="18"/>
                <w:szCs w:val="18"/>
              </w:rPr>
              <w:t>0.07</w:t>
            </w:r>
          </w:p>
        </w:tc>
        <w:tc>
          <w:tcPr>
            <w:tcW w:w="1226" w:type="dxa"/>
            <w:tcBorders>
              <w:top w:val="nil"/>
              <w:left w:val="nil"/>
              <w:bottom w:val="nil"/>
              <w:right w:val="nil"/>
            </w:tcBorders>
            <w:shd w:val="clear" w:color="auto" w:fill="auto"/>
            <w:noWrap/>
            <w:vAlign w:val="bottom"/>
            <w:hideMark/>
          </w:tcPr>
          <w:p w14:paraId="2DD02161"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3071</w:t>
            </w:r>
            <w:r w:rsidRPr="00856201">
              <w:rPr>
                <w:color w:val="000000"/>
                <w:sz w:val="18"/>
                <w:szCs w:val="18"/>
              </w:rPr>
              <w:t xml:space="preserve"> = 3.93</w:t>
            </w:r>
          </w:p>
        </w:tc>
        <w:tc>
          <w:tcPr>
            <w:tcW w:w="810" w:type="dxa"/>
            <w:tcBorders>
              <w:top w:val="nil"/>
              <w:left w:val="nil"/>
              <w:bottom w:val="nil"/>
              <w:right w:val="nil"/>
            </w:tcBorders>
            <w:shd w:val="clear" w:color="auto" w:fill="auto"/>
            <w:noWrap/>
            <w:vAlign w:val="bottom"/>
            <w:hideMark/>
          </w:tcPr>
          <w:p w14:paraId="249D58D0" w14:textId="77777777" w:rsidR="00226009" w:rsidRPr="00856201" w:rsidRDefault="00226009" w:rsidP="0074727F">
            <w:pPr>
              <w:jc w:val="right"/>
              <w:rPr>
                <w:color w:val="000000"/>
                <w:sz w:val="18"/>
                <w:szCs w:val="18"/>
              </w:rPr>
            </w:pPr>
            <w:r w:rsidRPr="00856201">
              <w:rPr>
                <w:color w:val="000000"/>
                <w:sz w:val="18"/>
                <w:szCs w:val="18"/>
              </w:rPr>
              <w:t>&lt; 0.01</w:t>
            </w:r>
          </w:p>
        </w:tc>
        <w:tc>
          <w:tcPr>
            <w:tcW w:w="898" w:type="dxa"/>
            <w:tcBorders>
              <w:top w:val="nil"/>
              <w:left w:val="nil"/>
              <w:bottom w:val="nil"/>
              <w:right w:val="nil"/>
            </w:tcBorders>
            <w:shd w:val="clear" w:color="auto" w:fill="auto"/>
            <w:noWrap/>
            <w:vAlign w:val="bottom"/>
            <w:hideMark/>
          </w:tcPr>
          <w:p w14:paraId="4364DD7B" w14:textId="77777777" w:rsidR="00226009" w:rsidRPr="00856201" w:rsidRDefault="00226009" w:rsidP="0074727F">
            <w:pPr>
              <w:jc w:val="right"/>
              <w:rPr>
                <w:color w:val="000000"/>
                <w:sz w:val="18"/>
                <w:szCs w:val="18"/>
              </w:rPr>
            </w:pPr>
          </w:p>
        </w:tc>
        <w:tc>
          <w:tcPr>
            <w:tcW w:w="272" w:type="dxa"/>
            <w:tcBorders>
              <w:top w:val="nil"/>
              <w:left w:val="nil"/>
              <w:bottom w:val="nil"/>
              <w:right w:val="nil"/>
            </w:tcBorders>
            <w:shd w:val="clear" w:color="auto" w:fill="auto"/>
            <w:noWrap/>
            <w:vAlign w:val="bottom"/>
            <w:hideMark/>
          </w:tcPr>
          <w:p w14:paraId="0F91A130" w14:textId="77777777" w:rsidR="00226009" w:rsidRPr="00856201" w:rsidRDefault="00226009" w:rsidP="0074727F">
            <w:pPr>
              <w:jc w:val="right"/>
              <w:rPr>
                <w:sz w:val="18"/>
                <w:szCs w:val="18"/>
              </w:rPr>
            </w:pPr>
          </w:p>
        </w:tc>
        <w:tc>
          <w:tcPr>
            <w:tcW w:w="781" w:type="dxa"/>
            <w:gridSpan w:val="3"/>
            <w:tcBorders>
              <w:top w:val="nil"/>
              <w:left w:val="nil"/>
              <w:bottom w:val="nil"/>
              <w:right w:val="nil"/>
            </w:tcBorders>
            <w:shd w:val="clear" w:color="auto" w:fill="auto"/>
            <w:noWrap/>
            <w:vAlign w:val="bottom"/>
            <w:hideMark/>
          </w:tcPr>
          <w:p w14:paraId="60E15852" w14:textId="77777777" w:rsidR="00226009" w:rsidRPr="00856201" w:rsidRDefault="00226009" w:rsidP="0074727F">
            <w:pPr>
              <w:jc w:val="right"/>
              <w:rPr>
                <w:b/>
                <w:bCs/>
                <w:color w:val="000000"/>
                <w:sz w:val="18"/>
                <w:szCs w:val="18"/>
              </w:rPr>
            </w:pPr>
            <w:r w:rsidRPr="00856201">
              <w:rPr>
                <w:b/>
                <w:bCs/>
                <w:color w:val="000000"/>
                <w:sz w:val="18"/>
                <w:szCs w:val="18"/>
              </w:rPr>
              <w:t>0.03</w:t>
            </w:r>
          </w:p>
        </w:tc>
        <w:tc>
          <w:tcPr>
            <w:tcW w:w="1565" w:type="dxa"/>
            <w:tcBorders>
              <w:top w:val="nil"/>
              <w:left w:val="nil"/>
              <w:bottom w:val="nil"/>
              <w:right w:val="nil"/>
            </w:tcBorders>
            <w:shd w:val="clear" w:color="auto" w:fill="auto"/>
            <w:noWrap/>
            <w:vAlign w:val="bottom"/>
            <w:hideMark/>
          </w:tcPr>
          <w:p w14:paraId="4006303C"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6370</w:t>
            </w:r>
            <w:r w:rsidRPr="00856201">
              <w:rPr>
                <w:color w:val="000000"/>
                <w:sz w:val="18"/>
                <w:szCs w:val="18"/>
              </w:rPr>
              <w:t xml:space="preserve"> = 2.54</w:t>
            </w:r>
          </w:p>
        </w:tc>
        <w:tc>
          <w:tcPr>
            <w:tcW w:w="804" w:type="dxa"/>
            <w:tcBorders>
              <w:top w:val="nil"/>
              <w:left w:val="nil"/>
              <w:bottom w:val="nil"/>
              <w:right w:val="nil"/>
            </w:tcBorders>
            <w:shd w:val="clear" w:color="auto" w:fill="auto"/>
            <w:noWrap/>
            <w:vAlign w:val="bottom"/>
            <w:hideMark/>
          </w:tcPr>
          <w:p w14:paraId="48753D98" w14:textId="77777777" w:rsidR="00226009" w:rsidRPr="00856201" w:rsidRDefault="00226009" w:rsidP="0074727F">
            <w:pPr>
              <w:jc w:val="right"/>
              <w:rPr>
                <w:color w:val="000000"/>
                <w:sz w:val="18"/>
                <w:szCs w:val="18"/>
              </w:rPr>
            </w:pPr>
            <w:r w:rsidRPr="00856201">
              <w:rPr>
                <w:color w:val="000000"/>
                <w:sz w:val="18"/>
                <w:szCs w:val="18"/>
              </w:rPr>
              <w:t>0.01</w:t>
            </w:r>
          </w:p>
        </w:tc>
        <w:tc>
          <w:tcPr>
            <w:tcW w:w="862" w:type="dxa"/>
            <w:tcBorders>
              <w:top w:val="nil"/>
              <w:left w:val="nil"/>
              <w:bottom w:val="nil"/>
              <w:right w:val="nil"/>
            </w:tcBorders>
            <w:shd w:val="clear" w:color="auto" w:fill="auto"/>
            <w:noWrap/>
            <w:vAlign w:val="bottom"/>
            <w:hideMark/>
          </w:tcPr>
          <w:p w14:paraId="54C8DB37" w14:textId="77777777" w:rsidR="00226009" w:rsidRPr="00856201" w:rsidRDefault="00226009" w:rsidP="0074727F">
            <w:pPr>
              <w:jc w:val="right"/>
              <w:rPr>
                <w:color w:val="000000"/>
                <w:sz w:val="18"/>
                <w:szCs w:val="18"/>
              </w:rPr>
            </w:pPr>
          </w:p>
        </w:tc>
      </w:tr>
      <w:tr w:rsidR="00226009" w:rsidRPr="00856201" w14:paraId="7C9C6A5F" w14:textId="77777777" w:rsidTr="0074727F">
        <w:trPr>
          <w:gridAfter w:val="1"/>
          <w:wAfter w:w="38" w:type="dxa"/>
          <w:trHeight w:val="320"/>
        </w:trPr>
        <w:tc>
          <w:tcPr>
            <w:tcW w:w="1300" w:type="dxa"/>
            <w:tcBorders>
              <w:top w:val="nil"/>
              <w:left w:val="nil"/>
              <w:bottom w:val="nil"/>
              <w:right w:val="nil"/>
            </w:tcBorders>
            <w:shd w:val="clear" w:color="000000" w:fill="D9D9D9"/>
            <w:noWrap/>
            <w:vAlign w:val="bottom"/>
            <w:hideMark/>
          </w:tcPr>
          <w:p w14:paraId="55D5FE9D" w14:textId="77777777" w:rsidR="00226009" w:rsidRPr="00856201" w:rsidRDefault="00226009" w:rsidP="0074727F">
            <w:pPr>
              <w:rPr>
                <w:color w:val="000000"/>
                <w:sz w:val="18"/>
                <w:szCs w:val="18"/>
              </w:rPr>
            </w:pPr>
            <w:r w:rsidRPr="00856201">
              <w:rPr>
                <w:color w:val="000000"/>
                <w:sz w:val="18"/>
                <w:szCs w:val="18"/>
              </w:rPr>
              <w:t>Retention</w:t>
            </w:r>
          </w:p>
        </w:tc>
        <w:tc>
          <w:tcPr>
            <w:tcW w:w="3830" w:type="dxa"/>
            <w:tcBorders>
              <w:top w:val="nil"/>
              <w:left w:val="nil"/>
              <w:bottom w:val="nil"/>
              <w:right w:val="nil"/>
            </w:tcBorders>
            <w:shd w:val="clear" w:color="000000" w:fill="D9D9D9"/>
            <w:noWrap/>
            <w:vAlign w:val="bottom"/>
            <w:hideMark/>
          </w:tcPr>
          <w:p w14:paraId="0D95A454"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 Feedback vs. Control</w:t>
            </w:r>
          </w:p>
        </w:tc>
        <w:tc>
          <w:tcPr>
            <w:tcW w:w="844" w:type="dxa"/>
            <w:tcBorders>
              <w:top w:val="nil"/>
              <w:left w:val="nil"/>
              <w:bottom w:val="nil"/>
              <w:right w:val="nil"/>
            </w:tcBorders>
            <w:shd w:val="clear" w:color="000000" w:fill="D9D9D9"/>
            <w:noWrap/>
            <w:vAlign w:val="bottom"/>
            <w:hideMark/>
          </w:tcPr>
          <w:p w14:paraId="40CDF572" w14:textId="77777777" w:rsidR="00226009" w:rsidRPr="00856201" w:rsidRDefault="00226009" w:rsidP="0074727F">
            <w:pPr>
              <w:jc w:val="right"/>
              <w:rPr>
                <w:b/>
                <w:bCs/>
                <w:color w:val="000000"/>
                <w:sz w:val="18"/>
                <w:szCs w:val="18"/>
              </w:rPr>
            </w:pPr>
            <w:r w:rsidRPr="00856201">
              <w:rPr>
                <w:b/>
                <w:bCs/>
                <w:color w:val="000000"/>
                <w:sz w:val="18"/>
                <w:szCs w:val="18"/>
              </w:rPr>
              <w:t>0.07</w:t>
            </w:r>
          </w:p>
        </w:tc>
        <w:tc>
          <w:tcPr>
            <w:tcW w:w="1226" w:type="dxa"/>
            <w:tcBorders>
              <w:top w:val="nil"/>
              <w:left w:val="nil"/>
              <w:bottom w:val="nil"/>
              <w:right w:val="nil"/>
            </w:tcBorders>
            <w:shd w:val="clear" w:color="000000" w:fill="D9D9D9"/>
            <w:noWrap/>
            <w:vAlign w:val="bottom"/>
            <w:hideMark/>
          </w:tcPr>
          <w:p w14:paraId="384DE278"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3071</w:t>
            </w:r>
            <w:r w:rsidRPr="00856201">
              <w:rPr>
                <w:color w:val="000000"/>
                <w:sz w:val="18"/>
                <w:szCs w:val="18"/>
              </w:rPr>
              <w:t xml:space="preserve"> = 3.93</w:t>
            </w:r>
          </w:p>
        </w:tc>
        <w:tc>
          <w:tcPr>
            <w:tcW w:w="810" w:type="dxa"/>
            <w:tcBorders>
              <w:top w:val="nil"/>
              <w:left w:val="nil"/>
              <w:bottom w:val="nil"/>
              <w:right w:val="nil"/>
            </w:tcBorders>
            <w:shd w:val="clear" w:color="000000" w:fill="D9D9D9"/>
            <w:noWrap/>
            <w:vAlign w:val="bottom"/>
            <w:hideMark/>
          </w:tcPr>
          <w:p w14:paraId="1EF5D715" w14:textId="77777777" w:rsidR="00226009" w:rsidRPr="00856201" w:rsidRDefault="00226009" w:rsidP="0074727F">
            <w:pPr>
              <w:jc w:val="right"/>
              <w:rPr>
                <w:color w:val="000000"/>
                <w:sz w:val="18"/>
                <w:szCs w:val="18"/>
              </w:rPr>
            </w:pPr>
            <w:r w:rsidRPr="00856201">
              <w:rPr>
                <w:color w:val="000000"/>
                <w:sz w:val="18"/>
                <w:szCs w:val="18"/>
              </w:rPr>
              <w:t>&lt; 0.01</w:t>
            </w:r>
          </w:p>
        </w:tc>
        <w:tc>
          <w:tcPr>
            <w:tcW w:w="898" w:type="dxa"/>
            <w:tcBorders>
              <w:top w:val="nil"/>
              <w:left w:val="nil"/>
              <w:bottom w:val="nil"/>
              <w:right w:val="nil"/>
            </w:tcBorders>
            <w:shd w:val="clear" w:color="000000" w:fill="D9D9D9"/>
            <w:noWrap/>
            <w:vAlign w:val="bottom"/>
            <w:hideMark/>
          </w:tcPr>
          <w:p w14:paraId="58491107" w14:textId="77777777" w:rsidR="00226009" w:rsidRPr="00856201" w:rsidRDefault="00226009" w:rsidP="0074727F">
            <w:pPr>
              <w:jc w:val="right"/>
              <w:rPr>
                <w:color w:val="000000"/>
                <w:sz w:val="18"/>
                <w:szCs w:val="18"/>
              </w:rPr>
            </w:pPr>
            <w:r w:rsidRPr="00856201">
              <w:rPr>
                <w:color w:val="000000"/>
                <w:sz w:val="18"/>
                <w:szCs w:val="18"/>
              </w:rPr>
              <w:t> </w:t>
            </w:r>
          </w:p>
        </w:tc>
        <w:tc>
          <w:tcPr>
            <w:tcW w:w="272" w:type="dxa"/>
            <w:tcBorders>
              <w:top w:val="nil"/>
              <w:left w:val="nil"/>
              <w:bottom w:val="nil"/>
              <w:right w:val="nil"/>
            </w:tcBorders>
            <w:shd w:val="clear" w:color="000000" w:fill="D9D9D9"/>
            <w:noWrap/>
            <w:vAlign w:val="bottom"/>
            <w:hideMark/>
          </w:tcPr>
          <w:p w14:paraId="061F0F91" w14:textId="77777777" w:rsidR="00226009" w:rsidRPr="00856201" w:rsidRDefault="00226009" w:rsidP="0074727F">
            <w:pPr>
              <w:jc w:val="right"/>
              <w:rPr>
                <w:color w:val="000000"/>
                <w:sz w:val="18"/>
                <w:szCs w:val="18"/>
              </w:rPr>
            </w:pPr>
            <w:r w:rsidRPr="00856201">
              <w:rPr>
                <w:color w:val="000000"/>
                <w:sz w:val="18"/>
                <w:szCs w:val="18"/>
              </w:rPr>
              <w:t> </w:t>
            </w:r>
          </w:p>
        </w:tc>
        <w:tc>
          <w:tcPr>
            <w:tcW w:w="781" w:type="dxa"/>
            <w:gridSpan w:val="3"/>
            <w:tcBorders>
              <w:top w:val="nil"/>
              <w:left w:val="nil"/>
              <w:bottom w:val="nil"/>
              <w:right w:val="nil"/>
            </w:tcBorders>
            <w:shd w:val="clear" w:color="000000" w:fill="D9D9D9"/>
            <w:noWrap/>
            <w:vAlign w:val="bottom"/>
            <w:hideMark/>
          </w:tcPr>
          <w:p w14:paraId="70A4CEDE" w14:textId="77777777" w:rsidR="00226009" w:rsidRPr="00856201" w:rsidRDefault="00226009" w:rsidP="0074727F">
            <w:pPr>
              <w:jc w:val="right"/>
              <w:rPr>
                <w:color w:val="000000"/>
                <w:sz w:val="18"/>
                <w:szCs w:val="18"/>
              </w:rPr>
            </w:pPr>
            <w:r w:rsidRPr="00856201">
              <w:rPr>
                <w:color w:val="000000"/>
                <w:sz w:val="18"/>
                <w:szCs w:val="18"/>
              </w:rPr>
              <w:t>0.01</w:t>
            </w:r>
          </w:p>
        </w:tc>
        <w:tc>
          <w:tcPr>
            <w:tcW w:w="1565" w:type="dxa"/>
            <w:tcBorders>
              <w:top w:val="nil"/>
              <w:left w:val="nil"/>
              <w:bottom w:val="nil"/>
              <w:right w:val="nil"/>
            </w:tcBorders>
            <w:shd w:val="clear" w:color="000000" w:fill="D9D9D9"/>
            <w:noWrap/>
            <w:vAlign w:val="bottom"/>
            <w:hideMark/>
          </w:tcPr>
          <w:p w14:paraId="7DA10664"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10465</w:t>
            </w:r>
            <w:r w:rsidRPr="00856201">
              <w:rPr>
                <w:color w:val="000000"/>
                <w:sz w:val="18"/>
                <w:szCs w:val="18"/>
              </w:rPr>
              <w:t xml:space="preserve"> = 0.82</w:t>
            </w:r>
          </w:p>
        </w:tc>
        <w:tc>
          <w:tcPr>
            <w:tcW w:w="804" w:type="dxa"/>
            <w:tcBorders>
              <w:top w:val="nil"/>
              <w:left w:val="nil"/>
              <w:bottom w:val="nil"/>
              <w:right w:val="nil"/>
            </w:tcBorders>
            <w:shd w:val="clear" w:color="000000" w:fill="D9D9D9"/>
            <w:noWrap/>
            <w:vAlign w:val="bottom"/>
            <w:hideMark/>
          </w:tcPr>
          <w:p w14:paraId="257F322D" w14:textId="77777777" w:rsidR="00226009" w:rsidRPr="00856201" w:rsidRDefault="00226009" w:rsidP="0074727F">
            <w:pPr>
              <w:jc w:val="right"/>
              <w:rPr>
                <w:color w:val="000000"/>
                <w:sz w:val="18"/>
                <w:szCs w:val="18"/>
              </w:rPr>
            </w:pPr>
            <w:r w:rsidRPr="00856201">
              <w:rPr>
                <w:color w:val="000000"/>
                <w:sz w:val="18"/>
                <w:szCs w:val="18"/>
              </w:rPr>
              <w:t>0.41</w:t>
            </w:r>
          </w:p>
        </w:tc>
        <w:tc>
          <w:tcPr>
            <w:tcW w:w="862" w:type="dxa"/>
            <w:tcBorders>
              <w:top w:val="nil"/>
              <w:left w:val="nil"/>
              <w:bottom w:val="nil"/>
              <w:right w:val="nil"/>
            </w:tcBorders>
            <w:shd w:val="clear" w:color="000000" w:fill="D9D9D9"/>
            <w:noWrap/>
            <w:vAlign w:val="bottom"/>
            <w:hideMark/>
          </w:tcPr>
          <w:p w14:paraId="1BB4A7F7" w14:textId="77777777" w:rsidR="00226009" w:rsidRPr="00856201" w:rsidRDefault="00226009" w:rsidP="0074727F">
            <w:pPr>
              <w:jc w:val="right"/>
              <w:rPr>
                <w:color w:val="000000"/>
                <w:sz w:val="18"/>
                <w:szCs w:val="18"/>
              </w:rPr>
            </w:pPr>
            <w:r w:rsidRPr="00856201">
              <w:rPr>
                <w:color w:val="000000"/>
                <w:sz w:val="18"/>
                <w:szCs w:val="18"/>
              </w:rPr>
              <w:t> </w:t>
            </w:r>
          </w:p>
        </w:tc>
      </w:tr>
      <w:tr w:rsidR="00226009" w:rsidRPr="00856201" w14:paraId="2D348A8C" w14:textId="77777777" w:rsidTr="0074727F">
        <w:trPr>
          <w:gridAfter w:val="1"/>
          <w:wAfter w:w="38" w:type="dxa"/>
          <w:trHeight w:val="320"/>
        </w:trPr>
        <w:tc>
          <w:tcPr>
            <w:tcW w:w="1300" w:type="dxa"/>
            <w:tcBorders>
              <w:top w:val="nil"/>
              <w:left w:val="nil"/>
              <w:bottom w:val="nil"/>
              <w:right w:val="nil"/>
            </w:tcBorders>
            <w:shd w:val="clear" w:color="000000" w:fill="BFBFBF"/>
            <w:noWrap/>
            <w:vAlign w:val="bottom"/>
            <w:hideMark/>
          </w:tcPr>
          <w:p w14:paraId="17A9AED5" w14:textId="77777777" w:rsidR="00226009" w:rsidRPr="00856201" w:rsidRDefault="00226009" w:rsidP="0074727F">
            <w:pPr>
              <w:rPr>
                <w:color w:val="000000"/>
                <w:sz w:val="18"/>
                <w:szCs w:val="18"/>
              </w:rPr>
            </w:pPr>
            <w:r w:rsidRPr="00856201">
              <w:rPr>
                <w:color w:val="000000"/>
                <w:sz w:val="18"/>
                <w:szCs w:val="18"/>
              </w:rPr>
              <w:t>Retention</w:t>
            </w:r>
          </w:p>
        </w:tc>
        <w:tc>
          <w:tcPr>
            <w:tcW w:w="3830" w:type="dxa"/>
            <w:tcBorders>
              <w:top w:val="nil"/>
              <w:left w:val="nil"/>
              <w:bottom w:val="nil"/>
              <w:right w:val="nil"/>
            </w:tcBorders>
            <w:shd w:val="clear" w:color="000000" w:fill="BFBFBF"/>
            <w:noWrap/>
            <w:vAlign w:val="bottom"/>
            <w:hideMark/>
          </w:tcPr>
          <w:p w14:paraId="63A4DFA4"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Only vs. Control</w:t>
            </w:r>
          </w:p>
        </w:tc>
        <w:tc>
          <w:tcPr>
            <w:tcW w:w="844" w:type="dxa"/>
            <w:tcBorders>
              <w:top w:val="nil"/>
              <w:left w:val="nil"/>
              <w:bottom w:val="nil"/>
              <w:right w:val="nil"/>
            </w:tcBorders>
            <w:shd w:val="clear" w:color="000000" w:fill="BFBFBF"/>
            <w:noWrap/>
            <w:vAlign w:val="bottom"/>
            <w:hideMark/>
          </w:tcPr>
          <w:p w14:paraId="4724949B" w14:textId="77777777" w:rsidR="00226009" w:rsidRPr="00856201" w:rsidRDefault="00226009" w:rsidP="0074727F">
            <w:pPr>
              <w:jc w:val="right"/>
              <w:rPr>
                <w:color w:val="000000"/>
                <w:sz w:val="18"/>
                <w:szCs w:val="18"/>
              </w:rPr>
            </w:pPr>
            <w:r w:rsidRPr="00856201">
              <w:rPr>
                <w:color w:val="000000"/>
                <w:sz w:val="18"/>
                <w:szCs w:val="18"/>
              </w:rPr>
              <w:t>-0.02</w:t>
            </w:r>
          </w:p>
        </w:tc>
        <w:tc>
          <w:tcPr>
            <w:tcW w:w="1226" w:type="dxa"/>
            <w:tcBorders>
              <w:top w:val="nil"/>
              <w:left w:val="nil"/>
              <w:bottom w:val="nil"/>
              <w:right w:val="nil"/>
            </w:tcBorders>
            <w:shd w:val="clear" w:color="000000" w:fill="BFBFBF"/>
            <w:noWrap/>
            <w:vAlign w:val="bottom"/>
            <w:hideMark/>
          </w:tcPr>
          <w:p w14:paraId="6165EC14"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4736</w:t>
            </w:r>
            <w:r w:rsidRPr="00856201">
              <w:rPr>
                <w:color w:val="000000"/>
                <w:sz w:val="18"/>
                <w:szCs w:val="18"/>
              </w:rPr>
              <w:t xml:space="preserve"> = -1.37</w:t>
            </w:r>
          </w:p>
        </w:tc>
        <w:tc>
          <w:tcPr>
            <w:tcW w:w="810" w:type="dxa"/>
            <w:tcBorders>
              <w:top w:val="nil"/>
              <w:left w:val="nil"/>
              <w:bottom w:val="nil"/>
              <w:right w:val="nil"/>
            </w:tcBorders>
            <w:shd w:val="clear" w:color="000000" w:fill="BFBFBF"/>
            <w:noWrap/>
            <w:vAlign w:val="bottom"/>
            <w:hideMark/>
          </w:tcPr>
          <w:p w14:paraId="1E1E9914" w14:textId="77777777" w:rsidR="00226009" w:rsidRPr="00856201" w:rsidRDefault="00226009" w:rsidP="0074727F">
            <w:pPr>
              <w:jc w:val="right"/>
              <w:rPr>
                <w:color w:val="000000"/>
                <w:sz w:val="18"/>
                <w:szCs w:val="18"/>
              </w:rPr>
            </w:pPr>
            <w:r w:rsidRPr="00856201">
              <w:rPr>
                <w:color w:val="000000"/>
                <w:sz w:val="18"/>
                <w:szCs w:val="18"/>
              </w:rPr>
              <w:t>0.17</w:t>
            </w:r>
          </w:p>
        </w:tc>
        <w:tc>
          <w:tcPr>
            <w:tcW w:w="898" w:type="dxa"/>
            <w:tcBorders>
              <w:top w:val="nil"/>
              <w:left w:val="nil"/>
              <w:bottom w:val="nil"/>
              <w:right w:val="nil"/>
            </w:tcBorders>
            <w:shd w:val="clear" w:color="000000" w:fill="BFBFBF"/>
            <w:noWrap/>
            <w:vAlign w:val="bottom"/>
            <w:hideMark/>
          </w:tcPr>
          <w:p w14:paraId="16E357A1" w14:textId="77777777" w:rsidR="00226009" w:rsidRPr="00856201" w:rsidRDefault="00226009" w:rsidP="0074727F">
            <w:pPr>
              <w:jc w:val="right"/>
              <w:rPr>
                <w:color w:val="000000"/>
                <w:sz w:val="18"/>
                <w:szCs w:val="18"/>
              </w:rPr>
            </w:pPr>
            <w:r w:rsidRPr="00856201">
              <w:rPr>
                <w:color w:val="000000"/>
                <w:sz w:val="18"/>
                <w:szCs w:val="18"/>
              </w:rPr>
              <w:t> </w:t>
            </w:r>
          </w:p>
        </w:tc>
        <w:tc>
          <w:tcPr>
            <w:tcW w:w="272" w:type="dxa"/>
            <w:tcBorders>
              <w:top w:val="nil"/>
              <w:left w:val="nil"/>
              <w:bottom w:val="nil"/>
              <w:right w:val="nil"/>
            </w:tcBorders>
            <w:shd w:val="clear" w:color="000000" w:fill="BFBFBF"/>
            <w:noWrap/>
            <w:vAlign w:val="bottom"/>
            <w:hideMark/>
          </w:tcPr>
          <w:p w14:paraId="2AA57A48" w14:textId="77777777" w:rsidR="00226009" w:rsidRPr="00856201" w:rsidRDefault="00226009" w:rsidP="0074727F">
            <w:pPr>
              <w:jc w:val="right"/>
              <w:rPr>
                <w:color w:val="000000"/>
                <w:sz w:val="18"/>
                <w:szCs w:val="18"/>
              </w:rPr>
            </w:pPr>
            <w:r w:rsidRPr="00856201">
              <w:rPr>
                <w:color w:val="000000"/>
                <w:sz w:val="18"/>
                <w:szCs w:val="18"/>
              </w:rPr>
              <w:t> </w:t>
            </w:r>
          </w:p>
        </w:tc>
        <w:tc>
          <w:tcPr>
            <w:tcW w:w="781" w:type="dxa"/>
            <w:gridSpan w:val="3"/>
            <w:tcBorders>
              <w:top w:val="nil"/>
              <w:left w:val="nil"/>
              <w:bottom w:val="nil"/>
              <w:right w:val="nil"/>
            </w:tcBorders>
            <w:shd w:val="clear" w:color="000000" w:fill="BFBFBF"/>
            <w:noWrap/>
            <w:vAlign w:val="bottom"/>
            <w:hideMark/>
          </w:tcPr>
          <w:p w14:paraId="2950D7E0" w14:textId="77777777" w:rsidR="00226009" w:rsidRPr="00856201" w:rsidRDefault="00226009" w:rsidP="0074727F">
            <w:pPr>
              <w:jc w:val="right"/>
              <w:rPr>
                <w:color w:val="000000"/>
                <w:sz w:val="18"/>
                <w:szCs w:val="18"/>
              </w:rPr>
            </w:pPr>
            <w:r w:rsidRPr="00856201">
              <w:rPr>
                <w:color w:val="000000"/>
                <w:sz w:val="18"/>
                <w:szCs w:val="18"/>
              </w:rPr>
              <w:t>-0.02</w:t>
            </w:r>
          </w:p>
        </w:tc>
        <w:tc>
          <w:tcPr>
            <w:tcW w:w="1565" w:type="dxa"/>
            <w:tcBorders>
              <w:top w:val="nil"/>
              <w:left w:val="nil"/>
              <w:bottom w:val="nil"/>
              <w:right w:val="nil"/>
            </w:tcBorders>
            <w:shd w:val="clear" w:color="000000" w:fill="BFBFBF"/>
            <w:noWrap/>
            <w:vAlign w:val="bottom"/>
            <w:hideMark/>
          </w:tcPr>
          <w:p w14:paraId="1D767D4D"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9185</w:t>
            </w:r>
            <w:r w:rsidRPr="00856201">
              <w:rPr>
                <w:color w:val="000000"/>
                <w:sz w:val="18"/>
                <w:szCs w:val="18"/>
              </w:rPr>
              <w:t xml:space="preserve"> = -1.97</w:t>
            </w:r>
          </w:p>
        </w:tc>
        <w:tc>
          <w:tcPr>
            <w:tcW w:w="804" w:type="dxa"/>
            <w:tcBorders>
              <w:top w:val="nil"/>
              <w:left w:val="nil"/>
              <w:bottom w:val="nil"/>
              <w:right w:val="nil"/>
            </w:tcBorders>
            <w:shd w:val="clear" w:color="000000" w:fill="BFBFBF"/>
            <w:noWrap/>
            <w:vAlign w:val="bottom"/>
            <w:hideMark/>
          </w:tcPr>
          <w:p w14:paraId="65B1AD0A" w14:textId="77777777" w:rsidR="00226009" w:rsidRPr="00856201" w:rsidRDefault="00226009" w:rsidP="0074727F">
            <w:pPr>
              <w:jc w:val="right"/>
              <w:rPr>
                <w:color w:val="000000"/>
                <w:sz w:val="18"/>
                <w:szCs w:val="18"/>
              </w:rPr>
            </w:pPr>
            <w:r w:rsidRPr="00856201">
              <w:rPr>
                <w:color w:val="000000"/>
                <w:sz w:val="18"/>
                <w:szCs w:val="18"/>
              </w:rPr>
              <w:t>0.05</w:t>
            </w:r>
          </w:p>
        </w:tc>
        <w:tc>
          <w:tcPr>
            <w:tcW w:w="862" w:type="dxa"/>
            <w:tcBorders>
              <w:top w:val="nil"/>
              <w:left w:val="nil"/>
              <w:bottom w:val="nil"/>
              <w:right w:val="nil"/>
            </w:tcBorders>
            <w:shd w:val="clear" w:color="000000" w:fill="BFBFBF"/>
            <w:noWrap/>
            <w:vAlign w:val="bottom"/>
            <w:hideMark/>
          </w:tcPr>
          <w:p w14:paraId="6C485011" w14:textId="77777777" w:rsidR="00226009" w:rsidRPr="00856201" w:rsidRDefault="00226009" w:rsidP="0074727F">
            <w:pPr>
              <w:jc w:val="right"/>
              <w:rPr>
                <w:color w:val="000000"/>
                <w:sz w:val="18"/>
                <w:szCs w:val="18"/>
              </w:rPr>
            </w:pPr>
            <w:r w:rsidRPr="00856201">
              <w:rPr>
                <w:color w:val="000000"/>
                <w:sz w:val="18"/>
                <w:szCs w:val="18"/>
              </w:rPr>
              <w:t> </w:t>
            </w:r>
          </w:p>
        </w:tc>
      </w:tr>
      <w:tr w:rsidR="00226009" w:rsidRPr="00856201" w14:paraId="14F516BC" w14:textId="77777777" w:rsidTr="0074727F">
        <w:trPr>
          <w:gridAfter w:val="1"/>
          <w:wAfter w:w="38" w:type="dxa"/>
          <w:trHeight w:val="320"/>
        </w:trPr>
        <w:tc>
          <w:tcPr>
            <w:tcW w:w="1300" w:type="dxa"/>
            <w:tcBorders>
              <w:top w:val="nil"/>
              <w:left w:val="nil"/>
              <w:bottom w:val="nil"/>
              <w:right w:val="nil"/>
            </w:tcBorders>
            <w:shd w:val="clear" w:color="auto" w:fill="auto"/>
            <w:noWrap/>
            <w:vAlign w:val="bottom"/>
            <w:hideMark/>
          </w:tcPr>
          <w:p w14:paraId="53B3E5C4" w14:textId="77777777" w:rsidR="00226009" w:rsidRPr="00856201" w:rsidRDefault="00226009" w:rsidP="0074727F">
            <w:pPr>
              <w:rPr>
                <w:color w:val="000000"/>
                <w:sz w:val="18"/>
                <w:szCs w:val="18"/>
              </w:rPr>
            </w:pPr>
            <w:r w:rsidRPr="00856201">
              <w:rPr>
                <w:color w:val="000000"/>
                <w:sz w:val="18"/>
                <w:szCs w:val="18"/>
              </w:rPr>
              <w:t>Success Rate</w:t>
            </w:r>
          </w:p>
        </w:tc>
        <w:tc>
          <w:tcPr>
            <w:tcW w:w="3830" w:type="dxa"/>
            <w:tcBorders>
              <w:top w:val="nil"/>
              <w:left w:val="nil"/>
              <w:bottom w:val="nil"/>
              <w:right w:val="nil"/>
            </w:tcBorders>
            <w:shd w:val="clear" w:color="auto" w:fill="auto"/>
            <w:noWrap/>
            <w:vAlign w:val="bottom"/>
            <w:hideMark/>
          </w:tcPr>
          <w:p w14:paraId="37825FED"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 Feedback vs. </w:t>
            </w:r>
            <w:r>
              <w:rPr>
                <w:color w:val="000000"/>
                <w:sz w:val="18"/>
                <w:szCs w:val="18"/>
              </w:rPr>
              <w:t>Results</w:t>
            </w:r>
            <w:r w:rsidRPr="00856201">
              <w:rPr>
                <w:color w:val="000000"/>
                <w:sz w:val="18"/>
                <w:szCs w:val="18"/>
              </w:rPr>
              <w:t xml:space="preserve"> Only</w:t>
            </w:r>
          </w:p>
        </w:tc>
        <w:tc>
          <w:tcPr>
            <w:tcW w:w="844" w:type="dxa"/>
            <w:tcBorders>
              <w:top w:val="nil"/>
              <w:left w:val="nil"/>
              <w:bottom w:val="nil"/>
              <w:right w:val="nil"/>
            </w:tcBorders>
            <w:shd w:val="clear" w:color="auto" w:fill="auto"/>
            <w:noWrap/>
            <w:vAlign w:val="bottom"/>
            <w:hideMark/>
          </w:tcPr>
          <w:p w14:paraId="1FA6EB21" w14:textId="77777777" w:rsidR="00226009" w:rsidRPr="00856201" w:rsidRDefault="00226009" w:rsidP="0074727F">
            <w:pPr>
              <w:jc w:val="right"/>
              <w:rPr>
                <w:b/>
                <w:bCs/>
                <w:color w:val="000000"/>
                <w:sz w:val="18"/>
                <w:szCs w:val="18"/>
              </w:rPr>
            </w:pPr>
            <w:r w:rsidRPr="00856201">
              <w:rPr>
                <w:b/>
                <w:bCs/>
                <w:color w:val="000000"/>
                <w:sz w:val="18"/>
                <w:szCs w:val="18"/>
              </w:rPr>
              <w:t>0.04</w:t>
            </w:r>
          </w:p>
        </w:tc>
        <w:tc>
          <w:tcPr>
            <w:tcW w:w="1226" w:type="dxa"/>
            <w:tcBorders>
              <w:top w:val="nil"/>
              <w:left w:val="nil"/>
              <w:bottom w:val="nil"/>
              <w:right w:val="nil"/>
            </w:tcBorders>
            <w:shd w:val="clear" w:color="auto" w:fill="auto"/>
            <w:noWrap/>
            <w:vAlign w:val="bottom"/>
            <w:hideMark/>
          </w:tcPr>
          <w:p w14:paraId="61971745"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3071</w:t>
            </w:r>
            <w:r w:rsidRPr="00856201">
              <w:rPr>
                <w:color w:val="000000"/>
                <w:sz w:val="18"/>
                <w:szCs w:val="18"/>
              </w:rPr>
              <w:t xml:space="preserve"> = 2.61</w:t>
            </w:r>
          </w:p>
        </w:tc>
        <w:tc>
          <w:tcPr>
            <w:tcW w:w="810" w:type="dxa"/>
            <w:tcBorders>
              <w:top w:val="nil"/>
              <w:left w:val="nil"/>
              <w:bottom w:val="nil"/>
              <w:right w:val="nil"/>
            </w:tcBorders>
            <w:shd w:val="clear" w:color="auto" w:fill="auto"/>
            <w:noWrap/>
            <w:vAlign w:val="bottom"/>
            <w:hideMark/>
          </w:tcPr>
          <w:p w14:paraId="7C649A70" w14:textId="77777777" w:rsidR="00226009" w:rsidRPr="00856201" w:rsidRDefault="00226009" w:rsidP="0074727F">
            <w:pPr>
              <w:jc w:val="right"/>
              <w:rPr>
                <w:color w:val="000000"/>
                <w:sz w:val="18"/>
                <w:szCs w:val="18"/>
              </w:rPr>
            </w:pPr>
            <w:r w:rsidRPr="00856201">
              <w:rPr>
                <w:color w:val="000000"/>
                <w:sz w:val="18"/>
                <w:szCs w:val="18"/>
              </w:rPr>
              <w:t>0.01</w:t>
            </w:r>
          </w:p>
        </w:tc>
        <w:tc>
          <w:tcPr>
            <w:tcW w:w="898" w:type="dxa"/>
            <w:tcBorders>
              <w:top w:val="nil"/>
              <w:left w:val="nil"/>
              <w:bottom w:val="nil"/>
              <w:right w:val="nil"/>
            </w:tcBorders>
            <w:shd w:val="clear" w:color="auto" w:fill="auto"/>
            <w:noWrap/>
            <w:vAlign w:val="bottom"/>
            <w:hideMark/>
          </w:tcPr>
          <w:p w14:paraId="3A85BBDD" w14:textId="77777777" w:rsidR="00226009" w:rsidRPr="00856201" w:rsidRDefault="00226009" w:rsidP="0074727F">
            <w:pPr>
              <w:jc w:val="right"/>
              <w:rPr>
                <w:color w:val="000000"/>
                <w:sz w:val="18"/>
                <w:szCs w:val="18"/>
              </w:rPr>
            </w:pPr>
          </w:p>
        </w:tc>
        <w:tc>
          <w:tcPr>
            <w:tcW w:w="272" w:type="dxa"/>
            <w:tcBorders>
              <w:top w:val="nil"/>
              <w:left w:val="nil"/>
              <w:bottom w:val="nil"/>
              <w:right w:val="nil"/>
            </w:tcBorders>
            <w:shd w:val="clear" w:color="auto" w:fill="auto"/>
            <w:noWrap/>
            <w:vAlign w:val="bottom"/>
            <w:hideMark/>
          </w:tcPr>
          <w:p w14:paraId="3784ECD2" w14:textId="77777777" w:rsidR="00226009" w:rsidRPr="00856201" w:rsidRDefault="00226009" w:rsidP="0074727F">
            <w:pPr>
              <w:jc w:val="right"/>
              <w:rPr>
                <w:sz w:val="18"/>
                <w:szCs w:val="18"/>
              </w:rPr>
            </w:pPr>
          </w:p>
        </w:tc>
        <w:tc>
          <w:tcPr>
            <w:tcW w:w="781" w:type="dxa"/>
            <w:gridSpan w:val="3"/>
            <w:tcBorders>
              <w:top w:val="nil"/>
              <w:left w:val="nil"/>
              <w:bottom w:val="nil"/>
              <w:right w:val="nil"/>
            </w:tcBorders>
            <w:shd w:val="clear" w:color="auto" w:fill="auto"/>
            <w:noWrap/>
            <w:vAlign w:val="bottom"/>
            <w:hideMark/>
          </w:tcPr>
          <w:p w14:paraId="017DFE79" w14:textId="77777777" w:rsidR="00226009" w:rsidRPr="00856201" w:rsidRDefault="00226009" w:rsidP="0074727F">
            <w:pPr>
              <w:jc w:val="right"/>
              <w:rPr>
                <w:b/>
                <w:bCs/>
                <w:color w:val="000000"/>
                <w:sz w:val="18"/>
                <w:szCs w:val="18"/>
              </w:rPr>
            </w:pPr>
            <w:r w:rsidRPr="00856201">
              <w:rPr>
                <w:b/>
                <w:bCs/>
                <w:color w:val="000000"/>
                <w:sz w:val="18"/>
                <w:szCs w:val="18"/>
              </w:rPr>
              <w:t>0.06</w:t>
            </w:r>
          </w:p>
        </w:tc>
        <w:tc>
          <w:tcPr>
            <w:tcW w:w="1565" w:type="dxa"/>
            <w:tcBorders>
              <w:top w:val="nil"/>
              <w:left w:val="nil"/>
              <w:bottom w:val="nil"/>
              <w:right w:val="nil"/>
            </w:tcBorders>
            <w:shd w:val="clear" w:color="auto" w:fill="auto"/>
            <w:noWrap/>
            <w:vAlign w:val="bottom"/>
            <w:hideMark/>
          </w:tcPr>
          <w:p w14:paraId="599814B0"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6370</w:t>
            </w:r>
            <w:r w:rsidRPr="00856201">
              <w:rPr>
                <w:color w:val="000000"/>
                <w:sz w:val="18"/>
                <w:szCs w:val="18"/>
              </w:rPr>
              <w:t xml:space="preserve"> = 7.15</w:t>
            </w:r>
          </w:p>
        </w:tc>
        <w:tc>
          <w:tcPr>
            <w:tcW w:w="804" w:type="dxa"/>
            <w:tcBorders>
              <w:top w:val="nil"/>
              <w:left w:val="nil"/>
              <w:bottom w:val="nil"/>
              <w:right w:val="nil"/>
            </w:tcBorders>
            <w:shd w:val="clear" w:color="auto" w:fill="auto"/>
            <w:noWrap/>
            <w:vAlign w:val="bottom"/>
            <w:hideMark/>
          </w:tcPr>
          <w:p w14:paraId="3A5E8EA3" w14:textId="77777777" w:rsidR="00226009" w:rsidRPr="00856201" w:rsidRDefault="00226009" w:rsidP="0074727F">
            <w:pPr>
              <w:jc w:val="right"/>
              <w:rPr>
                <w:color w:val="000000"/>
                <w:sz w:val="18"/>
                <w:szCs w:val="18"/>
              </w:rPr>
            </w:pPr>
            <w:r w:rsidRPr="00856201">
              <w:rPr>
                <w:color w:val="000000"/>
                <w:sz w:val="18"/>
                <w:szCs w:val="18"/>
              </w:rPr>
              <w:t>&lt; 0.01</w:t>
            </w:r>
          </w:p>
        </w:tc>
        <w:tc>
          <w:tcPr>
            <w:tcW w:w="862" w:type="dxa"/>
            <w:tcBorders>
              <w:top w:val="nil"/>
              <w:left w:val="nil"/>
              <w:bottom w:val="nil"/>
              <w:right w:val="nil"/>
            </w:tcBorders>
            <w:shd w:val="clear" w:color="auto" w:fill="auto"/>
            <w:noWrap/>
            <w:vAlign w:val="bottom"/>
            <w:hideMark/>
          </w:tcPr>
          <w:p w14:paraId="5892DB54" w14:textId="77777777" w:rsidR="00226009" w:rsidRPr="00856201" w:rsidRDefault="00226009" w:rsidP="0074727F">
            <w:pPr>
              <w:jc w:val="right"/>
              <w:rPr>
                <w:color w:val="000000"/>
                <w:sz w:val="18"/>
                <w:szCs w:val="18"/>
              </w:rPr>
            </w:pPr>
          </w:p>
        </w:tc>
      </w:tr>
      <w:tr w:rsidR="00226009" w:rsidRPr="00856201" w14:paraId="662D9886" w14:textId="77777777" w:rsidTr="0074727F">
        <w:trPr>
          <w:gridAfter w:val="1"/>
          <w:wAfter w:w="38" w:type="dxa"/>
          <w:trHeight w:val="320"/>
        </w:trPr>
        <w:tc>
          <w:tcPr>
            <w:tcW w:w="1300" w:type="dxa"/>
            <w:tcBorders>
              <w:top w:val="nil"/>
              <w:left w:val="nil"/>
              <w:bottom w:val="nil"/>
              <w:right w:val="nil"/>
            </w:tcBorders>
            <w:shd w:val="clear" w:color="000000" w:fill="D9D9D9"/>
            <w:noWrap/>
            <w:vAlign w:val="bottom"/>
            <w:hideMark/>
          </w:tcPr>
          <w:p w14:paraId="1975EF62" w14:textId="77777777" w:rsidR="00226009" w:rsidRPr="00856201" w:rsidRDefault="00226009" w:rsidP="0074727F">
            <w:pPr>
              <w:rPr>
                <w:color w:val="000000"/>
                <w:sz w:val="18"/>
                <w:szCs w:val="18"/>
              </w:rPr>
            </w:pPr>
            <w:r w:rsidRPr="00856201">
              <w:rPr>
                <w:color w:val="000000"/>
                <w:sz w:val="18"/>
                <w:szCs w:val="18"/>
              </w:rPr>
              <w:t>Success Rate</w:t>
            </w:r>
          </w:p>
        </w:tc>
        <w:tc>
          <w:tcPr>
            <w:tcW w:w="3830" w:type="dxa"/>
            <w:tcBorders>
              <w:top w:val="nil"/>
              <w:left w:val="nil"/>
              <w:bottom w:val="nil"/>
              <w:right w:val="nil"/>
            </w:tcBorders>
            <w:shd w:val="clear" w:color="000000" w:fill="D9D9D9"/>
            <w:noWrap/>
            <w:vAlign w:val="bottom"/>
            <w:hideMark/>
          </w:tcPr>
          <w:p w14:paraId="5C6D4835"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 Feedback vs. Control</w:t>
            </w:r>
          </w:p>
        </w:tc>
        <w:tc>
          <w:tcPr>
            <w:tcW w:w="844" w:type="dxa"/>
            <w:tcBorders>
              <w:top w:val="nil"/>
              <w:left w:val="nil"/>
              <w:bottom w:val="nil"/>
              <w:right w:val="nil"/>
            </w:tcBorders>
            <w:shd w:val="clear" w:color="000000" w:fill="D9D9D9"/>
            <w:noWrap/>
            <w:vAlign w:val="bottom"/>
            <w:hideMark/>
          </w:tcPr>
          <w:p w14:paraId="67780FA3" w14:textId="77777777" w:rsidR="00226009" w:rsidRPr="00856201" w:rsidRDefault="00226009" w:rsidP="0074727F">
            <w:pPr>
              <w:jc w:val="right"/>
              <w:rPr>
                <w:b/>
                <w:bCs/>
                <w:color w:val="000000"/>
                <w:sz w:val="18"/>
                <w:szCs w:val="18"/>
              </w:rPr>
            </w:pPr>
            <w:r w:rsidRPr="00856201">
              <w:rPr>
                <w:b/>
                <w:bCs/>
                <w:color w:val="000000"/>
                <w:sz w:val="18"/>
                <w:szCs w:val="18"/>
              </w:rPr>
              <w:t>0.03</w:t>
            </w:r>
          </w:p>
        </w:tc>
        <w:tc>
          <w:tcPr>
            <w:tcW w:w="1226" w:type="dxa"/>
            <w:tcBorders>
              <w:top w:val="nil"/>
              <w:left w:val="nil"/>
              <w:bottom w:val="nil"/>
              <w:right w:val="nil"/>
            </w:tcBorders>
            <w:shd w:val="clear" w:color="000000" w:fill="D9D9D9"/>
            <w:noWrap/>
            <w:vAlign w:val="bottom"/>
            <w:hideMark/>
          </w:tcPr>
          <w:p w14:paraId="03FCE01F"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 xml:space="preserve">4599 </w:t>
            </w:r>
            <w:r w:rsidRPr="00856201">
              <w:rPr>
                <w:color w:val="000000"/>
                <w:sz w:val="18"/>
                <w:szCs w:val="18"/>
              </w:rPr>
              <w:t>= 2.47</w:t>
            </w:r>
          </w:p>
        </w:tc>
        <w:tc>
          <w:tcPr>
            <w:tcW w:w="810" w:type="dxa"/>
            <w:tcBorders>
              <w:top w:val="nil"/>
              <w:left w:val="nil"/>
              <w:bottom w:val="nil"/>
              <w:right w:val="nil"/>
            </w:tcBorders>
            <w:shd w:val="clear" w:color="000000" w:fill="D9D9D9"/>
            <w:noWrap/>
            <w:vAlign w:val="bottom"/>
            <w:hideMark/>
          </w:tcPr>
          <w:p w14:paraId="172EBB10" w14:textId="77777777" w:rsidR="00226009" w:rsidRPr="00856201" w:rsidRDefault="00226009" w:rsidP="0074727F">
            <w:pPr>
              <w:jc w:val="right"/>
              <w:rPr>
                <w:color w:val="000000"/>
                <w:sz w:val="18"/>
                <w:szCs w:val="18"/>
              </w:rPr>
            </w:pPr>
            <w:r w:rsidRPr="00856201">
              <w:rPr>
                <w:color w:val="000000"/>
                <w:sz w:val="18"/>
                <w:szCs w:val="18"/>
              </w:rPr>
              <w:t>0.01</w:t>
            </w:r>
          </w:p>
        </w:tc>
        <w:tc>
          <w:tcPr>
            <w:tcW w:w="898" w:type="dxa"/>
            <w:tcBorders>
              <w:top w:val="nil"/>
              <w:left w:val="nil"/>
              <w:bottom w:val="nil"/>
              <w:right w:val="nil"/>
            </w:tcBorders>
            <w:shd w:val="clear" w:color="000000" w:fill="D9D9D9"/>
            <w:noWrap/>
            <w:vAlign w:val="bottom"/>
            <w:hideMark/>
          </w:tcPr>
          <w:p w14:paraId="76CB1852" w14:textId="77777777" w:rsidR="00226009" w:rsidRPr="00856201" w:rsidRDefault="00226009" w:rsidP="0074727F">
            <w:pPr>
              <w:jc w:val="right"/>
              <w:rPr>
                <w:color w:val="000000"/>
                <w:sz w:val="18"/>
                <w:szCs w:val="18"/>
              </w:rPr>
            </w:pPr>
            <w:r w:rsidRPr="00856201">
              <w:rPr>
                <w:color w:val="000000"/>
                <w:sz w:val="18"/>
                <w:szCs w:val="18"/>
              </w:rPr>
              <w:t> </w:t>
            </w:r>
          </w:p>
        </w:tc>
        <w:tc>
          <w:tcPr>
            <w:tcW w:w="272" w:type="dxa"/>
            <w:tcBorders>
              <w:top w:val="nil"/>
              <w:left w:val="nil"/>
              <w:bottom w:val="nil"/>
              <w:right w:val="nil"/>
            </w:tcBorders>
            <w:shd w:val="clear" w:color="000000" w:fill="D9D9D9"/>
            <w:noWrap/>
            <w:vAlign w:val="bottom"/>
            <w:hideMark/>
          </w:tcPr>
          <w:p w14:paraId="6870F4E0" w14:textId="77777777" w:rsidR="00226009" w:rsidRPr="00856201" w:rsidRDefault="00226009" w:rsidP="0074727F">
            <w:pPr>
              <w:jc w:val="right"/>
              <w:rPr>
                <w:color w:val="000000"/>
                <w:sz w:val="18"/>
                <w:szCs w:val="18"/>
              </w:rPr>
            </w:pPr>
            <w:r w:rsidRPr="00856201">
              <w:rPr>
                <w:color w:val="000000"/>
                <w:sz w:val="18"/>
                <w:szCs w:val="18"/>
              </w:rPr>
              <w:t> </w:t>
            </w:r>
          </w:p>
        </w:tc>
        <w:tc>
          <w:tcPr>
            <w:tcW w:w="781" w:type="dxa"/>
            <w:gridSpan w:val="3"/>
            <w:tcBorders>
              <w:top w:val="nil"/>
              <w:left w:val="nil"/>
              <w:bottom w:val="nil"/>
              <w:right w:val="nil"/>
            </w:tcBorders>
            <w:shd w:val="clear" w:color="000000" w:fill="D9D9D9"/>
            <w:noWrap/>
            <w:vAlign w:val="bottom"/>
            <w:hideMark/>
          </w:tcPr>
          <w:p w14:paraId="506F3594" w14:textId="77777777" w:rsidR="00226009" w:rsidRPr="00856201" w:rsidRDefault="00226009" w:rsidP="0074727F">
            <w:pPr>
              <w:jc w:val="right"/>
              <w:rPr>
                <w:b/>
                <w:bCs/>
                <w:color w:val="000000"/>
                <w:sz w:val="18"/>
                <w:szCs w:val="18"/>
              </w:rPr>
            </w:pPr>
            <w:r w:rsidRPr="00856201">
              <w:rPr>
                <w:b/>
                <w:bCs/>
                <w:color w:val="000000"/>
                <w:sz w:val="18"/>
                <w:szCs w:val="18"/>
              </w:rPr>
              <w:t>0.02</w:t>
            </w:r>
          </w:p>
        </w:tc>
        <w:tc>
          <w:tcPr>
            <w:tcW w:w="1565" w:type="dxa"/>
            <w:tcBorders>
              <w:top w:val="nil"/>
              <w:left w:val="nil"/>
              <w:bottom w:val="nil"/>
              <w:right w:val="nil"/>
            </w:tcBorders>
            <w:shd w:val="clear" w:color="000000" w:fill="D9D9D9"/>
            <w:noWrap/>
            <w:vAlign w:val="bottom"/>
            <w:hideMark/>
          </w:tcPr>
          <w:p w14:paraId="55674070"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10465</w:t>
            </w:r>
            <w:r w:rsidRPr="00856201">
              <w:rPr>
                <w:color w:val="000000"/>
                <w:sz w:val="18"/>
                <w:szCs w:val="18"/>
              </w:rPr>
              <w:t xml:space="preserve"> = 3.88</w:t>
            </w:r>
          </w:p>
        </w:tc>
        <w:tc>
          <w:tcPr>
            <w:tcW w:w="804" w:type="dxa"/>
            <w:tcBorders>
              <w:top w:val="nil"/>
              <w:left w:val="nil"/>
              <w:bottom w:val="nil"/>
              <w:right w:val="nil"/>
            </w:tcBorders>
            <w:shd w:val="clear" w:color="000000" w:fill="D9D9D9"/>
            <w:noWrap/>
            <w:vAlign w:val="bottom"/>
            <w:hideMark/>
          </w:tcPr>
          <w:p w14:paraId="751FE213" w14:textId="77777777" w:rsidR="00226009" w:rsidRPr="00856201" w:rsidRDefault="00226009" w:rsidP="0074727F">
            <w:pPr>
              <w:jc w:val="right"/>
              <w:rPr>
                <w:color w:val="000000"/>
                <w:sz w:val="18"/>
                <w:szCs w:val="18"/>
              </w:rPr>
            </w:pPr>
            <w:r w:rsidRPr="00856201">
              <w:rPr>
                <w:color w:val="000000"/>
                <w:sz w:val="18"/>
                <w:szCs w:val="18"/>
              </w:rPr>
              <w:t>&lt; 0.01</w:t>
            </w:r>
          </w:p>
        </w:tc>
        <w:tc>
          <w:tcPr>
            <w:tcW w:w="862" w:type="dxa"/>
            <w:tcBorders>
              <w:top w:val="nil"/>
              <w:left w:val="nil"/>
              <w:bottom w:val="nil"/>
              <w:right w:val="nil"/>
            </w:tcBorders>
            <w:shd w:val="clear" w:color="000000" w:fill="D9D9D9"/>
            <w:noWrap/>
            <w:vAlign w:val="bottom"/>
            <w:hideMark/>
          </w:tcPr>
          <w:p w14:paraId="6330E77D" w14:textId="77777777" w:rsidR="00226009" w:rsidRPr="00856201" w:rsidRDefault="00226009" w:rsidP="0074727F">
            <w:pPr>
              <w:jc w:val="right"/>
              <w:rPr>
                <w:color w:val="000000"/>
                <w:sz w:val="18"/>
                <w:szCs w:val="18"/>
              </w:rPr>
            </w:pPr>
            <w:r w:rsidRPr="00856201">
              <w:rPr>
                <w:color w:val="000000"/>
                <w:sz w:val="18"/>
                <w:szCs w:val="18"/>
              </w:rPr>
              <w:t> </w:t>
            </w:r>
          </w:p>
        </w:tc>
      </w:tr>
      <w:tr w:rsidR="00226009" w:rsidRPr="00856201" w14:paraId="0BB35ECD" w14:textId="77777777" w:rsidTr="0074727F">
        <w:trPr>
          <w:gridAfter w:val="1"/>
          <w:wAfter w:w="38" w:type="dxa"/>
          <w:trHeight w:val="320"/>
        </w:trPr>
        <w:tc>
          <w:tcPr>
            <w:tcW w:w="1300" w:type="dxa"/>
            <w:tcBorders>
              <w:top w:val="nil"/>
              <w:left w:val="nil"/>
              <w:bottom w:val="single" w:sz="4" w:space="0" w:color="auto"/>
              <w:right w:val="nil"/>
            </w:tcBorders>
            <w:shd w:val="clear" w:color="000000" w:fill="BFBFBF"/>
            <w:noWrap/>
            <w:vAlign w:val="bottom"/>
            <w:hideMark/>
          </w:tcPr>
          <w:p w14:paraId="7E413F04" w14:textId="77777777" w:rsidR="00226009" w:rsidRPr="00856201" w:rsidRDefault="00226009" w:rsidP="0074727F">
            <w:pPr>
              <w:rPr>
                <w:color w:val="000000"/>
                <w:sz w:val="18"/>
                <w:szCs w:val="18"/>
              </w:rPr>
            </w:pPr>
            <w:r w:rsidRPr="00856201">
              <w:rPr>
                <w:color w:val="000000"/>
                <w:sz w:val="18"/>
                <w:szCs w:val="18"/>
              </w:rPr>
              <w:t>Success Rate</w:t>
            </w:r>
          </w:p>
        </w:tc>
        <w:tc>
          <w:tcPr>
            <w:tcW w:w="3830" w:type="dxa"/>
            <w:tcBorders>
              <w:top w:val="nil"/>
              <w:left w:val="nil"/>
              <w:bottom w:val="single" w:sz="4" w:space="0" w:color="auto"/>
              <w:right w:val="nil"/>
            </w:tcBorders>
            <w:shd w:val="clear" w:color="000000" w:fill="BFBFBF"/>
            <w:noWrap/>
            <w:vAlign w:val="bottom"/>
            <w:hideMark/>
          </w:tcPr>
          <w:p w14:paraId="281B83B3" w14:textId="77777777" w:rsidR="00226009" w:rsidRPr="00856201" w:rsidRDefault="00226009" w:rsidP="0074727F">
            <w:pPr>
              <w:rPr>
                <w:color w:val="000000"/>
                <w:sz w:val="18"/>
                <w:szCs w:val="18"/>
              </w:rPr>
            </w:pPr>
            <w:r>
              <w:rPr>
                <w:color w:val="000000"/>
                <w:sz w:val="18"/>
                <w:szCs w:val="18"/>
              </w:rPr>
              <w:t>Results</w:t>
            </w:r>
            <w:r w:rsidRPr="00856201">
              <w:rPr>
                <w:color w:val="000000"/>
                <w:sz w:val="18"/>
                <w:szCs w:val="18"/>
              </w:rPr>
              <w:t xml:space="preserve"> Only vs. Control</w:t>
            </w:r>
          </w:p>
        </w:tc>
        <w:tc>
          <w:tcPr>
            <w:tcW w:w="844" w:type="dxa"/>
            <w:tcBorders>
              <w:top w:val="nil"/>
              <w:left w:val="nil"/>
              <w:bottom w:val="single" w:sz="4" w:space="0" w:color="auto"/>
              <w:right w:val="nil"/>
            </w:tcBorders>
            <w:shd w:val="clear" w:color="000000" w:fill="BFBFBF"/>
            <w:noWrap/>
            <w:vAlign w:val="bottom"/>
            <w:hideMark/>
          </w:tcPr>
          <w:p w14:paraId="42983E9F" w14:textId="77777777" w:rsidR="00226009" w:rsidRPr="00856201" w:rsidRDefault="00226009" w:rsidP="0074727F">
            <w:pPr>
              <w:jc w:val="right"/>
              <w:rPr>
                <w:color w:val="000000"/>
                <w:sz w:val="18"/>
                <w:szCs w:val="18"/>
              </w:rPr>
            </w:pPr>
            <w:r w:rsidRPr="00856201">
              <w:rPr>
                <w:color w:val="000000"/>
                <w:sz w:val="18"/>
                <w:szCs w:val="18"/>
              </w:rPr>
              <w:t>-0.01</w:t>
            </w:r>
          </w:p>
        </w:tc>
        <w:tc>
          <w:tcPr>
            <w:tcW w:w="1226" w:type="dxa"/>
            <w:tcBorders>
              <w:top w:val="nil"/>
              <w:left w:val="nil"/>
              <w:bottom w:val="single" w:sz="4" w:space="0" w:color="auto"/>
              <w:right w:val="nil"/>
            </w:tcBorders>
            <w:shd w:val="clear" w:color="000000" w:fill="BFBFBF"/>
            <w:noWrap/>
            <w:vAlign w:val="bottom"/>
            <w:hideMark/>
          </w:tcPr>
          <w:p w14:paraId="65A7365F"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4736</w:t>
            </w:r>
            <w:r w:rsidRPr="00856201">
              <w:rPr>
                <w:color w:val="000000"/>
                <w:sz w:val="18"/>
                <w:szCs w:val="18"/>
              </w:rPr>
              <w:t xml:space="preserve"> = -0.58</w:t>
            </w:r>
          </w:p>
        </w:tc>
        <w:tc>
          <w:tcPr>
            <w:tcW w:w="810" w:type="dxa"/>
            <w:tcBorders>
              <w:top w:val="nil"/>
              <w:left w:val="nil"/>
              <w:bottom w:val="single" w:sz="4" w:space="0" w:color="auto"/>
              <w:right w:val="nil"/>
            </w:tcBorders>
            <w:shd w:val="clear" w:color="000000" w:fill="BFBFBF"/>
            <w:noWrap/>
            <w:vAlign w:val="bottom"/>
            <w:hideMark/>
          </w:tcPr>
          <w:p w14:paraId="5ADDC7D5" w14:textId="77777777" w:rsidR="00226009" w:rsidRPr="00856201" w:rsidRDefault="00226009" w:rsidP="0074727F">
            <w:pPr>
              <w:jc w:val="right"/>
              <w:rPr>
                <w:color w:val="000000"/>
                <w:sz w:val="18"/>
                <w:szCs w:val="18"/>
              </w:rPr>
            </w:pPr>
            <w:r w:rsidRPr="00856201">
              <w:rPr>
                <w:color w:val="000000"/>
                <w:sz w:val="18"/>
                <w:szCs w:val="18"/>
              </w:rPr>
              <w:t>0.56</w:t>
            </w:r>
          </w:p>
        </w:tc>
        <w:tc>
          <w:tcPr>
            <w:tcW w:w="898" w:type="dxa"/>
            <w:tcBorders>
              <w:top w:val="nil"/>
              <w:left w:val="nil"/>
              <w:bottom w:val="single" w:sz="4" w:space="0" w:color="auto"/>
              <w:right w:val="nil"/>
            </w:tcBorders>
            <w:shd w:val="clear" w:color="000000" w:fill="BFBFBF"/>
            <w:noWrap/>
            <w:vAlign w:val="bottom"/>
            <w:hideMark/>
          </w:tcPr>
          <w:p w14:paraId="094810BF" w14:textId="77777777" w:rsidR="00226009" w:rsidRPr="00856201" w:rsidRDefault="00226009" w:rsidP="0074727F">
            <w:pPr>
              <w:jc w:val="right"/>
              <w:rPr>
                <w:color w:val="000000"/>
                <w:sz w:val="18"/>
                <w:szCs w:val="18"/>
              </w:rPr>
            </w:pPr>
            <w:r w:rsidRPr="00856201">
              <w:rPr>
                <w:color w:val="000000"/>
                <w:sz w:val="18"/>
                <w:szCs w:val="18"/>
              </w:rPr>
              <w:t> </w:t>
            </w:r>
          </w:p>
        </w:tc>
        <w:tc>
          <w:tcPr>
            <w:tcW w:w="272" w:type="dxa"/>
            <w:tcBorders>
              <w:top w:val="nil"/>
              <w:left w:val="nil"/>
              <w:bottom w:val="single" w:sz="4" w:space="0" w:color="auto"/>
              <w:right w:val="nil"/>
            </w:tcBorders>
            <w:shd w:val="clear" w:color="000000" w:fill="BFBFBF"/>
            <w:noWrap/>
            <w:vAlign w:val="bottom"/>
            <w:hideMark/>
          </w:tcPr>
          <w:p w14:paraId="2CB7251D" w14:textId="77777777" w:rsidR="00226009" w:rsidRPr="00856201" w:rsidRDefault="00226009" w:rsidP="0074727F">
            <w:pPr>
              <w:jc w:val="right"/>
              <w:rPr>
                <w:color w:val="000000"/>
                <w:sz w:val="18"/>
                <w:szCs w:val="18"/>
              </w:rPr>
            </w:pPr>
            <w:r w:rsidRPr="00856201">
              <w:rPr>
                <w:color w:val="000000"/>
                <w:sz w:val="18"/>
                <w:szCs w:val="18"/>
              </w:rPr>
              <w:t> </w:t>
            </w:r>
          </w:p>
        </w:tc>
        <w:tc>
          <w:tcPr>
            <w:tcW w:w="781" w:type="dxa"/>
            <w:gridSpan w:val="3"/>
            <w:tcBorders>
              <w:top w:val="nil"/>
              <w:left w:val="nil"/>
              <w:bottom w:val="single" w:sz="4" w:space="0" w:color="auto"/>
              <w:right w:val="nil"/>
            </w:tcBorders>
            <w:shd w:val="clear" w:color="000000" w:fill="BFBFBF"/>
            <w:noWrap/>
            <w:vAlign w:val="bottom"/>
            <w:hideMark/>
          </w:tcPr>
          <w:p w14:paraId="09178615" w14:textId="77777777" w:rsidR="00226009" w:rsidRPr="00856201" w:rsidRDefault="00226009" w:rsidP="0074727F">
            <w:pPr>
              <w:jc w:val="right"/>
              <w:rPr>
                <w:b/>
                <w:bCs/>
                <w:color w:val="000000"/>
                <w:sz w:val="18"/>
                <w:szCs w:val="18"/>
              </w:rPr>
            </w:pPr>
            <w:r w:rsidRPr="00856201">
              <w:rPr>
                <w:b/>
                <w:bCs/>
                <w:color w:val="000000"/>
                <w:sz w:val="18"/>
                <w:szCs w:val="18"/>
              </w:rPr>
              <w:t>-0.04</w:t>
            </w:r>
          </w:p>
        </w:tc>
        <w:tc>
          <w:tcPr>
            <w:tcW w:w="1565" w:type="dxa"/>
            <w:tcBorders>
              <w:top w:val="nil"/>
              <w:left w:val="nil"/>
              <w:bottom w:val="single" w:sz="4" w:space="0" w:color="auto"/>
              <w:right w:val="nil"/>
            </w:tcBorders>
            <w:shd w:val="clear" w:color="000000" w:fill="BFBFBF"/>
            <w:noWrap/>
            <w:vAlign w:val="bottom"/>
            <w:hideMark/>
          </w:tcPr>
          <w:p w14:paraId="667F7E1C" w14:textId="77777777" w:rsidR="00226009" w:rsidRPr="00856201" w:rsidRDefault="00226009" w:rsidP="0074727F">
            <w:pPr>
              <w:jc w:val="right"/>
              <w:rPr>
                <w:color w:val="000000"/>
                <w:sz w:val="18"/>
                <w:szCs w:val="18"/>
              </w:rPr>
            </w:pPr>
            <w:r w:rsidRPr="00856201">
              <w:rPr>
                <w:color w:val="000000"/>
                <w:sz w:val="18"/>
                <w:szCs w:val="18"/>
              </w:rPr>
              <w:t>t</w:t>
            </w:r>
            <w:r w:rsidRPr="00856201">
              <w:rPr>
                <w:color w:val="000000"/>
                <w:sz w:val="18"/>
                <w:szCs w:val="18"/>
                <w:vertAlign w:val="subscript"/>
              </w:rPr>
              <w:t>9185</w:t>
            </w:r>
            <w:r w:rsidRPr="00856201">
              <w:rPr>
                <w:color w:val="000000"/>
                <w:sz w:val="18"/>
                <w:szCs w:val="18"/>
              </w:rPr>
              <w:t xml:space="preserve"> = -4.37</w:t>
            </w:r>
          </w:p>
        </w:tc>
        <w:tc>
          <w:tcPr>
            <w:tcW w:w="804" w:type="dxa"/>
            <w:tcBorders>
              <w:top w:val="nil"/>
              <w:left w:val="nil"/>
              <w:bottom w:val="single" w:sz="4" w:space="0" w:color="auto"/>
              <w:right w:val="nil"/>
            </w:tcBorders>
            <w:shd w:val="clear" w:color="000000" w:fill="BFBFBF"/>
            <w:noWrap/>
            <w:vAlign w:val="bottom"/>
            <w:hideMark/>
          </w:tcPr>
          <w:p w14:paraId="4415F800" w14:textId="77777777" w:rsidR="00226009" w:rsidRPr="00856201" w:rsidRDefault="00226009" w:rsidP="0074727F">
            <w:pPr>
              <w:jc w:val="right"/>
              <w:rPr>
                <w:color w:val="000000"/>
                <w:sz w:val="18"/>
                <w:szCs w:val="18"/>
              </w:rPr>
            </w:pPr>
            <w:r w:rsidRPr="00856201">
              <w:rPr>
                <w:color w:val="000000"/>
                <w:sz w:val="18"/>
                <w:szCs w:val="18"/>
              </w:rPr>
              <w:t>&lt; 0.01</w:t>
            </w:r>
          </w:p>
        </w:tc>
        <w:tc>
          <w:tcPr>
            <w:tcW w:w="862" w:type="dxa"/>
            <w:tcBorders>
              <w:top w:val="nil"/>
              <w:left w:val="nil"/>
              <w:bottom w:val="single" w:sz="4" w:space="0" w:color="auto"/>
              <w:right w:val="nil"/>
            </w:tcBorders>
            <w:shd w:val="clear" w:color="000000" w:fill="BFBFBF"/>
            <w:noWrap/>
            <w:vAlign w:val="bottom"/>
            <w:hideMark/>
          </w:tcPr>
          <w:p w14:paraId="19D7ED32" w14:textId="77777777" w:rsidR="00226009" w:rsidRPr="00856201" w:rsidRDefault="00226009" w:rsidP="0074727F">
            <w:pPr>
              <w:jc w:val="right"/>
              <w:rPr>
                <w:color w:val="000000"/>
                <w:sz w:val="18"/>
                <w:szCs w:val="18"/>
              </w:rPr>
            </w:pPr>
            <w:r w:rsidRPr="00856201">
              <w:rPr>
                <w:color w:val="000000"/>
                <w:sz w:val="18"/>
                <w:szCs w:val="18"/>
              </w:rPr>
              <w:t> </w:t>
            </w:r>
          </w:p>
        </w:tc>
      </w:tr>
    </w:tbl>
    <w:p w14:paraId="08393025" w14:textId="77777777" w:rsidR="00226009" w:rsidRDefault="00226009" w:rsidP="0C440054">
      <w:pPr>
        <w:spacing w:after="0" w:line="480" w:lineRule="auto"/>
        <w:jc w:val="center"/>
        <w:rPr>
          <w:rFonts w:ascii="Times New Roman" w:hAnsi="Times New Roman" w:cs="Times New Roman"/>
          <w:b/>
          <w:bCs/>
          <w:sz w:val="24"/>
          <w:szCs w:val="24"/>
        </w:rPr>
        <w:sectPr w:rsidR="00226009" w:rsidSect="00226009">
          <w:pgSz w:w="15840" w:h="12240" w:orient="landscape"/>
          <w:pgMar w:top="1440" w:right="1440" w:bottom="1440" w:left="1440" w:header="720" w:footer="720" w:gutter="0"/>
          <w:cols w:space="720"/>
          <w:docGrid w:linePitch="360"/>
        </w:sectPr>
      </w:pPr>
    </w:p>
    <w:p w14:paraId="315EB3D7" w14:textId="3A25D38A" w:rsidR="328DFDB7" w:rsidRPr="006B142C" w:rsidRDefault="00385ED5" w:rsidP="501A0466">
      <w:pPr>
        <w:spacing w:after="0" w:line="480" w:lineRule="auto"/>
        <w:ind w:firstLine="720"/>
        <w:rPr>
          <w:rFonts w:ascii="Times New Roman" w:eastAsia="Calibri" w:hAnsi="Times New Roman" w:cs="Times New Roman"/>
          <w:color w:val="242424"/>
          <w:sz w:val="24"/>
          <w:szCs w:val="24"/>
        </w:rPr>
      </w:pPr>
      <w:r w:rsidRPr="006B142C">
        <w:rPr>
          <w:rFonts w:ascii="Times New Roman" w:hAnsi="Times New Roman" w:cs="Times New Roman"/>
          <w:sz w:val="24"/>
          <w:szCs w:val="24"/>
        </w:rPr>
        <w:lastRenderedPageBreak/>
        <w:t>T</w:t>
      </w:r>
      <w:r w:rsidR="6DC2B161" w:rsidRPr="006B142C">
        <w:rPr>
          <w:rFonts w:ascii="Times New Roman" w:hAnsi="Times New Roman" w:cs="Times New Roman"/>
          <w:sz w:val="24"/>
          <w:szCs w:val="24"/>
        </w:rPr>
        <w:t>he results</w:t>
      </w:r>
      <w:r w:rsidR="00885AC9" w:rsidRPr="006B142C">
        <w:rPr>
          <w:rFonts w:ascii="Times New Roman" w:hAnsi="Times New Roman" w:cs="Times New Roman"/>
          <w:sz w:val="24"/>
          <w:szCs w:val="24"/>
        </w:rPr>
        <w:t xml:space="preserve"> in</w:t>
      </w:r>
      <w:r w:rsidR="6DC2B161" w:rsidRPr="006B142C">
        <w:rPr>
          <w:rFonts w:ascii="Times New Roman" w:hAnsi="Times New Roman" w:cs="Times New Roman"/>
          <w:sz w:val="24"/>
          <w:szCs w:val="24"/>
        </w:rPr>
        <w:t xml:space="preserve"> </w:t>
      </w:r>
      <w:r w:rsidR="0F8F987D" w:rsidRPr="006B142C">
        <w:rPr>
          <w:rFonts w:ascii="Times New Roman" w:hAnsi="Times New Roman" w:cs="Times New Roman"/>
          <w:sz w:val="24"/>
          <w:szCs w:val="24"/>
        </w:rPr>
        <w:t xml:space="preserve">Table 6 </w:t>
      </w:r>
      <w:r w:rsidRPr="006B142C">
        <w:rPr>
          <w:rFonts w:ascii="Times New Roman" w:hAnsi="Times New Roman" w:cs="Times New Roman"/>
          <w:sz w:val="24"/>
          <w:szCs w:val="24"/>
        </w:rPr>
        <w:t xml:space="preserve">also </w:t>
      </w:r>
      <w:r w:rsidR="6DC2B161" w:rsidRPr="006B142C">
        <w:rPr>
          <w:rFonts w:ascii="Times New Roman" w:hAnsi="Times New Roman" w:cs="Times New Roman"/>
          <w:sz w:val="24"/>
          <w:szCs w:val="24"/>
        </w:rPr>
        <w:t xml:space="preserve">indicate </w:t>
      </w:r>
      <w:r w:rsidR="2DBDFE7F" w:rsidRPr="006B142C">
        <w:rPr>
          <w:rFonts w:ascii="Times New Roman" w:hAnsi="Times New Roman" w:cs="Times New Roman"/>
          <w:sz w:val="24"/>
          <w:szCs w:val="24"/>
        </w:rPr>
        <w:t xml:space="preserve">that the </w:t>
      </w:r>
      <w:r w:rsidR="5110ABFE" w:rsidRPr="006B142C">
        <w:rPr>
          <w:rFonts w:ascii="Times New Roman" w:hAnsi="Times New Roman" w:cs="Times New Roman"/>
          <w:sz w:val="24"/>
          <w:szCs w:val="24"/>
        </w:rPr>
        <w:t xml:space="preserve">ATE </w:t>
      </w:r>
      <w:r w:rsidR="2DBDFE7F" w:rsidRPr="006B142C">
        <w:rPr>
          <w:rFonts w:ascii="Times New Roman" w:hAnsi="Times New Roman" w:cs="Times New Roman"/>
          <w:sz w:val="24"/>
          <w:szCs w:val="24"/>
        </w:rPr>
        <w:t xml:space="preserve">for </w:t>
      </w:r>
      <w:r w:rsidR="4776C29A" w:rsidRPr="006B142C">
        <w:rPr>
          <w:rFonts w:ascii="Times New Roman" w:hAnsi="Times New Roman" w:cs="Times New Roman"/>
          <w:sz w:val="24"/>
          <w:szCs w:val="24"/>
        </w:rPr>
        <w:t>Assessment Results Only</w:t>
      </w:r>
      <w:r w:rsidR="005E3706" w:rsidRPr="006B142C">
        <w:rPr>
          <w:rFonts w:ascii="Times New Roman" w:hAnsi="Times New Roman" w:cs="Times New Roman"/>
          <w:sz w:val="24"/>
          <w:szCs w:val="24"/>
        </w:rPr>
        <w:t xml:space="preserve"> </w:t>
      </w:r>
      <w:r w:rsidR="605469B6" w:rsidRPr="006B142C">
        <w:rPr>
          <w:rFonts w:ascii="Times New Roman" w:hAnsi="Times New Roman" w:cs="Times New Roman"/>
          <w:sz w:val="24"/>
          <w:szCs w:val="24"/>
        </w:rPr>
        <w:t xml:space="preserve">compared to Control </w:t>
      </w:r>
      <w:r w:rsidR="132D5606" w:rsidRPr="006B142C">
        <w:rPr>
          <w:rFonts w:ascii="Times New Roman" w:hAnsi="Times New Roman" w:cs="Times New Roman"/>
          <w:sz w:val="24"/>
          <w:szCs w:val="24"/>
        </w:rPr>
        <w:t>are negative</w:t>
      </w:r>
      <w:r w:rsidR="68AE0A93" w:rsidRPr="006B142C">
        <w:rPr>
          <w:rFonts w:ascii="Times New Roman" w:hAnsi="Times New Roman" w:cs="Times New Roman"/>
          <w:sz w:val="24"/>
          <w:szCs w:val="24"/>
        </w:rPr>
        <w:t xml:space="preserve">; </w:t>
      </w:r>
      <w:r w:rsidR="2C4BB0D8" w:rsidRPr="006B142C">
        <w:rPr>
          <w:rFonts w:ascii="Times New Roman" w:hAnsi="Times New Roman" w:cs="Times New Roman"/>
          <w:sz w:val="24"/>
          <w:szCs w:val="24"/>
        </w:rPr>
        <w:t xml:space="preserve">half </w:t>
      </w:r>
      <w:r w:rsidR="7132E2E8" w:rsidRPr="006B142C">
        <w:rPr>
          <w:rFonts w:ascii="Times New Roman" w:hAnsi="Times New Roman" w:cs="Times New Roman"/>
          <w:sz w:val="24"/>
          <w:szCs w:val="24"/>
        </w:rPr>
        <w:t xml:space="preserve">of </w:t>
      </w:r>
      <w:r w:rsidR="5D472198" w:rsidRPr="006B142C">
        <w:rPr>
          <w:rFonts w:ascii="Times New Roman" w:hAnsi="Times New Roman" w:cs="Times New Roman"/>
          <w:sz w:val="24"/>
          <w:szCs w:val="24"/>
        </w:rPr>
        <w:t xml:space="preserve">them </w:t>
      </w:r>
      <w:r w:rsidR="315172C7" w:rsidRPr="006B142C">
        <w:rPr>
          <w:rFonts w:ascii="Times New Roman" w:hAnsi="Times New Roman" w:cs="Times New Roman"/>
          <w:sz w:val="24"/>
          <w:szCs w:val="24"/>
        </w:rPr>
        <w:t xml:space="preserve">are </w:t>
      </w:r>
      <w:r w:rsidR="5BAFC4CB" w:rsidRPr="006B142C">
        <w:rPr>
          <w:rFonts w:ascii="Times New Roman" w:hAnsi="Times New Roman" w:cs="Times New Roman"/>
          <w:sz w:val="24"/>
          <w:szCs w:val="24"/>
        </w:rPr>
        <w:t>statistically significant</w:t>
      </w:r>
      <w:r w:rsidR="6DC2B161" w:rsidRPr="006B142C">
        <w:rPr>
          <w:rFonts w:ascii="Times New Roman" w:hAnsi="Times New Roman" w:cs="Times New Roman"/>
          <w:sz w:val="24"/>
          <w:szCs w:val="24"/>
        </w:rPr>
        <w:t xml:space="preserve">. </w:t>
      </w:r>
      <w:r w:rsidR="31B8E07D" w:rsidRPr="006B142C">
        <w:rPr>
          <w:rFonts w:ascii="Times New Roman" w:eastAsia="Calibri" w:hAnsi="Times New Roman" w:cs="Times New Roman"/>
          <w:color w:val="242424"/>
          <w:sz w:val="24"/>
          <w:szCs w:val="24"/>
        </w:rPr>
        <w:t>T</w:t>
      </w:r>
      <w:r w:rsidR="1D283710" w:rsidRPr="006B142C">
        <w:rPr>
          <w:rFonts w:ascii="Times New Roman" w:eastAsia="Calibri" w:hAnsi="Times New Roman" w:cs="Times New Roman"/>
          <w:color w:val="242424"/>
          <w:sz w:val="24"/>
          <w:szCs w:val="24"/>
        </w:rPr>
        <w:t>his unexpected finding,</w:t>
      </w:r>
      <w:r w:rsidR="31B8E07D" w:rsidRPr="006B142C">
        <w:rPr>
          <w:rFonts w:ascii="Times New Roman" w:eastAsia="Calibri" w:hAnsi="Times New Roman" w:cs="Times New Roman"/>
          <w:color w:val="242424"/>
          <w:sz w:val="24"/>
          <w:szCs w:val="24"/>
        </w:rPr>
        <w:t xml:space="preserve"> although inconsistent, </w:t>
      </w:r>
      <w:r w:rsidR="009501C0" w:rsidRPr="006B142C">
        <w:rPr>
          <w:rFonts w:ascii="Times New Roman" w:eastAsia="Calibri" w:hAnsi="Times New Roman" w:cs="Times New Roman"/>
          <w:color w:val="242424"/>
          <w:sz w:val="24"/>
          <w:szCs w:val="24"/>
        </w:rPr>
        <w:t xml:space="preserve">suggests that </w:t>
      </w:r>
      <w:r w:rsidR="31B8E07D" w:rsidRPr="006B142C">
        <w:rPr>
          <w:rFonts w:ascii="Times New Roman" w:eastAsia="Calibri" w:hAnsi="Times New Roman" w:cs="Times New Roman"/>
          <w:color w:val="242424"/>
          <w:sz w:val="24"/>
          <w:szCs w:val="24"/>
        </w:rPr>
        <w:t xml:space="preserve">students who </w:t>
      </w:r>
      <w:r w:rsidR="1F7C21F3" w:rsidRPr="006B142C">
        <w:rPr>
          <w:rFonts w:ascii="Times New Roman" w:eastAsia="Calibri" w:hAnsi="Times New Roman" w:cs="Times New Roman"/>
          <w:color w:val="242424"/>
          <w:sz w:val="24"/>
          <w:szCs w:val="24"/>
        </w:rPr>
        <w:t xml:space="preserve">received </w:t>
      </w:r>
      <w:r w:rsidR="31B8E07D" w:rsidRPr="006B142C">
        <w:rPr>
          <w:rFonts w:ascii="Times New Roman" w:eastAsia="Calibri" w:hAnsi="Times New Roman" w:cs="Times New Roman"/>
          <w:color w:val="242424"/>
          <w:sz w:val="24"/>
          <w:szCs w:val="24"/>
        </w:rPr>
        <w:t>the assessment</w:t>
      </w:r>
      <w:r w:rsidR="33898869" w:rsidRPr="006B142C">
        <w:rPr>
          <w:rFonts w:ascii="Times New Roman" w:eastAsia="Calibri" w:hAnsi="Times New Roman" w:cs="Times New Roman"/>
          <w:color w:val="242424"/>
          <w:sz w:val="24"/>
          <w:szCs w:val="24"/>
        </w:rPr>
        <w:t xml:space="preserve"> results </w:t>
      </w:r>
      <w:r w:rsidR="22B3C2B5" w:rsidRPr="006B142C">
        <w:rPr>
          <w:rFonts w:ascii="Times New Roman" w:eastAsia="Calibri" w:hAnsi="Times New Roman" w:cs="Times New Roman"/>
          <w:color w:val="242424"/>
          <w:sz w:val="24"/>
          <w:szCs w:val="24"/>
        </w:rPr>
        <w:t>b</w:t>
      </w:r>
      <w:r w:rsidR="31B8E07D" w:rsidRPr="006B142C">
        <w:rPr>
          <w:rFonts w:ascii="Times New Roman" w:eastAsia="Calibri" w:hAnsi="Times New Roman" w:cs="Times New Roman"/>
          <w:color w:val="242424"/>
          <w:sz w:val="24"/>
          <w:szCs w:val="24"/>
        </w:rPr>
        <w:t xml:space="preserve">ut </w:t>
      </w:r>
      <w:r w:rsidR="22B3C2B5" w:rsidRPr="006B142C">
        <w:rPr>
          <w:rFonts w:ascii="Times New Roman" w:eastAsia="Calibri" w:hAnsi="Times New Roman" w:cs="Times New Roman"/>
          <w:color w:val="242424"/>
          <w:sz w:val="24"/>
          <w:szCs w:val="24"/>
        </w:rPr>
        <w:t xml:space="preserve">chose not to </w:t>
      </w:r>
      <w:r w:rsidR="31B8E07D" w:rsidRPr="006B142C">
        <w:rPr>
          <w:rFonts w:ascii="Times New Roman" w:eastAsia="Calibri" w:hAnsi="Times New Roman" w:cs="Times New Roman"/>
          <w:color w:val="242424"/>
          <w:sz w:val="24"/>
          <w:szCs w:val="24"/>
        </w:rPr>
        <w:t xml:space="preserve">view the feedback </w:t>
      </w:r>
      <w:r w:rsidR="49FE7C78" w:rsidRPr="006B142C">
        <w:rPr>
          <w:rFonts w:ascii="Times New Roman" w:eastAsia="Calibri" w:hAnsi="Times New Roman" w:cs="Times New Roman"/>
          <w:color w:val="242424"/>
          <w:sz w:val="24"/>
          <w:szCs w:val="24"/>
        </w:rPr>
        <w:t>were</w:t>
      </w:r>
      <w:r w:rsidR="4F9FD649" w:rsidRPr="006B142C">
        <w:rPr>
          <w:rFonts w:ascii="Times New Roman" w:eastAsia="Calibri" w:hAnsi="Times New Roman" w:cs="Times New Roman"/>
          <w:color w:val="242424"/>
          <w:sz w:val="24"/>
          <w:szCs w:val="24"/>
        </w:rPr>
        <w:t xml:space="preserve"> </w:t>
      </w:r>
      <w:r w:rsidR="31B8E07D" w:rsidRPr="006B142C">
        <w:rPr>
          <w:rFonts w:ascii="Times New Roman" w:eastAsia="Calibri" w:hAnsi="Times New Roman" w:cs="Times New Roman"/>
          <w:color w:val="242424"/>
          <w:sz w:val="24"/>
          <w:szCs w:val="24"/>
        </w:rPr>
        <w:t>less likely to succeed than students in the control group. Post-hoc analyses indicate that</w:t>
      </w:r>
      <w:r w:rsidR="00FF3678" w:rsidRPr="006B142C">
        <w:rPr>
          <w:rFonts w:ascii="Times New Roman" w:eastAsia="Calibri" w:hAnsi="Times New Roman" w:cs="Times New Roman"/>
          <w:color w:val="242424"/>
          <w:sz w:val="24"/>
          <w:szCs w:val="24"/>
        </w:rPr>
        <w:t xml:space="preserve"> a</w:t>
      </w:r>
      <w:r w:rsidR="31B8E07D" w:rsidRPr="006B142C">
        <w:rPr>
          <w:rFonts w:ascii="Times New Roman" w:eastAsia="Calibri" w:hAnsi="Times New Roman" w:cs="Times New Roman"/>
          <w:color w:val="242424"/>
          <w:sz w:val="24"/>
          <w:szCs w:val="24"/>
        </w:rPr>
        <w:t xml:space="preserve">t WGU, adjusting for </w:t>
      </w:r>
      <w:r w:rsidR="21C46245" w:rsidRPr="006B142C">
        <w:rPr>
          <w:rFonts w:ascii="Times New Roman" w:eastAsia="Calibri" w:hAnsi="Times New Roman" w:cs="Times New Roman"/>
          <w:color w:val="242424"/>
          <w:sz w:val="24"/>
          <w:szCs w:val="24"/>
        </w:rPr>
        <w:t xml:space="preserve">SRL, treatment, and </w:t>
      </w:r>
      <w:r w:rsidR="31B8E07D" w:rsidRPr="006B142C">
        <w:rPr>
          <w:rFonts w:ascii="Times New Roman" w:eastAsia="Calibri" w:hAnsi="Times New Roman" w:cs="Times New Roman"/>
          <w:color w:val="242424"/>
          <w:sz w:val="24"/>
          <w:szCs w:val="24"/>
        </w:rPr>
        <w:t>all demographic variables</w:t>
      </w:r>
      <w:r w:rsidR="4E74F8D8" w:rsidRPr="006B142C">
        <w:rPr>
          <w:rFonts w:ascii="Times New Roman" w:eastAsia="Calibri" w:hAnsi="Times New Roman" w:cs="Times New Roman"/>
          <w:color w:val="242424"/>
          <w:sz w:val="24"/>
          <w:szCs w:val="24"/>
        </w:rPr>
        <w:t xml:space="preserve"> using </w:t>
      </w:r>
      <w:r w:rsidR="16982BBB" w:rsidRPr="006B142C">
        <w:rPr>
          <w:rFonts w:ascii="Times New Roman" w:eastAsia="Calibri" w:hAnsi="Times New Roman" w:cs="Times New Roman"/>
          <w:color w:val="242424"/>
          <w:sz w:val="24"/>
          <w:szCs w:val="24"/>
        </w:rPr>
        <w:t>pro</w:t>
      </w:r>
      <w:r w:rsidR="4E74F8D8" w:rsidRPr="006B142C">
        <w:rPr>
          <w:rFonts w:ascii="Times New Roman" w:eastAsia="Calibri" w:hAnsi="Times New Roman" w:cs="Times New Roman"/>
          <w:color w:val="242424"/>
          <w:sz w:val="24"/>
          <w:szCs w:val="24"/>
        </w:rPr>
        <w:t>pensity scores</w:t>
      </w:r>
      <w:r w:rsidR="31B8E07D" w:rsidRPr="006B142C">
        <w:rPr>
          <w:rFonts w:ascii="Times New Roman" w:eastAsia="Calibri" w:hAnsi="Times New Roman" w:cs="Times New Roman"/>
          <w:color w:val="242424"/>
          <w:sz w:val="24"/>
          <w:szCs w:val="24"/>
        </w:rPr>
        <w:t>, test anxiety</w:t>
      </w:r>
      <w:r w:rsidR="4AFA5EC7" w:rsidRPr="006B142C">
        <w:rPr>
          <w:rFonts w:ascii="Times New Roman" w:eastAsia="Calibri" w:hAnsi="Times New Roman" w:cs="Times New Roman"/>
          <w:color w:val="242424"/>
          <w:sz w:val="24"/>
          <w:szCs w:val="24"/>
        </w:rPr>
        <w:t xml:space="preserve"> </w:t>
      </w:r>
      <w:r w:rsidR="31B8E07D" w:rsidRPr="006B142C">
        <w:rPr>
          <w:rFonts w:ascii="Times New Roman" w:eastAsia="Calibri" w:hAnsi="Times New Roman" w:cs="Times New Roman"/>
          <w:color w:val="242424"/>
          <w:sz w:val="24"/>
          <w:szCs w:val="24"/>
        </w:rPr>
        <w:t xml:space="preserve">is the only SRL variable that predicts </w:t>
      </w:r>
      <w:r w:rsidR="2117F254" w:rsidRPr="006B142C">
        <w:rPr>
          <w:rFonts w:ascii="Times New Roman" w:eastAsia="Calibri" w:hAnsi="Times New Roman" w:cs="Times New Roman"/>
          <w:color w:val="242424"/>
          <w:sz w:val="24"/>
          <w:szCs w:val="24"/>
        </w:rPr>
        <w:t>R</w:t>
      </w:r>
      <w:r w:rsidR="31B8E07D" w:rsidRPr="006B142C">
        <w:rPr>
          <w:rFonts w:ascii="Times New Roman" w:eastAsia="Calibri" w:hAnsi="Times New Roman" w:cs="Times New Roman"/>
          <w:color w:val="242424"/>
          <w:sz w:val="24"/>
          <w:szCs w:val="24"/>
        </w:rPr>
        <w:t xml:space="preserve">etention and </w:t>
      </w:r>
      <w:r w:rsidR="12DBFB02" w:rsidRPr="006B142C">
        <w:rPr>
          <w:rFonts w:ascii="Times New Roman" w:eastAsia="Calibri" w:hAnsi="Times New Roman" w:cs="Times New Roman"/>
          <w:color w:val="242424"/>
          <w:sz w:val="24"/>
          <w:szCs w:val="24"/>
        </w:rPr>
        <w:t>S</w:t>
      </w:r>
      <w:r w:rsidR="31B8E07D" w:rsidRPr="006B142C">
        <w:rPr>
          <w:rFonts w:ascii="Times New Roman" w:eastAsia="Calibri" w:hAnsi="Times New Roman" w:cs="Times New Roman"/>
          <w:color w:val="242424"/>
          <w:sz w:val="24"/>
          <w:szCs w:val="24"/>
        </w:rPr>
        <w:t xml:space="preserve">uccess </w:t>
      </w:r>
      <w:r w:rsidR="0610A6B4" w:rsidRPr="006B142C">
        <w:rPr>
          <w:rFonts w:ascii="Times New Roman" w:eastAsia="Calibri" w:hAnsi="Times New Roman" w:cs="Times New Roman"/>
          <w:color w:val="242424"/>
          <w:sz w:val="24"/>
          <w:szCs w:val="24"/>
        </w:rPr>
        <w:t>R</w:t>
      </w:r>
      <w:r w:rsidR="31B8E07D" w:rsidRPr="006B142C">
        <w:rPr>
          <w:rFonts w:ascii="Times New Roman" w:eastAsia="Calibri" w:hAnsi="Times New Roman" w:cs="Times New Roman"/>
          <w:color w:val="242424"/>
          <w:sz w:val="24"/>
          <w:szCs w:val="24"/>
        </w:rPr>
        <w:t>ate using propensity score weights</w:t>
      </w:r>
      <w:r w:rsidR="0D19CD14" w:rsidRPr="006B142C">
        <w:rPr>
          <w:rFonts w:ascii="Times New Roman" w:eastAsia="Calibri" w:hAnsi="Times New Roman" w:cs="Times New Roman"/>
          <w:color w:val="242424"/>
          <w:sz w:val="24"/>
          <w:szCs w:val="24"/>
        </w:rPr>
        <w:t xml:space="preserve"> (</w:t>
      </w:r>
      <w:r w:rsidR="00BE1933" w:rsidRPr="006B142C">
        <w:rPr>
          <w:rFonts w:ascii="Times New Roman" w:eastAsia="Calibri" w:hAnsi="Times New Roman" w:cs="Times New Roman"/>
          <w:i/>
          <w:iCs/>
          <w:color w:val="242424"/>
          <w:sz w:val="24"/>
          <w:szCs w:val="24"/>
        </w:rPr>
        <w:sym w:font="Symbol" w:char="F062"/>
      </w:r>
      <w:r w:rsidR="7662405D" w:rsidRPr="006B142C">
        <w:rPr>
          <w:rFonts w:ascii="Times New Roman" w:eastAsia="Calibri" w:hAnsi="Times New Roman" w:cs="Times New Roman"/>
          <w:color w:val="242424"/>
          <w:sz w:val="24"/>
          <w:szCs w:val="24"/>
          <w:vertAlign w:val="subscript"/>
        </w:rPr>
        <w:t>Retention</w:t>
      </w:r>
      <w:r w:rsidR="7662405D" w:rsidRPr="006B142C">
        <w:rPr>
          <w:rFonts w:ascii="Times New Roman" w:eastAsia="Calibri" w:hAnsi="Times New Roman" w:cs="Times New Roman"/>
          <w:color w:val="242424"/>
          <w:sz w:val="24"/>
          <w:szCs w:val="24"/>
        </w:rPr>
        <w:t xml:space="preserve"> = 0.13, </w:t>
      </w:r>
      <w:r w:rsidR="7662405D" w:rsidRPr="006B142C">
        <w:rPr>
          <w:rFonts w:ascii="Times New Roman" w:eastAsia="Calibri" w:hAnsi="Times New Roman" w:cs="Times New Roman"/>
          <w:i/>
          <w:iCs/>
          <w:color w:val="242424"/>
          <w:sz w:val="24"/>
          <w:szCs w:val="24"/>
        </w:rPr>
        <w:t>t</w:t>
      </w:r>
      <w:r w:rsidR="7662405D" w:rsidRPr="006B142C">
        <w:rPr>
          <w:rFonts w:ascii="Times New Roman" w:eastAsia="Calibri" w:hAnsi="Times New Roman" w:cs="Times New Roman"/>
          <w:color w:val="242424"/>
          <w:sz w:val="24"/>
          <w:szCs w:val="24"/>
          <w:vertAlign w:val="subscript"/>
        </w:rPr>
        <w:t>6381</w:t>
      </w:r>
      <w:r w:rsidR="7662405D" w:rsidRPr="006B142C">
        <w:rPr>
          <w:rFonts w:ascii="Times New Roman" w:eastAsia="Calibri" w:hAnsi="Times New Roman" w:cs="Times New Roman"/>
          <w:color w:val="242424"/>
          <w:sz w:val="24"/>
          <w:szCs w:val="24"/>
        </w:rPr>
        <w:t xml:space="preserve"> = 3.19, </w:t>
      </w:r>
      <w:r w:rsidR="7662405D" w:rsidRPr="006B142C">
        <w:rPr>
          <w:rFonts w:ascii="Times New Roman" w:eastAsia="Calibri" w:hAnsi="Times New Roman" w:cs="Times New Roman"/>
          <w:i/>
          <w:iCs/>
          <w:color w:val="242424"/>
          <w:sz w:val="24"/>
          <w:szCs w:val="24"/>
        </w:rPr>
        <w:t>p</w:t>
      </w:r>
      <w:r w:rsidR="7662405D" w:rsidRPr="006B142C">
        <w:rPr>
          <w:rFonts w:ascii="Times New Roman" w:eastAsia="Calibri" w:hAnsi="Times New Roman" w:cs="Times New Roman"/>
          <w:color w:val="242424"/>
          <w:sz w:val="24"/>
          <w:szCs w:val="24"/>
        </w:rPr>
        <w:t xml:space="preserve"> &lt; 0.01</w:t>
      </w:r>
      <w:r w:rsidR="0C9B59AA" w:rsidRPr="006B142C">
        <w:rPr>
          <w:rFonts w:ascii="Times New Roman" w:eastAsia="Calibri" w:hAnsi="Times New Roman" w:cs="Times New Roman"/>
          <w:color w:val="242424"/>
          <w:sz w:val="24"/>
          <w:szCs w:val="24"/>
        </w:rPr>
        <w:t xml:space="preserve">; </w:t>
      </w:r>
      <w:r w:rsidR="00BE1933" w:rsidRPr="006B142C">
        <w:rPr>
          <w:rFonts w:ascii="Times New Roman" w:eastAsia="Calibri" w:hAnsi="Times New Roman" w:cs="Times New Roman"/>
          <w:i/>
          <w:iCs/>
          <w:color w:val="242424"/>
          <w:sz w:val="24"/>
          <w:szCs w:val="24"/>
        </w:rPr>
        <w:sym w:font="Symbol" w:char="F062"/>
      </w:r>
      <w:proofErr w:type="spellStart"/>
      <w:r w:rsidR="0C9B59AA" w:rsidRPr="006B142C">
        <w:rPr>
          <w:rFonts w:ascii="Times New Roman" w:eastAsia="Calibri" w:hAnsi="Times New Roman" w:cs="Times New Roman"/>
          <w:color w:val="242424"/>
          <w:sz w:val="24"/>
          <w:szCs w:val="24"/>
          <w:vertAlign w:val="subscript"/>
        </w:rPr>
        <w:t>Succes</w:t>
      </w:r>
      <w:r w:rsidR="316EBBD4" w:rsidRPr="006B142C">
        <w:rPr>
          <w:rFonts w:ascii="Times New Roman" w:eastAsia="Calibri" w:hAnsi="Times New Roman" w:cs="Times New Roman"/>
          <w:color w:val="242424"/>
          <w:sz w:val="24"/>
          <w:szCs w:val="24"/>
          <w:vertAlign w:val="subscript"/>
        </w:rPr>
        <w:t>s</w:t>
      </w:r>
      <w:r w:rsidR="0C9B59AA" w:rsidRPr="006B142C">
        <w:rPr>
          <w:rFonts w:ascii="Times New Roman" w:eastAsia="Calibri" w:hAnsi="Times New Roman" w:cs="Times New Roman"/>
          <w:color w:val="242424"/>
          <w:sz w:val="24"/>
          <w:szCs w:val="24"/>
          <w:vertAlign w:val="subscript"/>
        </w:rPr>
        <w:t>Rate</w:t>
      </w:r>
      <w:proofErr w:type="spellEnd"/>
      <w:r w:rsidR="0C9B59AA" w:rsidRPr="006B142C">
        <w:rPr>
          <w:rFonts w:ascii="Times New Roman" w:eastAsia="Calibri" w:hAnsi="Times New Roman" w:cs="Times New Roman"/>
          <w:color w:val="242424"/>
          <w:sz w:val="24"/>
          <w:szCs w:val="24"/>
          <w:vertAlign w:val="subscript"/>
        </w:rPr>
        <w:t xml:space="preserve"> </w:t>
      </w:r>
      <w:r w:rsidR="0C9B59AA" w:rsidRPr="006B142C">
        <w:rPr>
          <w:rFonts w:ascii="Times New Roman" w:eastAsia="Calibri" w:hAnsi="Times New Roman" w:cs="Times New Roman"/>
          <w:color w:val="242424"/>
          <w:sz w:val="24"/>
          <w:szCs w:val="24"/>
        </w:rPr>
        <w:t xml:space="preserve">= 0.03, </w:t>
      </w:r>
      <w:r w:rsidR="023EFFEE" w:rsidRPr="006B142C">
        <w:rPr>
          <w:rFonts w:ascii="Times New Roman" w:eastAsia="Calibri" w:hAnsi="Times New Roman" w:cs="Times New Roman"/>
          <w:i/>
          <w:iCs/>
          <w:color w:val="242424"/>
          <w:sz w:val="24"/>
          <w:szCs w:val="24"/>
        </w:rPr>
        <w:t>t</w:t>
      </w:r>
      <w:r w:rsidR="0C9B59AA" w:rsidRPr="006B142C">
        <w:rPr>
          <w:rFonts w:ascii="Times New Roman" w:eastAsia="Calibri" w:hAnsi="Times New Roman" w:cs="Times New Roman"/>
          <w:color w:val="242424"/>
          <w:sz w:val="24"/>
          <w:szCs w:val="24"/>
          <w:vertAlign w:val="subscript"/>
        </w:rPr>
        <w:t>6374</w:t>
      </w:r>
      <w:r w:rsidR="0C9B59AA" w:rsidRPr="006B142C">
        <w:rPr>
          <w:rFonts w:ascii="Times New Roman" w:eastAsia="Calibri" w:hAnsi="Times New Roman" w:cs="Times New Roman"/>
          <w:color w:val="242424"/>
          <w:sz w:val="24"/>
          <w:szCs w:val="24"/>
        </w:rPr>
        <w:t xml:space="preserve"> = 4.80,</w:t>
      </w:r>
      <w:r w:rsidR="0C9B59AA" w:rsidRPr="006B142C">
        <w:rPr>
          <w:rFonts w:ascii="Times New Roman" w:eastAsia="Calibri" w:hAnsi="Times New Roman" w:cs="Times New Roman"/>
          <w:i/>
          <w:iCs/>
          <w:color w:val="242424"/>
          <w:sz w:val="24"/>
          <w:szCs w:val="24"/>
        </w:rPr>
        <w:t xml:space="preserve"> p</w:t>
      </w:r>
      <w:r w:rsidR="0C9B59AA" w:rsidRPr="006B142C">
        <w:rPr>
          <w:rFonts w:ascii="Times New Roman" w:eastAsia="Calibri" w:hAnsi="Times New Roman" w:cs="Times New Roman"/>
          <w:color w:val="242424"/>
          <w:sz w:val="24"/>
          <w:szCs w:val="24"/>
        </w:rPr>
        <w:t xml:space="preserve"> &lt; 0.01</w:t>
      </w:r>
      <w:r w:rsidR="0D19CD14" w:rsidRPr="006B142C">
        <w:rPr>
          <w:rFonts w:ascii="Times New Roman" w:eastAsia="Calibri" w:hAnsi="Times New Roman" w:cs="Times New Roman"/>
          <w:color w:val="242424"/>
          <w:sz w:val="24"/>
          <w:szCs w:val="24"/>
        </w:rPr>
        <w:t>)</w:t>
      </w:r>
      <w:r w:rsidR="31B8E07D" w:rsidRPr="006B142C">
        <w:rPr>
          <w:rFonts w:ascii="Times New Roman" w:eastAsia="Calibri" w:hAnsi="Times New Roman" w:cs="Times New Roman"/>
          <w:color w:val="242424"/>
          <w:sz w:val="24"/>
          <w:szCs w:val="24"/>
        </w:rPr>
        <w:t>. That is, students who have the highest risk of not reading the feedback (i.e., being</w:t>
      </w:r>
      <w:r w:rsidR="5A02B112" w:rsidRPr="006B142C">
        <w:rPr>
          <w:rFonts w:ascii="Times New Roman" w:eastAsia="Calibri" w:hAnsi="Times New Roman" w:cs="Times New Roman"/>
          <w:color w:val="242424"/>
          <w:sz w:val="24"/>
          <w:szCs w:val="24"/>
        </w:rPr>
        <w:t xml:space="preserve"> in the</w:t>
      </w:r>
      <w:r w:rsidR="31B8E07D" w:rsidRPr="006B142C">
        <w:rPr>
          <w:rFonts w:ascii="Times New Roman" w:eastAsia="Calibri" w:hAnsi="Times New Roman" w:cs="Times New Roman"/>
          <w:color w:val="242424"/>
          <w:sz w:val="24"/>
          <w:szCs w:val="24"/>
        </w:rPr>
        <w:t xml:space="preserve"> </w:t>
      </w:r>
      <w:r w:rsidR="1F9E3487" w:rsidRPr="006B142C">
        <w:rPr>
          <w:rFonts w:ascii="Times New Roman" w:eastAsia="Calibri" w:hAnsi="Times New Roman" w:cs="Times New Roman"/>
          <w:color w:val="242424"/>
          <w:sz w:val="24"/>
          <w:szCs w:val="24"/>
        </w:rPr>
        <w:t>A</w:t>
      </w:r>
      <w:r w:rsidR="31B8E07D" w:rsidRPr="006B142C">
        <w:rPr>
          <w:rFonts w:ascii="Times New Roman" w:eastAsia="Calibri" w:hAnsi="Times New Roman" w:cs="Times New Roman"/>
          <w:color w:val="242424"/>
          <w:sz w:val="24"/>
          <w:szCs w:val="24"/>
        </w:rPr>
        <w:t xml:space="preserve">ssessment </w:t>
      </w:r>
      <w:r w:rsidR="4D4AFD4C" w:rsidRPr="006B142C">
        <w:rPr>
          <w:rFonts w:ascii="Times New Roman" w:eastAsia="Calibri" w:hAnsi="Times New Roman" w:cs="Times New Roman"/>
          <w:color w:val="242424"/>
          <w:sz w:val="24"/>
          <w:szCs w:val="24"/>
        </w:rPr>
        <w:t>R</w:t>
      </w:r>
      <w:r w:rsidR="31B8E07D" w:rsidRPr="006B142C">
        <w:rPr>
          <w:rFonts w:ascii="Times New Roman" w:eastAsia="Calibri" w:hAnsi="Times New Roman" w:cs="Times New Roman"/>
          <w:color w:val="242424"/>
          <w:sz w:val="24"/>
          <w:szCs w:val="24"/>
        </w:rPr>
        <w:t xml:space="preserve">esults </w:t>
      </w:r>
      <w:r w:rsidR="4DEFD6A8" w:rsidRPr="006B142C">
        <w:rPr>
          <w:rFonts w:ascii="Times New Roman" w:eastAsia="Calibri" w:hAnsi="Times New Roman" w:cs="Times New Roman"/>
          <w:color w:val="242424"/>
          <w:sz w:val="24"/>
          <w:szCs w:val="24"/>
        </w:rPr>
        <w:t>O</w:t>
      </w:r>
      <w:r w:rsidR="31B8E07D" w:rsidRPr="006B142C">
        <w:rPr>
          <w:rFonts w:ascii="Times New Roman" w:eastAsia="Calibri" w:hAnsi="Times New Roman" w:cs="Times New Roman"/>
          <w:color w:val="242424"/>
          <w:sz w:val="24"/>
          <w:szCs w:val="24"/>
        </w:rPr>
        <w:t>nly</w:t>
      </w:r>
      <w:r w:rsidR="395523AB" w:rsidRPr="006B142C">
        <w:rPr>
          <w:rFonts w:ascii="Times New Roman" w:eastAsia="Calibri" w:hAnsi="Times New Roman" w:cs="Times New Roman"/>
          <w:color w:val="242424"/>
          <w:sz w:val="24"/>
          <w:szCs w:val="24"/>
        </w:rPr>
        <w:t xml:space="preserve"> group</w:t>
      </w:r>
      <w:r w:rsidR="31B8E07D" w:rsidRPr="006B142C">
        <w:rPr>
          <w:rFonts w:ascii="Times New Roman" w:eastAsia="Calibri" w:hAnsi="Times New Roman" w:cs="Times New Roman"/>
          <w:color w:val="242424"/>
          <w:sz w:val="24"/>
          <w:szCs w:val="24"/>
        </w:rPr>
        <w:t>) also tend to have higher test anxiety than students w</w:t>
      </w:r>
      <w:r w:rsidR="20C66961" w:rsidRPr="006B142C">
        <w:rPr>
          <w:rFonts w:ascii="Times New Roman" w:eastAsia="Calibri" w:hAnsi="Times New Roman" w:cs="Times New Roman"/>
          <w:color w:val="242424"/>
          <w:sz w:val="24"/>
          <w:szCs w:val="24"/>
        </w:rPr>
        <w:t>h</w:t>
      </w:r>
      <w:r w:rsidR="31B8E07D" w:rsidRPr="006B142C">
        <w:rPr>
          <w:rFonts w:ascii="Times New Roman" w:eastAsia="Calibri" w:hAnsi="Times New Roman" w:cs="Times New Roman"/>
          <w:color w:val="242424"/>
          <w:sz w:val="24"/>
          <w:szCs w:val="24"/>
        </w:rPr>
        <w:t>o read the feedback. They also tend to receive lower scores</w:t>
      </w:r>
      <w:r w:rsidR="000049DD" w:rsidRPr="006B142C">
        <w:rPr>
          <w:rFonts w:ascii="Times New Roman" w:eastAsia="Calibri" w:hAnsi="Times New Roman" w:cs="Times New Roman"/>
          <w:color w:val="242424"/>
          <w:sz w:val="24"/>
          <w:szCs w:val="24"/>
        </w:rPr>
        <w:t xml:space="preserve"> than students in the </w:t>
      </w:r>
      <w:r w:rsidR="00DB0933" w:rsidRPr="006B142C">
        <w:rPr>
          <w:rFonts w:ascii="Times New Roman" w:hAnsi="Times New Roman" w:cs="Times New Roman"/>
          <w:sz w:val="24"/>
          <w:szCs w:val="24"/>
        </w:rPr>
        <w:t>Assessment Results and Feedback</w:t>
      </w:r>
      <w:r w:rsidR="000049DD" w:rsidRPr="006B142C">
        <w:rPr>
          <w:rFonts w:ascii="Times New Roman" w:eastAsia="Calibri" w:hAnsi="Times New Roman" w:cs="Times New Roman"/>
          <w:color w:val="242424"/>
          <w:sz w:val="24"/>
          <w:szCs w:val="24"/>
        </w:rPr>
        <w:t xml:space="preserve"> group</w:t>
      </w:r>
      <w:r w:rsidR="31B8E07D" w:rsidRPr="006B142C">
        <w:rPr>
          <w:rFonts w:ascii="Times New Roman" w:eastAsia="Calibri" w:hAnsi="Times New Roman" w:cs="Times New Roman"/>
          <w:color w:val="242424"/>
          <w:sz w:val="24"/>
          <w:szCs w:val="24"/>
        </w:rPr>
        <w:t xml:space="preserve"> on the reading, writing and mathematics assessments</w:t>
      </w:r>
      <w:r w:rsidR="00B33CEE" w:rsidRPr="006B142C">
        <w:rPr>
          <w:rFonts w:ascii="Times New Roman" w:eastAsia="Calibri" w:hAnsi="Times New Roman" w:cs="Times New Roman"/>
          <w:color w:val="242424"/>
          <w:sz w:val="24"/>
          <w:szCs w:val="24"/>
        </w:rPr>
        <w:t xml:space="preserve"> at both institutions</w:t>
      </w:r>
      <w:r w:rsidR="0061139F" w:rsidRPr="006B142C">
        <w:rPr>
          <w:rFonts w:ascii="Times New Roman" w:eastAsia="Calibri" w:hAnsi="Times New Roman" w:cs="Times New Roman"/>
          <w:color w:val="242424"/>
          <w:sz w:val="24"/>
          <w:szCs w:val="24"/>
        </w:rPr>
        <w:t xml:space="preserve">. The differences in scores are statistically significant, </w:t>
      </w:r>
      <w:r w:rsidR="0032132C" w:rsidRPr="006B142C">
        <w:rPr>
          <w:rFonts w:ascii="Times New Roman" w:eastAsia="Calibri" w:hAnsi="Times New Roman" w:cs="Times New Roman"/>
          <w:color w:val="242424"/>
          <w:sz w:val="24"/>
          <w:szCs w:val="24"/>
        </w:rPr>
        <w:t>even with a Bonferroni adjustment</w:t>
      </w:r>
      <w:r w:rsidR="745C74FA" w:rsidRPr="006B142C">
        <w:rPr>
          <w:rFonts w:ascii="Times New Roman" w:eastAsia="Calibri" w:hAnsi="Times New Roman" w:cs="Times New Roman"/>
          <w:color w:val="242424"/>
          <w:sz w:val="24"/>
          <w:szCs w:val="24"/>
        </w:rPr>
        <w:t xml:space="preserve"> (Table </w:t>
      </w:r>
      <w:r w:rsidR="00847F18" w:rsidRPr="006B142C">
        <w:rPr>
          <w:rFonts w:ascii="Times New Roman" w:eastAsia="Calibri" w:hAnsi="Times New Roman" w:cs="Times New Roman"/>
          <w:color w:val="242424"/>
          <w:sz w:val="24"/>
          <w:szCs w:val="24"/>
        </w:rPr>
        <w:t>7</w:t>
      </w:r>
      <w:r w:rsidR="745C74FA" w:rsidRPr="006B142C">
        <w:rPr>
          <w:rFonts w:ascii="Times New Roman" w:eastAsia="Calibri" w:hAnsi="Times New Roman" w:cs="Times New Roman"/>
          <w:color w:val="242424"/>
          <w:sz w:val="24"/>
          <w:szCs w:val="24"/>
        </w:rPr>
        <w:t>)</w:t>
      </w:r>
      <w:r w:rsidR="31B8E07D" w:rsidRPr="006B142C">
        <w:rPr>
          <w:rFonts w:ascii="Times New Roman" w:eastAsia="Calibri" w:hAnsi="Times New Roman" w:cs="Times New Roman"/>
          <w:color w:val="242424"/>
          <w:sz w:val="24"/>
          <w:szCs w:val="24"/>
        </w:rPr>
        <w:t xml:space="preserve">. </w:t>
      </w:r>
    </w:p>
    <w:p w14:paraId="4A28BF42" w14:textId="14A5AFD1" w:rsidR="4A674FCE" w:rsidRPr="006B142C" w:rsidRDefault="4A674FCE" w:rsidP="501A0466">
      <w:pPr>
        <w:spacing w:after="0" w:line="480" w:lineRule="auto"/>
        <w:ind w:firstLine="720"/>
        <w:rPr>
          <w:rFonts w:ascii="Times New Roman" w:eastAsia="Calibri" w:hAnsi="Times New Roman" w:cs="Times New Roman"/>
          <w:color w:val="242424"/>
          <w:sz w:val="24"/>
          <w:szCs w:val="24"/>
        </w:rPr>
      </w:pPr>
      <w:r w:rsidRPr="006B142C">
        <w:rPr>
          <w:rFonts w:ascii="Times New Roman" w:eastAsia="Calibri" w:hAnsi="Times New Roman" w:cs="Times New Roman"/>
          <w:color w:val="242424"/>
          <w:sz w:val="24"/>
          <w:szCs w:val="24"/>
        </w:rPr>
        <w:t xml:space="preserve">At EC, </w:t>
      </w:r>
      <w:r w:rsidR="06548410" w:rsidRPr="006B142C">
        <w:rPr>
          <w:rFonts w:ascii="Times New Roman" w:eastAsia="Calibri" w:hAnsi="Times New Roman" w:cs="Times New Roman"/>
          <w:color w:val="242424"/>
          <w:sz w:val="24"/>
          <w:szCs w:val="24"/>
        </w:rPr>
        <w:t>only the ATE for Retention using matching w</w:t>
      </w:r>
      <w:r w:rsidR="495B5E85" w:rsidRPr="006B142C">
        <w:rPr>
          <w:rFonts w:ascii="Times New Roman" w:eastAsia="Calibri" w:hAnsi="Times New Roman" w:cs="Times New Roman"/>
          <w:color w:val="242424"/>
          <w:sz w:val="24"/>
          <w:szCs w:val="24"/>
        </w:rPr>
        <w:t>as</w:t>
      </w:r>
      <w:r w:rsidR="06548410" w:rsidRPr="006B142C">
        <w:rPr>
          <w:rFonts w:ascii="Times New Roman" w:eastAsia="Calibri" w:hAnsi="Times New Roman" w:cs="Times New Roman"/>
          <w:color w:val="242424"/>
          <w:sz w:val="24"/>
          <w:szCs w:val="24"/>
        </w:rPr>
        <w:t xml:space="preserve"> statistically significant. At that institution, </w:t>
      </w:r>
      <w:r w:rsidRPr="006B142C">
        <w:rPr>
          <w:rFonts w:ascii="Times New Roman" w:eastAsia="Calibri" w:hAnsi="Times New Roman" w:cs="Times New Roman"/>
          <w:color w:val="242424"/>
          <w:sz w:val="24"/>
          <w:szCs w:val="24"/>
        </w:rPr>
        <w:t>self-efficacy for online learning</w:t>
      </w:r>
      <w:r w:rsidR="760FDCBC" w:rsidRPr="006B142C">
        <w:rPr>
          <w:rFonts w:ascii="Times New Roman" w:eastAsia="Calibri" w:hAnsi="Times New Roman" w:cs="Times New Roman"/>
          <w:color w:val="242424"/>
          <w:sz w:val="24"/>
          <w:szCs w:val="24"/>
        </w:rPr>
        <w:t xml:space="preserve"> </w:t>
      </w:r>
      <w:r w:rsidR="4ADBCD83" w:rsidRPr="006B142C">
        <w:rPr>
          <w:rFonts w:ascii="Times New Roman" w:eastAsia="Calibri" w:hAnsi="Times New Roman" w:cs="Times New Roman"/>
          <w:color w:val="242424"/>
          <w:sz w:val="24"/>
          <w:szCs w:val="24"/>
        </w:rPr>
        <w:t>predicts Retention using propensity score weights (</w:t>
      </w:r>
      <w:proofErr w:type="spellStart"/>
      <w:r w:rsidR="4ADBCD83" w:rsidRPr="006B142C">
        <w:rPr>
          <w:rFonts w:ascii="Times New Roman" w:eastAsia="Calibri" w:hAnsi="Times New Roman" w:cs="Times New Roman"/>
          <w:color w:val="242424"/>
          <w:sz w:val="24"/>
          <w:szCs w:val="24"/>
        </w:rPr>
        <w:t>Beta_</w:t>
      </w:r>
      <w:r w:rsidR="4ADBCD83" w:rsidRPr="006B142C">
        <w:rPr>
          <w:rFonts w:ascii="Times New Roman" w:eastAsia="Calibri" w:hAnsi="Times New Roman" w:cs="Times New Roman"/>
          <w:color w:val="242424"/>
          <w:sz w:val="24"/>
          <w:szCs w:val="24"/>
          <w:vertAlign w:val="subscript"/>
        </w:rPr>
        <w:t>Retention</w:t>
      </w:r>
      <w:proofErr w:type="spellEnd"/>
      <w:r w:rsidR="4ADBCD83" w:rsidRPr="006B142C">
        <w:rPr>
          <w:rFonts w:ascii="Times New Roman" w:eastAsia="Calibri" w:hAnsi="Times New Roman" w:cs="Times New Roman"/>
          <w:color w:val="242424"/>
          <w:sz w:val="24"/>
          <w:szCs w:val="24"/>
        </w:rPr>
        <w:t xml:space="preserve"> = 0.16, </w:t>
      </w:r>
      <w:r w:rsidR="4ADBCD83" w:rsidRPr="006B142C">
        <w:rPr>
          <w:rFonts w:ascii="Times New Roman" w:eastAsia="Calibri" w:hAnsi="Times New Roman" w:cs="Times New Roman"/>
          <w:i/>
          <w:iCs/>
          <w:color w:val="242424"/>
          <w:sz w:val="24"/>
          <w:szCs w:val="24"/>
        </w:rPr>
        <w:t>t</w:t>
      </w:r>
      <w:r w:rsidR="4ADBCD83" w:rsidRPr="006B142C">
        <w:rPr>
          <w:rFonts w:ascii="Times New Roman" w:eastAsia="Calibri" w:hAnsi="Times New Roman" w:cs="Times New Roman"/>
          <w:color w:val="242424"/>
          <w:sz w:val="24"/>
          <w:szCs w:val="24"/>
          <w:vertAlign w:val="subscript"/>
        </w:rPr>
        <w:t>6381</w:t>
      </w:r>
      <w:r w:rsidR="4ADBCD83" w:rsidRPr="006B142C">
        <w:rPr>
          <w:rFonts w:ascii="Times New Roman" w:eastAsia="Calibri" w:hAnsi="Times New Roman" w:cs="Times New Roman"/>
          <w:color w:val="242424"/>
          <w:sz w:val="24"/>
          <w:szCs w:val="24"/>
        </w:rPr>
        <w:t xml:space="preserve"> = </w:t>
      </w:r>
      <w:r w:rsidR="2A3E5C73" w:rsidRPr="006B142C">
        <w:rPr>
          <w:rFonts w:ascii="Times New Roman" w:eastAsia="Calibri" w:hAnsi="Times New Roman" w:cs="Times New Roman"/>
          <w:color w:val="242424"/>
          <w:sz w:val="24"/>
          <w:szCs w:val="24"/>
        </w:rPr>
        <w:t>2</w:t>
      </w:r>
      <w:r w:rsidR="4ADBCD83" w:rsidRPr="006B142C">
        <w:rPr>
          <w:rFonts w:ascii="Times New Roman" w:eastAsia="Calibri" w:hAnsi="Times New Roman" w:cs="Times New Roman"/>
          <w:color w:val="242424"/>
          <w:sz w:val="24"/>
          <w:szCs w:val="24"/>
        </w:rPr>
        <w:t>.</w:t>
      </w:r>
      <w:r w:rsidR="1D37E7F3" w:rsidRPr="006B142C">
        <w:rPr>
          <w:rFonts w:ascii="Times New Roman" w:eastAsia="Calibri" w:hAnsi="Times New Roman" w:cs="Times New Roman"/>
          <w:color w:val="242424"/>
          <w:sz w:val="24"/>
          <w:szCs w:val="24"/>
        </w:rPr>
        <w:t>06</w:t>
      </w:r>
      <w:r w:rsidR="4ADBCD83" w:rsidRPr="006B142C">
        <w:rPr>
          <w:rFonts w:ascii="Times New Roman" w:eastAsia="Calibri" w:hAnsi="Times New Roman" w:cs="Times New Roman"/>
          <w:color w:val="242424"/>
          <w:sz w:val="24"/>
          <w:szCs w:val="24"/>
        </w:rPr>
        <w:t xml:space="preserve">, </w:t>
      </w:r>
      <w:r w:rsidR="4ADBCD83" w:rsidRPr="006B142C">
        <w:rPr>
          <w:rFonts w:ascii="Times New Roman" w:eastAsia="Calibri" w:hAnsi="Times New Roman" w:cs="Times New Roman"/>
          <w:i/>
          <w:iCs/>
          <w:color w:val="242424"/>
          <w:sz w:val="24"/>
          <w:szCs w:val="24"/>
        </w:rPr>
        <w:t>p</w:t>
      </w:r>
      <w:r w:rsidR="4ADBCD83" w:rsidRPr="006B142C">
        <w:rPr>
          <w:rFonts w:ascii="Times New Roman" w:eastAsia="Calibri" w:hAnsi="Times New Roman" w:cs="Times New Roman"/>
          <w:color w:val="242424"/>
          <w:sz w:val="24"/>
          <w:szCs w:val="24"/>
        </w:rPr>
        <w:t xml:space="preserve"> &lt; 0.0</w:t>
      </w:r>
      <w:r w:rsidR="2A713749" w:rsidRPr="006B142C">
        <w:rPr>
          <w:rFonts w:ascii="Times New Roman" w:eastAsia="Calibri" w:hAnsi="Times New Roman" w:cs="Times New Roman"/>
          <w:color w:val="242424"/>
          <w:sz w:val="24"/>
          <w:szCs w:val="24"/>
        </w:rPr>
        <w:t>4</w:t>
      </w:r>
      <w:r w:rsidR="6F2B8B3D" w:rsidRPr="006B142C">
        <w:rPr>
          <w:rFonts w:ascii="Times New Roman" w:eastAsia="Calibri" w:hAnsi="Times New Roman" w:cs="Times New Roman"/>
          <w:color w:val="242424"/>
          <w:sz w:val="24"/>
          <w:szCs w:val="24"/>
        </w:rPr>
        <w:t>)</w:t>
      </w:r>
      <w:r w:rsidR="4ADBCD83" w:rsidRPr="006B142C">
        <w:rPr>
          <w:rFonts w:ascii="Times New Roman" w:eastAsia="Calibri" w:hAnsi="Times New Roman" w:cs="Times New Roman"/>
          <w:color w:val="242424"/>
          <w:sz w:val="24"/>
          <w:szCs w:val="24"/>
        </w:rPr>
        <w:t xml:space="preserve"> </w:t>
      </w:r>
      <w:r w:rsidR="1D48428A" w:rsidRPr="006B142C">
        <w:rPr>
          <w:rFonts w:ascii="Times New Roman" w:eastAsia="Calibri" w:hAnsi="Times New Roman" w:cs="Times New Roman"/>
          <w:color w:val="242424"/>
          <w:sz w:val="24"/>
          <w:szCs w:val="24"/>
        </w:rPr>
        <w:t xml:space="preserve">when Assessment </w:t>
      </w:r>
      <w:r w:rsidR="760FDCBC" w:rsidRPr="006B142C">
        <w:rPr>
          <w:rFonts w:ascii="Times New Roman" w:eastAsia="Calibri" w:hAnsi="Times New Roman" w:cs="Times New Roman"/>
          <w:color w:val="242424"/>
          <w:sz w:val="24"/>
          <w:szCs w:val="24"/>
        </w:rPr>
        <w:t>R</w:t>
      </w:r>
      <w:r w:rsidR="383EDAE0" w:rsidRPr="006B142C">
        <w:rPr>
          <w:rFonts w:ascii="Times New Roman" w:eastAsia="Calibri" w:hAnsi="Times New Roman" w:cs="Times New Roman"/>
          <w:color w:val="242424"/>
          <w:sz w:val="24"/>
          <w:szCs w:val="24"/>
        </w:rPr>
        <w:t>e</w:t>
      </w:r>
      <w:r w:rsidR="760FDCBC" w:rsidRPr="006B142C">
        <w:rPr>
          <w:rFonts w:ascii="Times New Roman" w:eastAsia="Calibri" w:hAnsi="Times New Roman" w:cs="Times New Roman"/>
          <w:color w:val="242424"/>
          <w:sz w:val="24"/>
          <w:szCs w:val="24"/>
        </w:rPr>
        <w:t xml:space="preserve">sults Only </w:t>
      </w:r>
      <w:r w:rsidR="72843FC7" w:rsidRPr="006B142C">
        <w:rPr>
          <w:rFonts w:ascii="Times New Roman" w:eastAsia="Calibri" w:hAnsi="Times New Roman" w:cs="Times New Roman"/>
          <w:color w:val="242424"/>
          <w:sz w:val="24"/>
          <w:szCs w:val="24"/>
        </w:rPr>
        <w:t xml:space="preserve">is compared to </w:t>
      </w:r>
      <w:r w:rsidR="760FDCBC" w:rsidRPr="006B142C">
        <w:rPr>
          <w:rFonts w:ascii="Times New Roman" w:eastAsia="Calibri" w:hAnsi="Times New Roman" w:cs="Times New Roman"/>
          <w:color w:val="242424"/>
          <w:sz w:val="24"/>
          <w:szCs w:val="24"/>
        </w:rPr>
        <w:t xml:space="preserve">Control. </w:t>
      </w:r>
    </w:p>
    <w:p w14:paraId="51C99FB5" w14:textId="77777777" w:rsidR="00F55104" w:rsidRDefault="00F55104" w:rsidP="00F55104">
      <w:pPr>
        <w:spacing w:line="240" w:lineRule="auto"/>
        <w:rPr>
          <w:b/>
          <w:bCs/>
        </w:rPr>
      </w:pPr>
    </w:p>
    <w:p w14:paraId="18E8950F" w14:textId="77777777" w:rsidR="00F55104" w:rsidRDefault="00F55104" w:rsidP="00F55104">
      <w:pPr>
        <w:spacing w:line="240" w:lineRule="auto"/>
        <w:rPr>
          <w:b/>
          <w:bCs/>
        </w:rPr>
      </w:pPr>
    </w:p>
    <w:p w14:paraId="198C813A" w14:textId="77777777" w:rsidR="00F55104" w:rsidRDefault="00F55104" w:rsidP="00F55104">
      <w:pPr>
        <w:spacing w:line="240" w:lineRule="auto"/>
        <w:rPr>
          <w:b/>
          <w:bCs/>
        </w:rPr>
      </w:pPr>
    </w:p>
    <w:p w14:paraId="28EB826C" w14:textId="77777777" w:rsidR="00F55104" w:rsidRDefault="00F55104" w:rsidP="00F55104">
      <w:pPr>
        <w:spacing w:line="240" w:lineRule="auto"/>
        <w:rPr>
          <w:b/>
          <w:bCs/>
        </w:rPr>
      </w:pPr>
    </w:p>
    <w:p w14:paraId="3C8B1E7D" w14:textId="77777777" w:rsidR="00F55104" w:rsidRDefault="00F55104" w:rsidP="00F55104">
      <w:pPr>
        <w:spacing w:line="240" w:lineRule="auto"/>
        <w:rPr>
          <w:b/>
          <w:bCs/>
        </w:rPr>
      </w:pPr>
    </w:p>
    <w:p w14:paraId="43ACB357" w14:textId="77777777" w:rsidR="00F55104" w:rsidRDefault="00F55104" w:rsidP="00F55104">
      <w:pPr>
        <w:spacing w:line="240" w:lineRule="auto"/>
        <w:rPr>
          <w:b/>
          <w:bCs/>
        </w:rPr>
      </w:pPr>
    </w:p>
    <w:p w14:paraId="799838DC" w14:textId="77777777" w:rsidR="00F55104" w:rsidRDefault="00F55104" w:rsidP="00F55104">
      <w:pPr>
        <w:spacing w:line="240" w:lineRule="auto"/>
        <w:rPr>
          <w:b/>
          <w:bCs/>
        </w:rPr>
      </w:pPr>
    </w:p>
    <w:p w14:paraId="6FFAA729" w14:textId="77777777" w:rsidR="00F55104" w:rsidRDefault="00F55104" w:rsidP="00F55104">
      <w:pPr>
        <w:spacing w:line="240" w:lineRule="auto"/>
        <w:rPr>
          <w:b/>
          <w:bCs/>
        </w:rPr>
      </w:pPr>
    </w:p>
    <w:p w14:paraId="3044ACA1" w14:textId="5FCA53B8" w:rsidR="00F55104" w:rsidRDefault="00F55104" w:rsidP="00F55104">
      <w:pPr>
        <w:spacing w:line="240" w:lineRule="auto"/>
        <w:rPr>
          <w:b/>
          <w:bCs/>
        </w:rPr>
      </w:pPr>
      <w:r>
        <w:rPr>
          <w:b/>
          <w:bCs/>
        </w:rPr>
        <w:lastRenderedPageBreak/>
        <w:t>Table 7</w:t>
      </w:r>
    </w:p>
    <w:p w14:paraId="559F6CF6" w14:textId="77777777" w:rsidR="00F55104" w:rsidRPr="00856201" w:rsidRDefault="00F55104" w:rsidP="00F55104">
      <w:pPr>
        <w:spacing w:line="240" w:lineRule="auto"/>
        <w:rPr>
          <w:i/>
          <w:iCs/>
        </w:rPr>
      </w:pPr>
      <w:r>
        <w:rPr>
          <w:i/>
          <w:iCs/>
        </w:rPr>
        <w:t>Differences in DAACS Academic Assessment Scores by Dosage</w:t>
      </w:r>
    </w:p>
    <w:tbl>
      <w:tblPr>
        <w:tblW w:w="8910" w:type="dxa"/>
        <w:tblLook w:val="04A0" w:firstRow="1" w:lastRow="0" w:firstColumn="1" w:lastColumn="0" w:noHBand="0" w:noVBand="1"/>
      </w:tblPr>
      <w:tblGrid>
        <w:gridCol w:w="2160"/>
        <w:gridCol w:w="2160"/>
        <w:gridCol w:w="1800"/>
        <w:gridCol w:w="1620"/>
        <w:gridCol w:w="1170"/>
      </w:tblGrid>
      <w:tr w:rsidR="00F55104" w:rsidRPr="00856201" w14:paraId="690C0324" w14:textId="77777777" w:rsidTr="0074727F">
        <w:trPr>
          <w:trHeight w:val="320"/>
        </w:trPr>
        <w:tc>
          <w:tcPr>
            <w:tcW w:w="2160" w:type="dxa"/>
            <w:tcBorders>
              <w:top w:val="single" w:sz="4" w:space="0" w:color="auto"/>
              <w:left w:val="nil"/>
              <w:bottom w:val="single" w:sz="4" w:space="0" w:color="auto"/>
              <w:right w:val="nil"/>
            </w:tcBorders>
            <w:shd w:val="clear" w:color="auto" w:fill="auto"/>
            <w:noWrap/>
            <w:vAlign w:val="bottom"/>
            <w:hideMark/>
          </w:tcPr>
          <w:p w14:paraId="6023F65A" w14:textId="77777777" w:rsidR="00F55104" w:rsidRPr="00856201" w:rsidRDefault="00F55104" w:rsidP="0074727F">
            <w:pPr>
              <w:rPr>
                <w:color w:val="000000"/>
              </w:rPr>
            </w:pPr>
            <w:r w:rsidRPr="00856201">
              <w:rPr>
                <w:color w:val="000000"/>
              </w:rPr>
              <w:t>DAACS Academic Assessments</w:t>
            </w:r>
          </w:p>
        </w:tc>
        <w:tc>
          <w:tcPr>
            <w:tcW w:w="2160" w:type="dxa"/>
            <w:tcBorders>
              <w:top w:val="single" w:sz="4" w:space="0" w:color="auto"/>
              <w:left w:val="nil"/>
              <w:bottom w:val="single" w:sz="4" w:space="0" w:color="auto"/>
              <w:right w:val="nil"/>
            </w:tcBorders>
            <w:shd w:val="clear" w:color="auto" w:fill="auto"/>
            <w:noWrap/>
            <w:vAlign w:val="bottom"/>
            <w:hideMark/>
          </w:tcPr>
          <w:p w14:paraId="5EAEC47E" w14:textId="77777777" w:rsidR="00F55104" w:rsidRPr="00856201" w:rsidRDefault="00F55104" w:rsidP="0074727F">
            <w:pPr>
              <w:jc w:val="right"/>
              <w:rPr>
                <w:color w:val="000000"/>
              </w:rPr>
            </w:pPr>
            <w:r w:rsidRPr="00856201">
              <w:rPr>
                <w:color w:val="000000"/>
              </w:rPr>
              <w:t>Results and Feedback</w:t>
            </w:r>
          </w:p>
        </w:tc>
        <w:tc>
          <w:tcPr>
            <w:tcW w:w="1800" w:type="dxa"/>
            <w:tcBorders>
              <w:top w:val="single" w:sz="4" w:space="0" w:color="auto"/>
              <w:left w:val="nil"/>
              <w:bottom w:val="single" w:sz="4" w:space="0" w:color="auto"/>
              <w:right w:val="nil"/>
            </w:tcBorders>
            <w:shd w:val="clear" w:color="auto" w:fill="auto"/>
            <w:noWrap/>
            <w:vAlign w:val="bottom"/>
            <w:hideMark/>
          </w:tcPr>
          <w:p w14:paraId="71B501E4" w14:textId="77777777" w:rsidR="00F55104" w:rsidRPr="00856201" w:rsidRDefault="00F55104" w:rsidP="0074727F">
            <w:pPr>
              <w:jc w:val="right"/>
              <w:rPr>
                <w:color w:val="000000"/>
              </w:rPr>
            </w:pPr>
            <w:r w:rsidRPr="00856201">
              <w:rPr>
                <w:color w:val="000000"/>
              </w:rPr>
              <w:t>Results Only</w:t>
            </w:r>
          </w:p>
        </w:tc>
        <w:tc>
          <w:tcPr>
            <w:tcW w:w="1620" w:type="dxa"/>
            <w:tcBorders>
              <w:top w:val="single" w:sz="4" w:space="0" w:color="auto"/>
              <w:left w:val="nil"/>
              <w:bottom w:val="single" w:sz="4" w:space="0" w:color="auto"/>
              <w:right w:val="nil"/>
            </w:tcBorders>
            <w:shd w:val="clear" w:color="auto" w:fill="auto"/>
            <w:noWrap/>
            <w:vAlign w:val="bottom"/>
            <w:hideMark/>
          </w:tcPr>
          <w:p w14:paraId="48168C27" w14:textId="77777777" w:rsidR="00F55104" w:rsidRPr="00856201" w:rsidRDefault="00F55104" w:rsidP="0074727F">
            <w:pPr>
              <w:jc w:val="right"/>
              <w:rPr>
                <w:color w:val="000000"/>
              </w:rPr>
            </w:pPr>
            <w:r w:rsidRPr="000C62DE">
              <w:rPr>
                <w:i/>
                <w:iCs/>
                <w:color w:val="000000"/>
              </w:rPr>
              <w:t>t</w:t>
            </w:r>
            <w:r w:rsidRPr="00856201">
              <w:rPr>
                <w:color w:val="000000"/>
              </w:rPr>
              <w:t>-statistic</w:t>
            </w:r>
          </w:p>
        </w:tc>
        <w:tc>
          <w:tcPr>
            <w:tcW w:w="1170" w:type="dxa"/>
            <w:tcBorders>
              <w:top w:val="single" w:sz="4" w:space="0" w:color="auto"/>
              <w:left w:val="nil"/>
              <w:bottom w:val="single" w:sz="4" w:space="0" w:color="auto"/>
              <w:right w:val="nil"/>
            </w:tcBorders>
            <w:shd w:val="clear" w:color="auto" w:fill="auto"/>
            <w:noWrap/>
            <w:vAlign w:val="bottom"/>
            <w:hideMark/>
          </w:tcPr>
          <w:p w14:paraId="240B8578" w14:textId="77777777" w:rsidR="00F55104" w:rsidRPr="00856201" w:rsidRDefault="00F55104" w:rsidP="0074727F">
            <w:pPr>
              <w:jc w:val="right"/>
              <w:rPr>
                <w:color w:val="000000"/>
              </w:rPr>
            </w:pPr>
            <w:r w:rsidRPr="000C62DE">
              <w:rPr>
                <w:i/>
                <w:iCs/>
                <w:color w:val="000000"/>
              </w:rPr>
              <w:t>p</w:t>
            </w:r>
            <w:r w:rsidRPr="00856201">
              <w:rPr>
                <w:color w:val="000000"/>
              </w:rPr>
              <w:t>-value</w:t>
            </w:r>
          </w:p>
        </w:tc>
      </w:tr>
      <w:tr w:rsidR="00F55104" w:rsidRPr="00856201" w14:paraId="31862444" w14:textId="77777777" w:rsidTr="0074727F">
        <w:trPr>
          <w:trHeight w:val="320"/>
        </w:trPr>
        <w:tc>
          <w:tcPr>
            <w:tcW w:w="2160" w:type="dxa"/>
            <w:tcBorders>
              <w:top w:val="nil"/>
              <w:left w:val="nil"/>
              <w:bottom w:val="nil"/>
              <w:right w:val="nil"/>
            </w:tcBorders>
            <w:shd w:val="clear" w:color="auto" w:fill="auto"/>
            <w:noWrap/>
            <w:vAlign w:val="bottom"/>
            <w:hideMark/>
          </w:tcPr>
          <w:p w14:paraId="0CE15EE9" w14:textId="77777777" w:rsidR="00F55104" w:rsidRPr="00856201" w:rsidRDefault="00F55104" w:rsidP="0074727F">
            <w:pPr>
              <w:jc w:val="right"/>
              <w:rPr>
                <w:color w:val="000000"/>
              </w:rPr>
            </w:pPr>
          </w:p>
        </w:tc>
        <w:tc>
          <w:tcPr>
            <w:tcW w:w="6750" w:type="dxa"/>
            <w:gridSpan w:val="4"/>
            <w:tcBorders>
              <w:top w:val="single" w:sz="4" w:space="0" w:color="auto"/>
              <w:left w:val="nil"/>
              <w:bottom w:val="single" w:sz="4" w:space="0" w:color="auto"/>
              <w:right w:val="nil"/>
            </w:tcBorders>
            <w:shd w:val="clear" w:color="auto" w:fill="auto"/>
            <w:noWrap/>
            <w:vAlign w:val="bottom"/>
            <w:hideMark/>
          </w:tcPr>
          <w:p w14:paraId="3D02DA86" w14:textId="77777777" w:rsidR="00F55104" w:rsidRPr="00856201" w:rsidRDefault="00F55104" w:rsidP="0074727F">
            <w:pPr>
              <w:jc w:val="center"/>
              <w:rPr>
                <w:color w:val="000000"/>
              </w:rPr>
            </w:pPr>
            <w:r w:rsidRPr="00856201">
              <w:rPr>
                <w:color w:val="000000"/>
              </w:rPr>
              <w:t>Excelsior College</w:t>
            </w:r>
          </w:p>
        </w:tc>
      </w:tr>
      <w:tr w:rsidR="00F55104" w:rsidRPr="00856201" w14:paraId="25EFC964" w14:textId="77777777" w:rsidTr="0074727F">
        <w:trPr>
          <w:trHeight w:val="320"/>
        </w:trPr>
        <w:tc>
          <w:tcPr>
            <w:tcW w:w="2160" w:type="dxa"/>
            <w:tcBorders>
              <w:top w:val="nil"/>
              <w:left w:val="nil"/>
              <w:bottom w:val="nil"/>
              <w:right w:val="nil"/>
            </w:tcBorders>
            <w:shd w:val="clear" w:color="auto" w:fill="auto"/>
            <w:noWrap/>
            <w:vAlign w:val="bottom"/>
            <w:hideMark/>
          </w:tcPr>
          <w:p w14:paraId="022A1987" w14:textId="77777777" w:rsidR="00F55104" w:rsidRPr="00856201" w:rsidRDefault="00F55104" w:rsidP="0074727F">
            <w:pPr>
              <w:rPr>
                <w:color w:val="000000"/>
              </w:rPr>
            </w:pPr>
            <w:r w:rsidRPr="00856201">
              <w:rPr>
                <w:color w:val="000000"/>
              </w:rPr>
              <w:t>Mathematics</w:t>
            </w:r>
          </w:p>
        </w:tc>
        <w:tc>
          <w:tcPr>
            <w:tcW w:w="2160" w:type="dxa"/>
            <w:tcBorders>
              <w:top w:val="nil"/>
              <w:left w:val="nil"/>
              <w:bottom w:val="nil"/>
              <w:right w:val="nil"/>
            </w:tcBorders>
            <w:shd w:val="clear" w:color="auto" w:fill="auto"/>
            <w:noWrap/>
            <w:vAlign w:val="bottom"/>
            <w:hideMark/>
          </w:tcPr>
          <w:p w14:paraId="2421F4D6" w14:textId="77777777" w:rsidR="00F55104" w:rsidRPr="00856201" w:rsidRDefault="00F55104" w:rsidP="0074727F">
            <w:pPr>
              <w:jc w:val="right"/>
              <w:rPr>
                <w:color w:val="000000"/>
              </w:rPr>
            </w:pPr>
            <w:r w:rsidRPr="00856201">
              <w:rPr>
                <w:color w:val="000000"/>
              </w:rPr>
              <w:t>0.60 (SD = 0.20)</w:t>
            </w:r>
          </w:p>
        </w:tc>
        <w:tc>
          <w:tcPr>
            <w:tcW w:w="1800" w:type="dxa"/>
            <w:tcBorders>
              <w:top w:val="nil"/>
              <w:left w:val="nil"/>
              <w:bottom w:val="nil"/>
              <w:right w:val="nil"/>
            </w:tcBorders>
            <w:shd w:val="clear" w:color="auto" w:fill="auto"/>
            <w:noWrap/>
            <w:vAlign w:val="bottom"/>
            <w:hideMark/>
          </w:tcPr>
          <w:p w14:paraId="45BA7057" w14:textId="77777777" w:rsidR="00F55104" w:rsidRPr="00856201" w:rsidRDefault="00F55104" w:rsidP="0074727F">
            <w:pPr>
              <w:jc w:val="right"/>
              <w:rPr>
                <w:color w:val="000000"/>
              </w:rPr>
            </w:pPr>
            <w:r w:rsidRPr="00856201">
              <w:rPr>
                <w:color w:val="000000"/>
              </w:rPr>
              <w:t>0.55 (SD = 0.20)</w:t>
            </w:r>
          </w:p>
        </w:tc>
        <w:tc>
          <w:tcPr>
            <w:tcW w:w="1620" w:type="dxa"/>
            <w:tcBorders>
              <w:top w:val="nil"/>
              <w:left w:val="nil"/>
              <w:bottom w:val="nil"/>
              <w:right w:val="nil"/>
            </w:tcBorders>
            <w:shd w:val="clear" w:color="auto" w:fill="auto"/>
            <w:noWrap/>
            <w:vAlign w:val="bottom"/>
            <w:hideMark/>
          </w:tcPr>
          <w:p w14:paraId="1C7485BC" w14:textId="77777777" w:rsidR="00F55104" w:rsidRPr="00856201" w:rsidRDefault="00F55104" w:rsidP="0074727F">
            <w:pPr>
              <w:jc w:val="right"/>
              <w:rPr>
                <w:color w:val="000000"/>
              </w:rPr>
            </w:pPr>
            <w:r w:rsidRPr="00856201">
              <w:rPr>
                <w:color w:val="000000"/>
              </w:rPr>
              <w:t>t</w:t>
            </w:r>
            <w:r w:rsidRPr="00856201">
              <w:rPr>
                <w:color w:val="000000"/>
                <w:vertAlign w:val="subscript"/>
              </w:rPr>
              <w:t xml:space="preserve">1960 </w:t>
            </w:r>
            <w:r w:rsidRPr="00856201">
              <w:rPr>
                <w:color w:val="000000"/>
              </w:rPr>
              <w:t>= 6.53</w:t>
            </w:r>
          </w:p>
        </w:tc>
        <w:tc>
          <w:tcPr>
            <w:tcW w:w="1170" w:type="dxa"/>
            <w:tcBorders>
              <w:top w:val="nil"/>
              <w:left w:val="nil"/>
              <w:bottom w:val="nil"/>
              <w:right w:val="nil"/>
            </w:tcBorders>
            <w:shd w:val="clear" w:color="auto" w:fill="auto"/>
            <w:noWrap/>
            <w:vAlign w:val="bottom"/>
            <w:hideMark/>
          </w:tcPr>
          <w:p w14:paraId="3D3B45C1" w14:textId="77777777" w:rsidR="00F55104" w:rsidRPr="00856201" w:rsidRDefault="00F55104" w:rsidP="0074727F">
            <w:pPr>
              <w:jc w:val="right"/>
              <w:rPr>
                <w:color w:val="000000"/>
              </w:rPr>
            </w:pPr>
            <w:r w:rsidRPr="00856201">
              <w:rPr>
                <w:color w:val="000000"/>
              </w:rPr>
              <w:t>&lt; 0.01</w:t>
            </w:r>
          </w:p>
        </w:tc>
      </w:tr>
      <w:tr w:rsidR="00F55104" w:rsidRPr="00856201" w14:paraId="55FD6A1E" w14:textId="77777777" w:rsidTr="0074727F">
        <w:trPr>
          <w:trHeight w:val="320"/>
        </w:trPr>
        <w:tc>
          <w:tcPr>
            <w:tcW w:w="2160" w:type="dxa"/>
            <w:tcBorders>
              <w:top w:val="nil"/>
              <w:left w:val="nil"/>
              <w:bottom w:val="nil"/>
              <w:right w:val="nil"/>
            </w:tcBorders>
            <w:shd w:val="clear" w:color="auto" w:fill="auto"/>
            <w:noWrap/>
            <w:vAlign w:val="bottom"/>
            <w:hideMark/>
          </w:tcPr>
          <w:p w14:paraId="7B0DD7B8" w14:textId="77777777" w:rsidR="00F55104" w:rsidRPr="00856201" w:rsidRDefault="00F55104" w:rsidP="0074727F">
            <w:pPr>
              <w:rPr>
                <w:color w:val="000000"/>
              </w:rPr>
            </w:pPr>
            <w:r w:rsidRPr="00856201">
              <w:rPr>
                <w:color w:val="000000"/>
              </w:rPr>
              <w:t>Reading</w:t>
            </w:r>
          </w:p>
        </w:tc>
        <w:tc>
          <w:tcPr>
            <w:tcW w:w="2160" w:type="dxa"/>
            <w:tcBorders>
              <w:top w:val="nil"/>
              <w:left w:val="nil"/>
              <w:bottom w:val="nil"/>
              <w:right w:val="nil"/>
            </w:tcBorders>
            <w:shd w:val="clear" w:color="auto" w:fill="auto"/>
            <w:noWrap/>
            <w:vAlign w:val="bottom"/>
            <w:hideMark/>
          </w:tcPr>
          <w:p w14:paraId="5D19983E" w14:textId="77777777" w:rsidR="00F55104" w:rsidRPr="00856201" w:rsidRDefault="00F55104" w:rsidP="0074727F">
            <w:pPr>
              <w:jc w:val="right"/>
              <w:rPr>
                <w:color w:val="000000"/>
              </w:rPr>
            </w:pPr>
            <w:r w:rsidRPr="00856201">
              <w:rPr>
                <w:color w:val="000000"/>
              </w:rPr>
              <w:t>0.87 (SD = 0.14)</w:t>
            </w:r>
          </w:p>
        </w:tc>
        <w:tc>
          <w:tcPr>
            <w:tcW w:w="1800" w:type="dxa"/>
            <w:tcBorders>
              <w:top w:val="nil"/>
              <w:left w:val="nil"/>
              <w:bottom w:val="nil"/>
              <w:right w:val="nil"/>
            </w:tcBorders>
            <w:shd w:val="clear" w:color="auto" w:fill="auto"/>
            <w:noWrap/>
            <w:vAlign w:val="bottom"/>
            <w:hideMark/>
          </w:tcPr>
          <w:p w14:paraId="39F259AA" w14:textId="77777777" w:rsidR="00F55104" w:rsidRPr="00856201" w:rsidRDefault="00F55104" w:rsidP="0074727F">
            <w:pPr>
              <w:jc w:val="right"/>
              <w:rPr>
                <w:color w:val="000000"/>
              </w:rPr>
            </w:pPr>
            <w:r w:rsidRPr="00856201">
              <w:rPr>
                <w:color w:val="000000"/>
              </w:rPr>
              <w:t>0.82 (SD = 0.20)</w:t>
            </w:r>
          </w:p>
        </w:tc>
        <w:tc>
          <w:tcPr>
            <w:tcW w:w="1620" w:type="dxa"/>
            <w:tcBorders>
              <w:top w:val="nil"/>
              <w:left w:val="nil"/>
              <w:bottom w:val="nil"/>
              <w:right w:val="nil"/>
            </w:tcBorders>
            <w:shd w:val="clear" w:color="auto" w:fill="auto"/>
            <w:noWrap/>
            <w:vAlign w:val="bottom"/>
            <w:hideMark/>
          </w:tcPr>
          <w:p w14:paraId="2166B21D" w14:textId="77777777" w:rsidR="00F55104" w:rsidRPr="00856201" w:rsidRDefault="00F55104" w:rsidP="0074727F">
            <w:pPr>
              <w:jc w:val="right"/>
              <w:rPr>
                <w:color w:val="000000"/>
              </w:rPr>
            </w:pPr>
            <w:r w:rsidRPr="00856201">
              <w:rPr>
                <w:color w:val="000000"/>
                <w:vertAlign w:val="subscript"/>
              </w:rPr>
              <w:t>t1639</w:t>
            </w:r>
            <w:r w:rsidRPr="00856201">
              <w:rPr>
                <w:color w:val="000000"/>
              </w:rPr>
              <w:t xml:space="preserve"> = 6.08</w:t>
            </w:r>
          </w:p>
        </w:tc>
        <w:tc>
          <w:tcPr>
            <w:tcW w:w="1170" w:type="dxa"/>
            <w:tcBorders>
              <w:top w:val="nil"/>
              <w:left w:val="nil"/>
              <w:bottom w:val="nil"/>
              <w:right w:val="nil"/>
            </w:tcBorders>
            <w:shd w:val="clear" w:color="auto" w:fill="auto"/>
            <w:noWrap/>
            <w:vAlign w:val="bottom"/>
            <w:hideMark/>
          </w:tcPr>
          <w:p w14:paraId="7BCBD6D3" w14:textId="77777777" w:rsidR="00F55104" w:rsidRPr="00856201" w:rsidRDefault="00F55104" w:rsidP="0074727F">
            <w:pPr>
              <w:jc w:val="right"/>
              <w:rPr>
                <w:color w:val="000000"/>
              </w:rPr>
            </w:pPr>
            <w:r w:rsidRPr="00856201">
              <w:rPr>
                <w:color w:val="000000"/>
              </w:rPr>
              <w:t>&lt; 0.01</w:t>
            </w:r>
          </w:p>
        </w:tc>
      </w:tr>
      <w:tr w:rsidR="00F55104" w:rsidRPr="00856201" w14:paraId="4822E4F9" w14:textId="77777777" w:rsidTr="0074727F">
        <w:trPr>
          <w:trHeight w:val="320"/>
        </w:trPr>
        <w:tc>
          <w:tcPr>
            <w:tcW w:w="2160" w:type="dxa"/>
            <w:tcBorders>
              <w:top w:val="nil"/>
              <w:left w:val="nil"/>
              <w:bottom w:val="single" w:sz="4" w:space="0" w:color="auto"/>
              <w:right w:val="nil"/>
            </w:tcBorders>
            <w:shd w:val="clear" w:color="auto" w:fill="auto"/>
            <w:noWrap/>
            <w:vAlign w:val="bottom"/>
            <w:hideMark/>
          </w:tcPr>
          <w:p w14:paraId="75DCD856" w14:textId="77777777" w:rsidR="00F55104" w:rsidRPr="00856201" w:rsidRDefault="00F55104" w:rsidP="0074727F">
            <w:pPr>
              <w:rPr>
                <w:color w:val="000000"/>
              </w:rPr>
            </w:pPr>
            <w:r w:rsidRPr="00856201">
              <w:rPr>
                <w:color w:val="000000"/>
              </w:rPr>
              <w:t>Writing</w:t>
            </w:r>
          </w:p>
        </w:tc>
        <w:tc>
          <w:tcPr>
            <w:tcW w:w="2160" w:type="dxa"/>
            <w:tcBorders>
              <w:top w:val="nil"/>
              <w:left w:val="nil"/>
              <w:bottom w:val="single" w:sz="4" w:space="0" w:color="auto"/>
              <w:right w:val="nil"/>
            </w:tcBorders>
            <w:shd w:val="clear" w:color="auto" w:fill="auto"/>
            <w:noWrap/>
            <w:vAlign w:val="bottom"/>
            <w:hideMark/>
          </w:tcPr>
          <w:p w14:paraId="34645A79" w14:textId="77777777" w:rsidR="00F55104" w:rsidRPr="00856201" w:rsidRDefault="00F55104" w:rsidP="0074727F">
            <w:pPr>
              <w:jc w:val="right"/>
              <w:rPr>
                <w:color w:val="000000"/>
              </w:rPr>
            </w:pPr>
            <w:r w:rsidRPr="00856201">
              <w:rPr>
                <w:color w:val="000000"/>
              </w:rPr>
              <w:t>0.82 (SD = 0.15)</w:t>
            </w:r>
          </w:p>
        </w:tc>
        <w:tc>
          <w:tcPr>
            <w:tcW w:w="1800" w:type="dxa"/>
            <w:tcBorders>
              <w:top w:val="nil"/>
              <w:left w:val="nil"/>
              <w:bottom w:val="single" w:sz="4" w:space="0" w:color="auto"/>
              <w:right w:val="nil"/>
            </w:tcBorders>
            <w:shd w:val="clear" w:color="auto" w:fill="auto"/>
            <w:noWrap/>
            <w:vAlign w:val="bottom"/>
            <w:hideMark/>
          </w:tcPr>
          <w:p w14:paraId="08EF97C5" w14:textId="77777777" w:rsidR="00F55104" w:rsidRPr="00856201" w:rsidRDefault="00F55104" w:rsidP="0074727F">
            <w:pPr>
              <w:jc w:val="right"/>
              <w:rPr>
                <w:color w:val="000000"/>
              </w:rPr>
            </w:pPr>
            <w:r w:rsidRPr="00856201">
              <w:rPr>
                <w:color w:val="000000"/>
              </w:rPr>
              <w:t>0.73 (SD = 0.17)</w:t>
            </w:r>
          </w:p>
        </w:tc>
        <w:tc>
          <w:tcPr>
            <w:tcW w:w="1620" w:type="dxa"/>
            <w:tcBorders>
              <w:top w:val="nil"/>
              <w:left w:val="nil"/>
              <w:bottom w:val="single" w:sz="4" w:space="0" w:color="auto"/>
              <w:right w:val="nil"/>
            </w:tcBorders>
            <w:shd w:val="clear" w:color="auto" w:fill="auto"/>
            <w:noWrap/>
            <w:vAlign w:val="bottom"/>
            <w:hideMark/>
          </w:tcPr>
          <w:p w14:paraId="6A9E22CD" w14:textId="77777777" w:rsidR="00F55104" w:rsidRPr="00856201" w:rsidRDefault="00F55104" w:rsidP="0074727F">
            <w:pPr>
              <w:jc w:val="right"/>
              <w:rPr>
                <w:color w:val="000000"/>
              </w:rPr>
            </w:pPr>
            <w:r w:rsidRPr="00856201">
              <w:rPr>
                <w:color w:val="000000"/>
                <w:vertAlign w:val="subscript"/>
              </w:rPr>
              <w:t>t1481</w:t>
            </w:r>
            <w:r w:rsidRPr="00856201">
              <w:rPr>
                <w:color w:val="000000"/>
              </w:rPr>
              <w:t xml:space="preserve"> = 11.39</w:t>
            </w:r>
          </w:p>
        </w:tc>
        <w:tc>
          <w:tcPr>
            <w:tcW w:w="1170" w:type="dxa"/>
            <w:tcBorders>
              <w:top w:val="nil"/>
              <w:left w:val="nil"/>
              <w:bottom w:val="single" w:sz="4" w:space="0" w:color="auto"/>
              <w:right w:val="nil"/>
            </w:tcBorders>
            <w:shd w:val="clear" w:color="auto" w:fill="auto"/>
            <w:noWrap/>
            <w:vAlign w:val="bottom"/>
            <w:hideMark/>
          </w:tcPr>
          <w:p w14:paraId="4FAA0231" w14:textId="77777777" w:rsidR="00F55104" w:rsidRPr="00856201" w:rsidRDefault="00F55104" w:rsidP="0074727F">
            <w:pPr>
              <w:jc w:val="right"/>
              <w:rPr>
                <w:color w:val="000000"/>
              </w:rPr>
            </w:pPr>
            <w:r w:rsidRPr="00856201">
              <w:rPr>
                <w:color w:val="000000"/>
              </w:rPr>
              <w:t>&lt; 0.01</w:t>
            </w:r>
          </w:p>
        </w:tc>
      </w:tr>
      <w:tr w:rsidR="00F55104" w:rsidRPr="00856201" w14:paraId="499813C2" w14:textId="77777777" w:rsidTr="0074727F">
        <w:trPr>
          <w:trHeight w:val="320"/>
        </w:trPr>
        <w:tc>
          <w:tcPr>
            <w:tcW w:w="2160" w:type="dxa"/>
            <w:tcBorders>
              <w:top w:val="nil"/>
              <w:left w:val="nil"/>
              <w:bottom w:val="nil"/>
              <w:right w:val="nil"/>
            </w:tcBorders>
            <w:shd w:val="clear" w:color="auto" w:fill="auto"/>
            <w:noWrap/>
            <w:vAlign w:val="bottom"/>
            <w:hideMark/>
          </w:tcPr>
          <w:p w14:paraId="7DB6EFC2" w14:textId="77777777" w:rsidR="00F55104" w:rsidRPr="00856201" w:rsidRDefault="00F55104" w:rsidP="0074727F">
            <w:pPr>
              <w:jc w:val="right"/>
              <w:rPr>
                <w:color w:val="000000"/>
              </w:rPr>
            </w:pPr>
          </w:p>
        </w:tc>
        <w:tc>
          <w:tcPr>
            <w:tcW w:w="6750" w:type="dxa"/>
            <w:gridSpan w:val="4"/>
            <w:tcBorders>
              <w:top w:val="nil"/>
              <w:left w:val="nil"/>
              <w:bottom w:val="single" w:sz="4" w:space="0" w:color="auto"/>
              <w:right w:val="nil"/>
            </w:tcBorders>
            <w:shd w:val="clear" w:color="auto" w:fill="auto"/>
            <w:noWrap/>
            <w:vAlign w:val="bottom"/>
            <w:hideMark/>
          </w:tcPr>
          <w:p w14:paraId="6E18D45E" w14:textId="77777777" w:rsidR="00F55104" w:rsidRPr="00856201" w:rsidRDefault="00F55104" w:rsidP="0074727F">
            <w:pPr>
              <w:jc w:val="center"/>
              <w:rPr>
                <w:color w:val="000000"/>
              </w:rPr>
            </w:pPr>
            <w:r w:rsidRPr="00856201">
              <w:rPr>
                <w:color w:val="000000"/>
              </w:rPr>
              <w:t>Western Governors University</w:t>
            </w:r>
          </w:p>
        </w:tc>
      </w:tr>
      <w:tr w:rsidR="00F55104" w:rsidRPr="00856201" w14:paraId="41635A3D" w14:textId="77777777" w:rsidTr="0074727F">
        <w:trPr>
          <w:trHeight w:val="320"/>
        </w:trPr>
        <w:tc>
          <w:tcPr>
            <w:tcW w:w="2160" w:type="dxa"/>
            <w:tcBorders>
              <w:top w:val="nil"/>
              <w:left w:val="nil"/>
              <w:bottom w:val="nil"/>
              <w:right w:val="nil"/>
            </w:tcBorders>
            <w:shd w:val="clear" w:color="auto" w:fill="auto"/>
            <w:noWrap/>
            <w:vAlign w:val="bottom"/>
            <w:hideMark/>
          </w:tcPr>
          <w:p w14:paraId="6A3ACBD2" w14:textId="77777777" w:rsidR="00F55104" w:rsidRPr="00856201" w:rsidRDefault="00F55104" w:rsidP="0074727F">
            <w:pPr>
              <w:rPr>
                <w:color w:val="000000"/>
              </w:rPr>
            </w:pPr>
            <w:r w:rsidRPr="00856201">
              <w:rPr>
                <w:color w:val="000000"/>
              </w:rPr>
              <w:t>Mathematics</w:t>
            </w:r>
          </w:p>
        </w:tc>
        <w:tc>
          <w:tcPr>
            <w:tcW w:w="2160" w:type="dxa"/>
            <w:tcBorders>
              <w:top w:val="nil"/>
              <w:left w:val="nil"/>
              <w:bottom w:val="nil"/>
              <w:right w:val="nil"/>
            </w:tcBorders>
            <w:shd w:val="clear" w:color="auto" w:fill="auto"/>
            <w:noWrap/>
            <w:vAlign w:val="bottom"/>
            <w:hideMark/>
          </w:tcPr>
          <w:p w14:paraId="6CAA2907" w14:textId="77777777" w:rsidR="00F55104" w:rsidRPr="00856201" w:rsidRDefault="00F55104" w:rsidP="0074727F">
            <w:pPr>
              <w:jc w:val="right"/>
              <w:rPr>
                <w:color w:val="000000"/>
              </w:rPr>
            </w:pPr>
            <w:r w:rsidRPr="00856201">
              <w:rPr>
                <w:color w:val="000000"/>
              </w:rPr>
              <w:t>0.65 (SD = 0.17)</w:t>
            </w:r>
          </w:p>
        </w:tc>
        <w:tc>
          <w:tcPr>
            <w:tcW w:w="1800" w:type="dxa"/>
            <w:tcBorders>
              <w:top w:val="nil"/>
              <w:left w:val="nil"/>
              <w:bottom w:val="nil"/>
              <w:right w:val="nil"/>
            </w:tcBorders>
            <w:shd w:val="clear" w:color="auto" w:fill="auto"/>
            <w:noWrap/>
            <w:vAlign w:val="bottom"/>
            <w:hideMark/>
          </w:tcPr>
          <w:p w14:paraId="56F4E767" w14:textId="77777777" w:rsidR="00F55104" w:rsidRPr="00856201" w:rsidRDefault="00F55104" w:rsidP="0074727F">
            <w:pPr>
              <w:jc w:val="right"/>
              <w:rPr>
                <w:color w:val="000000"/>
              </w:rPr>
            </w:pPr>
            <w:r w:rsidRPr="00856201">
              <w:rPr>
                <w:color w:val="000000"/>
              </w:rPr>
              <w:t>0.58 (SD = 0.19)</w:t>
            </w:r>
          </w:p>
        </w:tc>
        <w:tc>
          <w:tcPr>
            <w:tcW w:w="1620" w:type="dxa"/>
            <w:tcBorders>
              <w:top w:val="nil"/>
              <w:left w:val="nil"/>
              <w:bottom w:val="nil"/>
              <w:right w:val="nil"/>
            </w:tcBorders>
            <w:shd w:val="clear" w:color="auto" w:fill="auto"/>
            <w:noWrap/>
            <w:vAlign w:val="bottom"/>
            <w:hideMark/>
          </w:tcPr>
          <w:p w14:paraId="0C5E4FFC" w14:textId="77777777" w:rsidR="00F55104" w:rsidRPr="00856201" w:rsidRDefault="00F55104" w:rsidP="0074727F">
            <w:pPr>
              <w:jc w:val="right"/>
              <w:rPr>
                <w:color w:val="000000"/>
              </w:rPr>
            </w:pPr>
            <w:r w:rsidRPr="00856201">
              <w:rPr>
                <w:color w:val="000000"/>
                <w:vertAlign w:val="subscript"/>
              </w:rPr>
              <w:t>t5134</w:t>
            </w:r>
            <w:r w:rsidRPr="00856201">
              <w:rPr>
                <w:color w:val="000000"/>
              </w:rPr>
              <w:t xml:space="preserve"> = 13.68</w:t>
            </w:r>
          </w:p>
        </w:tc>
        <w:tc>
          <w:tcPr>
            <w:tcW w:w="1170" w:type="dxa"/>
            <w:tcBorders>
              <w:top w:val="nil"/>
              <w:left w:val="nil"/>
              <w:bottom w:val="nil"/>
              <w:right w:val="nil"/>
            </w:tcBorders>
            <w:shd w:val="clear" w:color="auto" w:fill="auto"/>
            <w:noWrap/>
            <w:vAlign w:val="bottom"/>
            <w:hideMark/>
          </w:tcPr>
          <w:p w14:paraId="192F29CD" w14:textId="77777777" w:rsidR="00F55104" w:rsidRPr="00856201" w:rsidRDefault="00F55104" w:rsidP="0074727F">
            <w:pPr>
              <w:jc w:val="right"/>
              <w:rPr>
                <w:color w:val="000000"/>
              </w:rPr>
            </w:pPr>
            <w:r w:rsidRPr="00856201">
              <w:rPr>
                <w:color w:val="000000"/>
              </w:rPr>
              <w:t>&lt; 0.01</w:t>
            </w:r>
          </w:p>
        </w:tc>
      </w:tr>
      <w:tr w:rsidR="00F55104" w:rsidRPr="00856201" w14:paraId="10977322" w14:textId="77777777" w:rsidTr="0074727F">
        <w:trPr>
          <w:trHeight w:val="320"/>
        </w:trPr>
        <w:tc>
          <w:tcPr>
            <w:tcW w:w="2160" w:type="dxa"/>
            <w:tcBorders>
              <w:top w:val="nil"/>
              <w:left w:val="nil"/>
              <w:bottom w:val="nil"/>
              <w:right w:val="nil"/>
            </w:tcBorders>
            <w:shd w:val="clear" w:color="auto" w:fill="auto"/>
            <w:noWrap/>
            <w:vAlign w:val="bottom"/>
            <w:hideMark/>
          </w:tcPr>
          <w:p w14:paraId="1B89BBEA" w14:textId="77777777" w:rsidR="00F55104" w:rsidRPr="00856201" w:rsidRDefault="00F55104" w:rsidP="0074727F">
            <w:pPr>
              <w:rPr>
                <w:color w:val="000000"/>
              </w:rPr>
            </w:pPr>
            <w:r w:rsidRPr="00856201">
              <w:rPr>
                <w:color w:val="000000"/>
              </w:rPr>
              <w:t>Reading</w:t>
            </w:r>
          </w:p>
        </w:tc>
        <w:tc>
          <w:tcPr>
            <w:tcW w:w="2160" w:type="dxa"/>
            <w:tcBorders>
              <w:top w:val="nil"/>
              <w:left w:val="nil"/>
              <w:bottom w:val="nil"/>
              <w:right w:val="nil"/>
            </w:tcBorders>
            <w:shd w:val="clear" w:color="auto" w:fill="auto"/>
            <w:noWrap/>
            <w:vAlign w:val="bottom"/>
            <w:hideMark/>
          </w:tcPr>
          <w:p w14:paraId="0DFACD1D" w14:textId="77777777" w:rsidR="00F55104" w:rsidRPr="00856201" w:rsidRDefault="00F55104" w:rsidP="0074727F">
            <w:pPr>
              <w:jc w:val="right"/>
              <w:rPr>
                <w:color w:val="000000"/>
              </w:rPr>
            </w:pPr>
            <w:r w:rsidRPr="00856201">
              <w:rPr>
                <w:color w:val="000000"/>
              </w:rPr>
              <w:t>0.90 (SD = 0.10)</w:t>
            </w:r>
          </w:p>
        </w:tc>
        <w:tc>
          <w:tcPr>
            <w:tcW w:w="1800" w:type="dxa"/>
            <w:tcBorders>
              <w:top w:val="nil"/>
              <w:left w:val="nil"/>
              <w:bottom w:val="nil"/>
              <w:right w:val="nil"/>
            </w:tcBorders>
            <w:shd w:val="clear" w:color="auto" w:fill="auto"/>
            <w:noWrap/>
            <w:vAlign w:val="bottom"/>
            <w:hideMark/>
          </w:tcPr>
          <w:p w14:paraId="699B817D" w14:textId="77777777" w:rsidR="00F55104" w:rsidRPr="00856201" w:rsidRDefault="00F55104" w:rsidP="0074727F">
            <w:pPr>
              <w:jc w:val="right"/>
              <w:rPr>
                <w:color w:val="000000"/>
              </w:rPr>
            </w:pPr>
            <w:r w:rsidRPr="00856201">
              <w:rPr>
                <w:color w:val="000000"/>
              </w:rPr>
              <w:t>0.86 (SD = 0.16)</w:t>
            </w:r>
          </w:p>
        </w:tc>
        <w:tc>
          <w:tcPr>
            <w:tcW w:w="1620" w:type="dxa"/>
            <w:tcBorders>
              <w:top w:val="nil"/>
              <w:left w:val="nil"/>
              <w:bottom w:val="nil"/>
              <w:right w:val="nil"/>
            </w:tcBorders>
            <w:shd w:val="clear" w:color="auto" w:fill="auto"/>
            <w:noWrap/>
            <w:vAlign w:val="bottom"/>
            <w:hideMark/>
          </w:tcPr>
          <w:p w14:paraId="0DC37BD8" w14:textId="77777777" w:rsidR="00F55104" w:rsidRPr="00856201" w:rsidRDefault="00F55104" w:rsidP="0074727F">
            <w:pPr>
              <w:jc w:val="right"/>
              <w:rPr>
                <w:color w:val="000000"/>
              </w:rPr>
            </w:pPr>
            <w:r w:rsidRPr="00856201">
              <w:rPr>
                <w:color w:val="000000"/>
                <w:vertAlign w:val="subscript"/>
              </w:rPr>
              <w:t>t3973</w:t>
            </w:r>
            <w:r w:rsidRPr="00856201">
              <w:rPr>
                <w:color w:val="000000"/>
              </w:rPr>
              <w:t xml:space="preserve"> = 12.46</w:t>
            </w:r>
          </w:p>
        </w:tc>
        <w:tc>
          <w:tcPr>
            <w:tcW w:w="1170" w:type="dxa"/>
            <w:tcBorders>
              <w:top w:val="nil"/>
              <w:left w:val="nil"/>
              <w:bottom w:val="nil"/>
              <w:right w:val="nil"/>
            </w:tcBorders>
            <w:shd w:val="clear" w:color="auto" w:fill="auto"/>
            <w:noWrap/>
            <w:vAlign w:val="bottom"/>
            <w:hideMark/>
          </w:tcPr>
          <w:p w14:paraId="1F72C25F" w14:textId="77777777" w:rsidR="00F55104" w:rsidRPr="00856201" w:rsidRDefault="00F55104" w:rsidP="0074727F">
            <w:pPr>
              <w:jc w:val="right"/>
              <w:rPr>
                <w:color w:val="000000"/>
              </w:rPr>
            </w:pPr>
            <w:r w:rsidRPr="00856201">
              <w:rPr>
                <w:color w:val="000000"/>
              </w:rPr>
              <w:t>&lt; 0.01</w:t>
            </w:r>
          </w:p>
        </w:tc>
      </w:tr>
      <w:tr w:rsidR="00F55104" w:rsidRPr="00856201" w14:paraId="250E84CC" w14:textId="77777777" w:rsidTr="0074727F">
        <w:trPr>
          <w:trHeight w:val="320"/>
        </w:trPr>
        <w:tc>
          <w:tcPr>
            <w:tcW w:w="2160" w:type="dxa"/>
            <w:tcBorders>
              <w:top w:val="nil"/>
              <w:left w:val="nil"/>
              <w:bottom w:val="single" w:sz="4" w:space="0" w:color="auto"/>
              <w:right w:val="nil"/>
            </w:tcBorders>
            <w:shd w:val="clear" w:color="auto" w:fill="auto"/>
            <w:noWrap/>
            <w:vAlign w:val="bottom"/>
            <w:hideMark/>
          </w:tcPr>
          <w:p w14:paraId="1D2890CF" w14:textId="77777777" w:rsidR="00F55104" w:rsidRPr="00856201" w:rsidRDefault="00F55104" w:rsidP="0074727F">
            <w:pPr>
              <w:rPr>
                <w:color w:val="000000"/>
              </w:rPr>
            </w:pPr>
            <w:r w:rsidRPr="00856201">
              <w:rPr>
                <w:color w:val="000000"/>
              </w:rPr>
              <w:t>Writing</w:t>
            </w:r>
          </w:p>
        </w:tc>
        <w:tc>
          <w:tcPr>
            <w:tcW w:w="2160" w:type="dxa"/>
            <w:tcBorders>
              <w:top w:val="nil"/>
              <w:left w:val="nil"/>
              <w:bottom w:val="single" w:sz="4" w:space="0" w:color="auto"/>
              <w:right w:val="nil"/>
            </w:tcBorders>
            <w:shd w:val="clear" w:color="auto" w:fill="auto"/>
            <w:noWrap/>
            <w:vAlign w:val="bottom"/>
            <w:hideMark/>
          </w:tcPr>
          <w:p w14:paraId="3848042E" w14:textId="77777777" w:rsidR="00F55104" w:rsidRPr="00856201" w:rsidRDefault="00F55104" w:rsidP="0074727F">
            <w:pPr>
              <w:jc w:val="right"/>
              <w:rPr>
                <w:color w:val="000000"/>
              </w:rPr>
            </w:pPr>
            <w:r w:rsidRPr="00856201">
              <w:rPr>
                <w:color w:val="000000"/>
              </w:rPr>
              <w:t>0.83 (SD = 0.14)</w:t>
            </w:r>
          </w:p>
        </w:tc>
        <w:tc>
          <w:tcPr>
            <w:tcW w:w="1800" w:type="dxa"/>
            <w:tcBorders>
              <w:top w:val="nil"/>
              <w:left w:val="nil"/>
              <w:bottom w:val="single" w:sz="4" w:space="0" w:color="auto"/>
              <w:right w:val="nil"/>
            </w:tcBorders>
            <w:shd w:val="clear" w:color="auto" w:fill="auto"/>
            <w:noWrap/>
            <w:vAlign w:val="bottom"/>
            <w:hideMark/>
          </w:tcPr>
          <w:p w14:paraId="3DD52E48" w14:textId="77777777" w:rsidR="00F55104" w:rsidRPr="00856201" w:rsidRDefault="00F55104" w:rsidP="0074727F">
            <w:pPr>
              <w:jc w:val="right"/>
              <w:rPr>
                <w:color w:val="000000"/>
              </w:rPr>
            </w:pPr>
            <w:r w:rsidRPr="00856201">
              <w:rPr>
                <w:color w:val="000000"/>
              </w:rPr>
              <w:t>0.75 (SD = 0.17)</w:t>
            </w:r>
          </w:p>
        </w:tc>
        <w:tc>
          <w:tcPr>
            <w:tcW w:w="1620" w:type="dxa"/>
            <w:tcBorders>
              <w:top w:val="nil"/>
              <w:left w:val="nil"/>
              <w:bottom w:val="single" w:sz="4" w:space="0" w:color="auto"/>
              <w:right w:val="nil"/>
            </w:tcBorders>
            <w:shd w:val="clear" w:color="auto" w:fill="auto"/>
            <w:noWrap/>
            <w:vAlign w:val="bottom"/>
            <w:hideMark/>
          </w:tcPr>
          <w:p w14:paraId="365D4444" w14:textId="77777777" w:rsidR="00F55104" w:rsidRPr="00856201" w:rsidRDefault="00F55104" w:rsidP="0074727F">
            <w:pPr>
              <w:jc w:val="right"/>
              <w:rPr>
                <w:color w:val="000000"/>
              </w:rPr>
            </w:pPr>
            <w:r w:rsidRPr="00856201">
              <w:rPr>
                <w:color w:val="000000"/>
                <w:vertAlign w:val="subscript"/>
              </w:rPr>
              <w:t>t4727</w:t>
            </w:r>
            <w:r w:rsidRPr="00856201">
              <w:rPr>
                <w:color w:val="000000"/>
              </w:rPr>
              <w:t xml:space="preserve"> = 18.57</w:t>
            </w:r>
          </w:p>
        </w:tc>
        <w:tc>
          <w:tcPr>
            <w:tcW w:w="1170" w:type="dxa"/>
            <w:tcBorders>
              <w:top w:val="nil"/>
              <w:left w:val="nil"/>
              <w:bottom w:val="single" w:sz="4" w:space="0" w:color="auto"/>
              <w:right w:val="nil"/>
            </w:tcBorders>
            <w:shd w:val="clear" w:color="auto" w:fill="auto"/>
            <w:noWrap/>
            <w:vAlign w:val="bottom"/>
            <w:hideMark/>
          </w:tcPr>
          <w:p w14:paraId="3310C2D0" w14:textId="77777777" w:rsidR="00F55104" w:rsidRPr="00856201" w:rsidRDefault="00F55104" w:rsidP="0074727F">
            <w:pPr>
              <w:jc w:val="right"/>
              <w:rPr>
                <w:color w:val="000000"/>
              </w:rPr>
            </w:pPr>
            <w:r w:rsidRPr="00856201">
              <w:rPr>
                <w:color w:val="000000"/>
              </w:rPr>
              <w:t>&lt; 0.01</w:t>
            </w:r>
          </w:p>
        </w:tc>
      </w:tr>
    </w:tbl>
    <w:p w14:paraId="5C7ED688" w14:textId="77777777" w:rsidR="00F55104" w:rsidRDefault="00F55104" w:rsidP="1C49B4DA">
      <w:pPr>
        <w:spacing w:after="0" w:line="480" w:lineRule="auto"/>
        <w:outlineLvl w:val="0"/>
        <w:rPr>
          <w:rFonts w:ascii="Times New Roman" w:hAnsi="Times New Roman" w:cs="Times New Roman"/>
          <w:b/>
          <w:bCs/>
          <w:sz w:val="24"/>
          <w:szCs w:val="24"/>
        </w:rPr>
      </w:pPr>
    </w:p>
    <w:p w14:paraId="0F2DBAAC" w14:textId="5555ED56" w:rsidR="00C76226" w:rsidRPr="006B142C" w:rsidRDefault="00C76226" w:rsidP="1C49B4DA">
      <w:pPr>
        <w:spacing w:after="0" w:line="480" w:lineRule="auto"/>
        <w:outlineLvl w:val="0"/>
        <w:rPr>
          <w:rFonts w:ascii="Times New Roman" w:hAnsi="Times New Roman" w:cs="Times New Roman"/>
          <w:b/>
          <w:bCs/>
          <w:sz w:val="24"/>
          <w:szCs w:val="24"/>
        </w:rPr>
      </w:pPr>
      <w:r w:rsidRPr="006B142C">
        <w:rPr>
          <w:rFonts w:ascii="Times New Roman" w:hAnsi="Times New Roman" w:cs="Times New Roman"/>
          <w:b/>
          <w:bCs/>
          <w:sz w:val="24"/>
          <w:szCs w:val="24"/>
        </w:rPr>
        <w:t xml:space="preserve">Research Question 3: </w:t>
      </w:r>
      <w:r w:rsidR="005F2427" w:rsidRPr="006B142C">
        <w:rPr>
          <w:rFonts w:ascii="Times New Roman" w:hAnsi="Times New Roman" w:cs="Times New Roman"/>
          <w:b/>
          <w:bCs/>
          <w:sz w:val="24"/>
          <w:szCs w:val="24"/>
        </w:rPr>
        <w:t xml:space="preserve">To </w:t>
      </w:r>
      <w:r w:rsidR="5EDCD243" w:rsidRPr="006B142C">
        <w:rPr>
          <w:rFonts w:ascii="Times New Roman" w:hAnsi="Times New Roman" w:cs="Times New Roman"/>
          <w:b/>
          <w:bCs/>
          <w:sz w:val="24"/>
          <w:szCs w:val="24"/>
        </w:rPr>
        <w:t>W</w:t>
      </w:r>
      <w:r w:rsidR="005F2427" w:rsidRPr="006B142C">
        <w:rPr>
          <w:rFonts w:ascii="Times New Roman" w:hAnsi="Times New Roman" w:cs="Times New Roman"/>
          <w:b/>
          <w:bCs/>
          <w:sz w:val="24"/>
          <w:szCs w:val="24"/>
        </w:rPr>
        <w:t xml:space="preserve">hat </w:t>
      </w:r>
      <w:r w:rsidR="4657CEC6" w:rsidRPr="006B142C">
        <w:rPr>
          <w:rFonts w:ascii="Times New Roman" w:hAnsi="Times New Roman" w:cs="Times New Roman"/>
          <w:b/>
          <w:bCs/>
          <w:sz w:val="24"/>
          <w:szCs w:val="24"/>
        </w:rPr>
        <w:t>E</w:t>
      </w:r>
      <w:r w:rsidR="005F2427" w:rsidRPr="006B142C">
        <w:rPr>
          <w:rFonts w:ascii="Times New Roman" w:hAnsi="Times New Roman" w:cs="Times New Roman"/>
          <w:b/>
          <w:bCs/>
          <w:sz w:val="24"/>
          <w:szCs w:val="24"/>
        </w:rPr>
        <w:t xml:space="preserve">xtent </w:t>
      </w:r>
      <w:r w:rsidR="08EAFF41" w:rsidRPr="006B142C">
        <w:rPr>
          <w:rFonts w:ascii="Times New Roman" w:hAnsi="Times New Roman" w:cs="Times New Roman"/>
          <w:b/>
          <w:bCs/>
          <w:sz w:val="24"/>
          <w:szCs w:val="24"/>
        </w:rPr>
        <w:t>D</w:t>
      </w:r>
      <w:r w:rsidR="005F2427" w:rsidRPr="006B142C">
        <w:rPr>
          <w:rFonts w:ascii="Times New Roman" w:hAnsi="Times New Roman" w:cs="Times New Roman"/>
          <w:b/>
          <w:bCs/>
          <w:sz w:val="24"/>
          <w:szCs w:val="24"/>
        </w:rPr>
        <w:t xml:space="preserve">oes the </w:t>
      </w:r>
      <w:r w:rsidR="67750489" w:rsidRPr="006B142C">
        <w:rPr>
          <w:rFonts w:ascii="Times New Roman" w:hAnsi="Times New Roman" w:cs="Times New Roman"/>
          <w:b/>
          <w:bCs/>
          <w:sz w:val="24"/>
          <w:szCs w:val="24"/>
        </w:rPr>
        <w:t>I</w:t>
      </w:r>
      <w:r w:rsidR="005F2427" w:rsidRPr="006B142C">
        <w:rPr>
          <w:rFonts w:ascii="Times New Roman" w:hAnsi="Times New Roman" w:cs="Times New Roman"/>
          <w:b/>
          <w:bCs/>
          <w:sz w:val="24"/>
          <w:szCs w:val="24"/>
        </w:rPr>
        <w:t xml:space="preserve">nclusion of DAACS </w:t>
      </w:r>
      <w:r w:rsidR="32104DA3" w:rsidRPr="006B142C">
        <w:rPr>
          <w:rFonts w:ascii="Times New Roman" w:hAnsi="Times New Roman" w:cs="Times New Roman"/>
          <w:b/>
          <w:bCs/>
          <w:sz w:val="24"/>
          <w:szCs w:val="24"/>
        </w:rPr>
        <w:t>R</w:t>
      </w:r>
      <w:r w:rsidR="005F2427" w:rsidRPr="006B142C">
        <w:rPr>
          <w:rFonts w:ascii="Times New Roman" w:hAnsi="Times New Roman" w:cs="Times New Roman"/>
          <w:b/>
          <w:bCs/>
          <w:sz w:val="24"/>
          <w:szCs w:val="24"/>
        </w:rPr>
        <w:t>esults in Predictive Analytic Models Increase the Accuracy of Predictions of Academic Success?</w:t>
      </w:r>
      <w:r w:rsidRPr="006B142C">
        <w:rPr>
          <w:rFonts w:ascii="Times New Roman" w:hAnsi="Times New Roman" w:cs="Times New Roman"/>
          <w:b/>
          <w:bCs/>
          <w:sz w:val="24"/>
          <w:szCs w:val="24"/>
        </w:rPr>
        <w:t xml:space="preserve">  </w:t>
      </w:r>
    </w:p>
    <w:p w14:paraId="685F19F8" w14:textId="74775ABA" w:rsidR="00C76226" w:rsidRPr="006B142C" w:rsidRDefault="005F35B0" w:rsidP="1AE85A25">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T</w:t>
      </w:r>
      <w:r w:rsidR="00C76226" w:rsidRPr="006B142C">
        <w:rPr>
          <w:rFonts w:ascii="Times New Roman" w:hAnsi="Times New Roman" w:cs="Times New Roman"/>
          <w:sz w:val="24"/>
          <w:szCs w:val="24"/>
        </w:rPr>
        <w:t xml:space="preserve">o examine the predictive power of the DAACS data, </w:t>
      </w:r>
      <w:r w:rsidR="001B6224" w:rsidRPr="006B142C">
        <w:rPr>
          <w:rFonts w:ascii="Times New Roman" w:hAnsi="Times New Roman" w:cs="Times New Roman"/>
          <w:sz w:val="24"/>
          <w:szCs w:val="24"/>
        </w:rPr>
        <w:t>the</w:t>
      </w:r>
      <w:r w:rsidR="00C76226" w:rsidRPr="006B142C">
        <w:rPr>
          <w:rFonts w:ascii="Times New Roman" w:hAnsi="Times New Roman" w:cs="Times New Roman"/>
          <w:sz w:val="24"/>
          <w:szCs w:val="24"/>
        </w:rPr>
        <w:t xml:space="preserve"> dataset</w:t>
      </w:r>
      <w:r w:rsidR="001B6224" w:rsidRPr="006B142C">
        <w:rPr>
          <w:rFonts w:ascii="Times New Roman" w:hAnsi="Times New Roman" w:cs="Times New Roman"/>
          <w:sz w:val="24"/>
          <w:szCs w:val="24"/>
        </w:rPr>
        <w:t>s</w:t>
      </w:r>
      <w:r w:rsidR="00C76226" w:rsidRPr="006B142C">
        <w:rPr>
          <w:rFonts w:ascii="Times New Roman" w:hAnsi="Times New Roman" w:cs="Times New Roman"/>
          <w:sz w:val="24"/>
          <w:szCs w:val="24"/>
        </w:rPr>
        <w:t xml:space="preserve"> </w:t>
      </w:r>
      <w:r w:rsidR="00125C76" w:rsidRPr="006B142C">
        <w:rPr>
          <w:rFonts w:ascii="Times New Roman" w:hAnsi="Times New Roman" w:cs="Times New Roman"/>
          <w:sz w:val="24"/>
          <w:szCs w:val="24"/>
        </w:rPr>
        <w:t xml:space="preserve">from each institution </w:t>
      </w:r>
      <w:r w:rsidR="4A783F82" w:rsidRPr="006B142C">
        <w:rPr>
          <w:rFonts w:ascii="Times New Roman" w:hAnsi="Times New Roman" w:cs="Times New Roman"/>
          <w:sz w:val="24"/>
          <w:szCs w:val="24"/>
        </w:rPr>
        <w:t xml:space="preserve">were </w:t>
      </w:r>
      <w:r w:rsidR="00C76226" w:rsidRPr="006B142C">
        <w:rPr>
          <w:rFonts w:ascii="Times New Roman" w:hAnsi="Times New Roman" w:cs="Times New Roman"/>
          <w:sz w:val="24"/>
          <w:szCs w:val="24"/>
        </w:rPr>
        <w:t>randomly spli</w:t>
      </w:r>
      <w:r w:rsidR="005F2427" w:rsidRPr="006B142C">
        <w:rPr>
          <w:rFonts w:ascii="Times New Roman" w:hAnsi="Times New Roman" w:cs="Times New Roman"/>
          <w:sz w:val="24"/>
          <w:szCs w:val="24"/>
        </w:rPr>
        <w:t>t.</w:t>
      </w:r>
      <w:r w:rsidR="00C76226" w:rsidRPr="006B142C">
        <w:rPr>
          <w:rFonts w:ascii="Times New Roman" w:hAnsi="Times New Roman" w:cs="Times New Roman"/>
          <w:sz w:val="24"/>
          <w:szCs w:val="24"/>
        </w:rPr>
        <w:t xml:space="preserve"> </w:t>
      </w:r>
      <w:r w:rsidR="005F2427" w:rsidRPr="006B142C">
        <w:rPr>
          <w:rFonts w:ascii="Times New Roman" w:hAnsi="Times New Roman" w:cs="Times New Roman"/>
          <w:sz w:val="24"/>
          <w:szCs w:val="24"/>
        </w:rPr>
        <w:t>M</w:t>
      </w:r>
      <w:r w:rsidR="00C76226" w:rsidRPr="006B142C">
        <w:rPr>
          <w:rFonts w:ascii="Times New Roman" w:hAnsi="Times New Roman" w:cs="Times New Roman"/>
          <w:sz w:val="24"/>
          <w:szCs w:val="24"/>
        </w:rPr>
        <w:t xml:space="preserve">odels were trained using 70% of the data and </w:t>
      </w:r>
      <w:r w:rsidR="001B6224" w:rsidRPr="006B142C">
        <w:rPr>
          <w:rFonts w:ascii="Times New Roman" w:hAnsi="Times New Roman" w:cs="Times New Roman"/>
          <w:sz w:val="24"/>
          <w:szCs w:val="24"/>
        </w:rPr>
        <w:t xml:space="preserve">then </w:t>
      </w:r>
      <w:r w:rsidR="00C76226" w:rsidRPr="006B142C">
        <w:rPr>
          <w:rFonts w:ascii="Times New Roman" w:hAnsi="Times New Roman" w:cs="Times New Roman"/>
          <w:sz w:val="24"/>
          <w:szCs w:val="24"/>
        </w:rPr>
        <w:t xml:space="preserve">validated with the remaining 30%. Prediction </w:t>
      </w:r>
      <w:r w:rsidR="00BC0E94" w:rsidRPr="006B142C">
        <w:rPr>
          <w:rFonts w:ascii="Times New Roman" w:hAnsi="Times New Roman" w:cs="Times New Roman"/>
          <w:sz w:val="24"/>
          <w:szCs w:val="24"/>
        </w:rPr>
        <w:t xml:space="preserve">was assessed for </w:t>
      </w:r>
      <w:r w:rsidR="00133EF4" w:rsidRPr="006B142C">
        <w:rPr>
          <w:rFonts w:ascii="Times New Roman" w:hAnsi="Times New Roman" w:cs="Times New Roman"/>
          <w:sz w:val="24"/>
          <w:szCs w:val="24"/>
        </w:rPr>
        <w:t>our</w:t>
      </w:r>
      <w:r w:rsidR="003656F7" w:rsidRPr="006B142C">
        <w:rPr>
          <w:rFonts w:ascii="Times New Roman" w:hAnsi="Times New Roman" w:cs="Times New Roman"/>
          <w:sz w:val="24"/>
          <w:szCs w:val="24"/>
        </w:rPr>
        <w:t xml:space="preserve"> </w:t>
      </w:r>
      <w:r w:rsidR="0063125B" w:rsidRPr="006B142C">
        <w:rPr>
          <w:rFonts w:ascii="Times New Roman" w:hAnsi="Times New Roman" w:cs="Times New Roman"/>
          <w:sz w:val="24"/>
          <w:szCs w:val="24"/>
        </w:rPr>
        <w:t xml:space="preserve">dichotomous </w:t>
      </w:r>
      <w:r w:rsidR="00C76226" w:rsidRPr="006B142C">
        <w:rPr>
          <w:rFonts w:ascii="Times New Roman" w:hAnsi="Times New Roman" w:cs="Times New Roman"/>
          <w:sz w:val="24"/>
          <w:szCs w:val="24"/>
        </w:rPr>
        <w:t>outcome variable</w:t>
      </w:r>
      <w:r w:rsidR="00BC0E94" w:rsidRPr="006B142C">
        <w:rPr>
          <w:rFonts w:ascii="Times New Roman" w:hAnsi="Times New Roman" w:cs="Times New Roman"/>
          <w:sz w:val="24"/>
          <w:szCs w:val="24"/>
        </w:rPr>
        <w:t>,</w:t>
      </w:r>
      <w:r w:rsidR="00C76226" w:rsidRPr="006B142C">
        <w:rPr>
          <w:rFonts w:ascii="Times New Roman" w:hAnsi="Times New Roman" w:cs="Times New Roman"/>
          <w:sz w:val="24"/>
          <w:szCs w:val="24"/>
        </w:rPr>
        <w:t xml:space="preserve"> </w:t>
      </w:r>
      <w:r w:rsidR="00133EF4" w:rsidRPr="006B142C">
        <w:rPr>
          <w:rFonts w:ascii="Times New Roman" w:hAnsi="Times New Roman" w:cs="Times New Roman"/>
          <w:sz w:val="24"/>
          <w:szCs w:val="24"/>
        </w:rPr>
        <w:t>t</w:t>
      </w:r>
      <w:r w:rsidR="00C76226" w:rsidRPr="006B142C">
        <w:rPr>
          <w:rFonts w:ascii="Times New Roman" w:hAnsi="Times New Roman" w:cs="Times New Roman"/>
          <w:sz w:val="24"/>
          <w:szCs w:val="24"/>
        </w:rPr>
        <w:t>erm-to-term retention.</w:t>
      </w:r>
    </w:p>
    <w:p w14:paraId="237435DB" w14:textId="77777777" w:rsidR="00C76226" w:rsidRPr="006B142C" w:rsidRDefault="00C76226" w:rsidP="002A2022">
      <w:pPr>
        <w:spacing w:after="0" w:line="480" w:lineRule="auto"/>
        <w:rPr>
          <w:rFonts w:ascii="Times New Roman" w:hAnsi="Times New Roman" w:cs="Times New Roman"/>
          <w:b/>
          <w:bCs/>
          <w:sz w:val="24"/>
          <w:szCs w:val="24"/>
        </w:rPr>
      </w:pPr>
      <w:r w:rsidRPr="006B142C">
        <w:rPr>
          <w:rFonts w:ascii="Times New Roman" w:hAnsi="Times New Roman" w:cs="Times New Roman"/>
          <w:b/>
          <w:bCs/>
          <w:sz w:val="24"/>
          <w:szCs w:val="24"/>
        </w:rPr>
        <w:t>Specifying Base and DAACS Models</w:t>
      </w:r>
    </w:p>
    <w:p w14:paraId="3C42E894" w14:textId="0B73B860" w:rsidR="00C76226" w:rsidRPr="006B142C" w:rsidRDefault="00C76226" w:rsidP="1AE85A25">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Two models were estimated for each of the </w:t>
      </w:r>
      <w:r w:rsidR="00520AE3" w:rsidRPr="006B142C">
        <w:rPr>
          <w:rFonts w:ascii="Times New Roman" w:hAnsi="Times New Roman" w:cs="Times New Roman"/>
          <w:sz w:val="24"/>
          <w:szCs w:val="24"/>
        </w:rPr>
        <w:t xml:space="preserve">two </w:t>
      </w:r>
      <w:r w:rsidR="0D942B80" w:rsidRPr="006B142C">
        <w:rPr>
          <w:rFonts w:ascii="Times New Roman" w:hAnsi="Times New Roman" w:cs="Times New Roman"/>
          <w:sz w:val="24"/>
          <w:szCs w:val="24"/>
        </w:rPr>
        <w:t xml:space="preserve">dichotomous </w:t>
      </w:r>
      <w:r w:rsidRPr="006B142C">
        <w:rPr>
          <w:rFonts w:ascii="Times New Roman" w:hAnsi="Times New Roman" w:cs="Times New Roman"/>
          <w:sz w:val="24"/>
          <w:szCs w:val="24"/>
        </w:rPr>
        <w:t xml:space="preserve">outcome measures for each institution, and model accuracy was determined using cross-validation: </w:t>
      </w:r>
      <w:r w:rsidR="005F35B0" w:rsidRPr="006B142C">
        <w:rPr>
          <w:rFonts w:ascii="Times New Roman" w:hAnsi="Times New Roman" w:cs="Times New Roman"/>
          <w:sz w:val="24"/>
          <w:szCs w:val="24"/>
        </w:rPr>
        <w:t xml:space="preserve">the </w:t>
      </w:r>
      <w:r w:rsidR="00C2783C" w:rsidRPr="006B142C">
        <w:rPr>
          <w:rFonts w:ascii="Times New Roman" w:hAnsi="Times New Roman" w:cs="Times New Roman"/>
          <w:sz w:val="24"/>
          <w:szCs w:val="24"/>
        </w:rPr>
        <w:t xml:space="preserve">initial, or </w:t>
      </w:r>
      <w:r w:rsidRPr="006B142C">
        <w:rPr>
          <w:rFonts w:ascii="Times New Roman" w:hAnsi="Times New Roman" w:cs="Times New Roman"/>
          <w:sz w:val="24"/>
          <w:szCs w:val="24"/>
        </w:rPr>
        <w:t xml:space="preserve">base model with student information only, and the base model plus DAACS. </w:t>
      </w:r>
      <w:r w:rsidR="001A328C" w:rsidRPr="006B142C">
        <w:rPr>
          <w:rFonts w:ascii="Times New Roman" w:hAnsi="Times New Roman" w:cs="Times New Roman"/>
          <w:sz w:val="24"/>
          <w:szCs w:val="24"/>
        </w:rPr>
        <w:t>In</w:t>
      </w:r>
      <w:r w:rsidR="00ED701E" w:rsidRPr="006B142C">
        <w:rPr>
          <w:rFonts w:ascii="Times New Roman" w:hAnsi="Times New Roman" w:cs="Times New Roman"/>
          <w:sz w:val="24"/>
          <w:szCs w:val="24"/>
        </w:rPr>
        <w:t xml:space="preserve"> a review of literature on predicting academic success in higher education, </w:t>
      </w:r>
      <w:proofErr w:type="spellStart"/>
      <w:r w:rsidR="00ED701E" w:rsidRPr="006B142C">
        <w:rPr>
          <w:rFonts w:ascii="Times New Roman" w:hAnsi="Times New Roman" w:cs="Times New Roman"/>
          <w:sz w:val="24"/>
          <w:szCs w:val="24"/>
        </w:rPr>
        <w:t>Alyahyan</w:t>
      </w:r>
      <w:proofErr w:type="spellEnd"/>
      <w:r w:rsidR="00ED701E" w:rsidRPr="006B142C">
        <w:rPr>
          <w:rFonts w:ascii="Times New Roman" w:hAnsi="Times New Roman" w:cs="Times New Roman"/>
          <w:sz w:val="24"/>
          <w:szCs w:val="24"/>
        </w:rPr>
        <w:t xml:space="preserve"> and </w:t>
      </w:r>
      <w:proofErr w:type="spellStart"/>
      <w:r w:rsidR="00ED701E" w:rsidRPr="006B142C">
        <w:rPr>
          <w:rFonts w:ascii="Times New Roman" w:hAnsi="Times New Roman" w:cs="Times New Roman"/>
          <w:sz w:val="24"/>
          <w:szCs w:val="24"/>
        </w:rPr>
        <w:t>Düştegör</w:t>
      </w:r>
      <w:proofErr w:type="spellEnd"/>
      <w:r w:rsidR="00ED701E" w:rsidRPr="006B142C">
        <w:rPr>
          <w:rFonts w:ascii="Times New Roman" w:hAnsi="Times New Roman" w:cs="Times New Roman"/>
          <w:sz w:val="24"/>
          <w:szCs w:val="24"/>
        </w:rPr>
        <w:t xml:space="preserve"> (2020) found that student demographics and prior academic achievement were among the top two factors </w:t>
      </w:r>
      <w:r w:rsidR="00D75BB3" w:rsidRPr="006B142C">
        <w:rPr>
          <w:rFonts w:ascii="Times New Roman" w:hAnsi="Times New Roman" w:cs="Times New Roman"/>
          <w:sz w:val="24"/>
          <w:szCs w:val="24"/>
        </w:rPr>
        <w:t xml:space="preserve">used to </w:t>
      </w:r>
      <w:r w:rsidR="00D75BB3" w:rsidRPr="006B142C">
        <w:rPr>
          <w:rFonts w:ascii="Times New Roman" w:hAnsi="Times New Roman" w:cs="Times New Roman"/>
          <w:sz w:val="24"/>
          <w:szCs w:val="24"/>
        </w:rPr>
        <w:lastRenderedPageBreak/>
        <w:t>predict student performance.</w:t>
      </w:r>
      <w:r w:rsidR="00ED701E" w:rsidRPr="006B142C">
        <w:rPr>
          <w:rFonts w:ascii="Times New Roman" w:hAnsi="Times New Roman" w:cs="Times New Roman"/>
          <w:sz w:val="24"/>
          <w:szCs w:val="24"/>
        </w:rPr>
        <w:t xml:space="preserve"> </w:t>
      </w:r>
      <w:r w:rsidR="00D75BB3" w:rsidRPr="006B142C">
        <w:rPr>
          <w:rFonts w:ascii="Times New Roman" w:hAnsi="Times New Roman" w:cs="Times New Roman"/>
          <w:sz w:val="24"/>
          <w:szCs w:val="24"/>
        </w:rPr>
        <w:t>Accordingly, our</w:t>
      </w:r>
      <w:r w:rsidRPr="006B142C">
        <w:rPr>
          <w:rFonts w:ascii="Times New Roman" w:hAnsi="Times New Roman" w:cs="Times New Roman"/>
          <w:sz w:val="24"/>
          <w:szCs w:val="24"/>
        </w:rPr>
        <w:t xml:space="preserve"> base model included 10 demographic and academic background variables </w:t>
      </w:r>
      <w:r w:rsidR="00FC0F53" w:rsidRPr="006B142C">
        <w:rPr>
          <w:rFonts w:ascii="Times New Roman" w:hAnsi="Times New Roman" w:cs="Times New Roman"/>
          <w:sz w:val="24"/>
          <w:szCs w:val="24"/>
        </w:rPr>
        <w:t xml:space="preserve">that </w:t>
      </w:r>
      <w:r w:rsidR="00F9768A" w:rsidRPr="006B142C">
        <w:rPr>
          <w:rFonts w:ascii="Times New Roman" w:hAnsi="Times New Roman" w:cs="Times New Roman"/>
          <w:sz w:val="24"/>
          <w:szCs w:val="24"/>
        </w:rPr>
        <w:t>were provided by the two</w:t>
      </w:r>
      <w:r w:rsidR="00FC0F53" w:rsidRPr="006B142C">
        <w:rPr>
          <w:rFonts w:ascii="Times New Roman" w:hAnsi="Times New Roman" w:cs="Times New Roman"/>
          <w:sz w:val="24"/>
          <w:szCs w:val="24"/>
        </w:rPr>
        <w:t xml:space="preserve"> </w:t>
      </w:r>
      <w:r w:rsidR="00F9768A" w:rsidRPr="006B142C">
        <w:rPr>
          <w:rFonts w:ascii="Times New Roman" w:hAnsi="Times New Roman" w:cs="Times New Roman"/>
          <w:sz w:val="24"/>
          <w:szCs w:val="24"/>
        </w:rPr>
        <w:t>ins</w:t>
      </w:r>
      <w:r w:rsidR="00FC0F53" w:rsidRPr="006B142C">
        <w:rPr>
          <w:rFonts w:ascii="Times New Roman" w:hAnsi="Times New Roman" w:cs="Times New Roman"/>
          <w:sz w:val="24"/>
          <w:szCs w:val="24"/>
        </w:rPr>
        <w:t>t</w:t>
      </w:r>
      <w:r w:rsidR="00F9768A" w:rsidRPr="006B142C">
        <w:rPr>
          <w:rFonts w:ascii="Times New Roman" w:hAnsi="Times New Roman" w:cs="Times New Roman"/>
          <w:sz w:val="24"/>
          <w:szCs w:val="24"/>
        </w:rPr>
        <w:t>itutions</w:t>
      </w:r>
      <w:r w:rsidR="00FC0F53" w:rsidRPr="006B142C">
        <w:rPr>
          <w:rFonts w:ascii="Times New Roman" w:hAnsi="Times New Roman" w:cs="Times New Roman"/>
          <w:sz w:val="24"/>
          <w:szCs w:val="24"/>
        </w:rPr>
        <w:t xml:space="preserve"> </w:t>
      </w:r>
      <w:r w:rsidRPr="006B142C">
        <w:rPr>
          <w:rFonts w:ascii="Times New Roman" w:hAnsi="Times New Roman" w:cs="Times New Roman"/>
          <w:sz w:val="24"/>
          <w:szCs w:val="24"/>
        </w:rPr>
        <w:t>(</w:t>
      </w:r>
      <w:r w:rsidR="0039042E" w:rsidRPr="006B142C">
        <w:rPr>
          <w:rFonts w:ascii="Times New Roman" w:hAnsi="Times New Roman" w:cs="Times New Roman"/>
          <w:sz w:val="24"/>
          <w:szCs w:val="24"/>
        </w:rPr>
        <w:t>Table 1</w:t>
      </w:r>
      <w:r w:rsidRPr="006B142C">
        <w:rPr>
          <w:rFonts w:ascii="Times New Roman" w:hAnsi="Times New Roman" w:cs="Times New Roman"/>
          <w:sz w:val="24"/>
          <w:szCs w:val="24"/>
        </w:rPr>
        <w:t>): age, military, citizenship, employment status, first</w:t>
      </w:r>
      <w:r w:rsidR="00B64431" w:rsidRPr="006B142C">
        <w:rPr>
          <w:rFonts w:ascii="Times New Roman" w:hAnsi="Times New Roman" w:cs="Times New Roman"/>
          <w:sz w:val="24"/>
          <w:szCs w:val="24"/>
        </w:rPr>
        <w:t>-</w:t>
      </w:r>
      <w:r w:rsidRPr="006B142C">
        <w:rPr>
          <w:rFonts w:ascii="Times New Roman" w:hAnsi="Times New Roman" w:cs="Times New Roman"/>
          <w:sz w:val="24"/>
          <w:szCs w:val="24"/>
        </w:rPr>
        <w:t xml:space="preserve">generation student, gender, ethnicity, household income, current program, and transfer credits. The </w:t>
      </w:r>
      <w:r w:rsidR="0062147D" w:rsidRPr="006B142C">
        <w:rPr>
          <w:rFonts w:ascii="Times New Roman" w:hAnsi="Times New Roman" w:cs="Times New Roman"/>
          <w:sz w:val="24"/>
          <w:szCs w:val="24"/>
        </w:rPr>
        <w:t xml:space="preserve">base </w:t>
      </w:r>
      <w:r w:rsidRPr="006B142C">
        <w:rPr>
          <w:rFonts w:ascii="Times New Roman" w:hAnsi="Times New Roman" w:cs="Times New Roman"/>
          <w:sz w:val="24"/>
          <w:szCs w:val="24"/>
        </w:rPr>
        <w:t xml:space="preserve">model plus DAACS included results from the three academic DAACS measures (math, reading, writing) and the six scales of the SRL </w:t>
      </w:r>
      <w:r w:rsidR="00D00CC5" w:rsidRPr="001A768F">
        <w:rPr>
          <w:rFonts w:ascii="Times New Roman" w:hAnsi="Times New Roman" w:cs="Times New Roman"/>
          <w:sz w:val="24"/>
          <w:szCs w:val="24"/>
        </w:rPr>
        <w:t>questionnaire</w:t>
      </w:r>
      <w:r w:rsidR="00D00CC5" w:rsidRPr="006B142C" w:rsidDel="00D00CC5">
        <w:rPr>
          <w:rFonts w:ascii="Times New Roman" w:hAnsi="Times New Roman" w:cs="Times New Roman"/>
          <w:sz w:val="24"/>
          <w:szCs w:val="24"/>
        </w:rPr>
        <w:t xml:space="preserve"> </w:t>
      </w:r>
      <w:r w:rsidRPr="006B142C">
        <w:rPr>
          <w:rFonts w:ascii="Times New Roman" w:hAnsi="Times New Roman" w:cs="Times New Roman"/>
          <w:sz w:val="24"/>
          <w:szCs w:val="24"/>
        </w:rPr>
        <w:t xml:space="preserve">(strategies, metacognition, self-efficacy, mindset, mastery orientation, anxiety). </w:t>
      </w:r>
      <w:r w:rsidR="0002536A" w:rsidRPr="006B142C">
        <w:rPr>
          <w:rFonts w:ascii="Times New Roman" w:hAnsi="Times New Roman" w:cs="Times New Roman"/>
          <w:sz w:val="24"/>
          <w:szCs w:val="24"/>
        </w:rPr>
        <w:t>Dosage, in terms of n</w:t>
      </w:r>
      <w:r w:rsidR="002F4D44" w:rsidRPr="006B142C">
        <w:rPr>
          <w:rFonts w:ascii="Times New Roman" w:hAnsi="Times New Roman" w:cs="Times New Roman"/>
          <w:sz w:val="24"/>
          <w:szCs w:val="24"/>
        </w:rPr>
        <w:t>umber</w:t>
      </w:r>
      <w:r w:rsidRPr="006B142C">
        <w:rPr>
          <w:rFonts w:ascii="Times New Roman" w:hAnsi="Times New Roman" w:cs="Times New Roman"/>
          <w:sz w:val="24"/>
          <w:szCs w:val="24"/>
        </w:rPr>
        <w:t xml:space="preserve"> of DAACS </w:t>
      </w:r>
      <w:r w:rsidR="0062147D" w:rsidRPr="006B142C">
        <w:rPr>
          <w:rFonts w:ascii="Times New Roman" w:hAnsi="Times New Roman" w:cs="Times New Roman"/>
          <w:sz w:val="24"/>
          <w:szCs w:val="24"/>
        </w:rPr>
        <w:t xml:space="preserve">page </w:t>
      </w:r>
      <w:r w:rsidRPr="006B142C">
        <w:rPr>
          <w:rFonts w:ascii="Times New Roman" w:hAnsi="Times New Roman" w:cs="Times New Roman"/>
          <w:sz w:val="24"/>
          <w:szCs w:val="24"/>
        </w:rPr>
        <w:t>views</w:t>
      </w:r>
      <w:r w:rsidR="00B26ADF" w:rsidRPr="006B142C">
        <w:rPr>
          <w:rFonts w:ascii="Times New Roman" w:hAnsi="Times New Roman" w:cs="Times New Roman"/>
          <w:sz w:val="24"/>
          <w:szCs w:val="24"/>
        </w:rPr>
        <w:t xml:space="preserve"> and clicks to OERs</w:t>
      </w:r>
      <w:r w:rsidR="0002536A" w:rsidRPr="006B142C">
        <w:rPr>
          <w:rFonts w:ascii="Times New Roman" w:hAnsi="Times New Roman" w:cs="Times New Roman"/>
          <w:sz w:val="24"/>
          <w:szCs w:val="24"/>
        </w:rPr>
        <w:t>,</w:t>
      </w:r>
      <w:r w:rsidRPr="006B142C">
        <w:rPr>
          <w:rFonts w:ascii="Times New Roman" w:hAnsi="Times New Roman" w:cs="Times New Roman"/>
          <w:sz w:val="24"/>
          <w:szCs w:val="24"/>
        </w:rPr>
        <w:t xml:space="preserve"> was also included as a predictor.</w:t>
      </w:r>
    </w:p>
    <w:p w14:paraId="74FA5E88" w14:textId="4187A14E" w:rsidR="00C76226" w:rsidRPr="006B142C" w:rsidRDefault="00C76226" w:rsidP="1AE85A25">
      <w:pPr>
        <w:spacing w:after="0" w:line="480" w:lineRule="auto"/>
        <w:rPr>
          <w:rFonts w:ascii="Times New Roman" w:hAnsi="Times New Roman" w:cs="Times New Roman"/>
          <w:b/>
          <w:bCs/>
          <w:i/>
          <w:iCs/>
          <w:sz w:val="24"/>
          <w:szCs w:val="24"/>
        </w:rPr>
      </w:pPr>
      <w:r w:rsidRPr="006B142C">
        <w:rPr>
          <w:rFonts w:ascii="Times New Roman" w:hAnsi="Times New Roman" w:cs="Times New Roman"/>
          <w:b/>
          <w:bCs/>
          <w:i/>
          <w:iCs/>
          <w:sz w:val="24"/>
          <w:szCs w:val="24"/>
        </w:rPr>
        <w:t>Predictive Power of DAACS</w:t>
      </w:r>
    </w:p>
    <w:p w14:paraId="44098F67" w14:textId="719C500B" w:rsidR="00C76226" w:rsidRPr="006B142C" w:rsidRDefault="00C76226" w:rsidP="2EE7FA3C">
      <w:pPr>
        <w:spacing w:after="0" w:line="480" w:lineRule="auto"/>
        <w:rPr>
          <w:rFonts w:ascii="Times New Roman" w:hAnsi="Times New Roman" w:cs="Times New Roman"/>
          <w:sz w:val="24"/>
          <w:szCs w:val="24"/>
        </w:rPr>
      </w:pPr>
      <w:r w:rsidRPr="006B142C">
        <w:rPr>
          <w:rFonts w:ascii="Times New Roman" w:hAnsi="Times New Roman" w:cs="Times New Roman"/>
          <w:sz w:val="24"/>
          <w:szCs w:val="24"/>
        </w:rPr>
        <w:tab/>
      </w:r>
      <w:r w:rsidR="10A7EB42" w:rsidRPr="006B142C">
        <w:rPr>
          <w:rFonts w:ascii="Times New Roman" w:hAnsi="Times New Roman" w:cs="Times New Roman"/>
          <w:sz w:val="24"/>
          <w:szCs w:val="24"/>
        </w:rPr>
        <w:t xml:space="preserve">Confusion matrices and prediction accuracies are in </w:t>
      </w:r>
      <w:r w:rsidR="00226EF6" w:rsidRPr="006B142C">
        <w:rPr>
          <w:rFonts w:ascii="Times New Roman" w:hAnsi="Times New Roman" w:cs="Times New Roman"/>
          <w:sz w:val="24"/>
          <w:szCs w:val="24"/>
        </w:rPr>
        <w:t xml:space="preserve">Table </w:t>
      </w:r>
      <w:r w:rsidR="00847F18" w:rsidRPr="006B142C">
        <w:rPr>
          <w:rFonts w:ascii="Times New Roman" w:hAnsi="Times New Roman" w:cs="Times New Roman"/>
          <w:sz w:val="24"/>
          <w:szCs w:val="24"/>
        </w:rPr>
        <w:t>8</w:t>
      </w:r>
      <w:r w:rsidR="10A7EB42" w:rsidRPr="006B142C">
        <w:rPr>
          <w:rFonts w:ascii="Times New Roman" w:hAnsi="Times New Roman" w:cs="Times New Roman"/>
          <w:sz w:val="24"/>
          <w:szCs w:val="24"/>
        </w:rPr>
        <w:t xml:space="preserve">. The improvement is the difference between the model accuracy and guessing. </w:t>
      </w:r>
      <w:r w:rsidR="00533D84" w:rsidRPr="006B142C">
        <w:rPr>
          <w:rFonts w:ascii="Times New Roman" w:hAnsi="Times New Roman" w:cs="Times New Roman"/>
          <w:sz w:val="24"/>
          <w:szCs w:val="24"/>
        </w:rPr>
        <w:t>For example</w:t>
      </w:r>
      <w:r w:rsidR="10A7EB42" w:rsidRPr="006B142C">
        <w:rPr>
          <w:rFonts w:ascii="Times New Roman" w:hAnsi="Times New Roman" w:cs="Times New Roman"/>
          <w:sz w:val="24"/>
          <w:szCs w:val="24"/>
        </w:rPr>
        <w:t>, the success rate at EC in the validation dataset is 5</w:t>
      </w:r>
      <w:r w:rsidR="5C0266C9" w:rsidRPr="006B142C">
        <w:rPr>
          <w:rFonts w:ascii="Times New Roman" w:hAnsi="Times New Roman" w:cs="Times New Roman"/>
          <w:sz w:val="24"/>
          <w:szCs w:val="24"/>
        </w:rPr>
        <w:t>6.3</w:t>
      </w:r>
      <w:r w:rsidR="10A7EB42" w:rsidRPr="006B142C">
        <w:rPr>
          <w:rFonts w:ascii="Times New Roman" w:hAnsi="Times New Roman" w:cs="Times New Roman"/>
          <w:sz w:val="24"/>
          <w:szCs w:val="24"/>
        </w:rPr>
        <w:t xml:space="preserve">%. The simplest model would predict that all students succeed. Under this model, we would be accurate </w:t>
      </w:r>
      <w:r w:rsidR="5C0266C9" w:rsidRPr="006B142C">
        <w:rPr>
          <w:rFonts w:ascii="Times New Roman" w:hAnsi="Times New Roman" w:cs="Times New Roman"/>
          <w:sz w:val="24"/>
          <w:szCs w:val="24"/>
        </w:rPr>
        <w:t>56.3</w:t>
      </w:r>
      <w:r w:rsidR="10A7EB42" w:rsidRPr="006B142C">
        <w:rPr>
          <w:rFonts w:ascii="Times New Roman" w:hAnsi="Times New Roman" w:cs="Times New Roman"/>
          <w:sz w:val="24"/>
          <w:szCs w:val="24"/>
        </w:rPr>
        <w:t>% of the time. The accuracy of the base model (</w:t>
      </w:r>
      <w:r w:rsidR="02B7E515" w:rsidRPr="006B142C">
        <w:rPr>
          <w:rFonts w:ascii="Times New Roman" w:hAnsi="Times New Roman" w:cs="Times New Roman"/>
          <w:sz w:val="24"/>
          <w:szCs w:val="24"/>
        </w:rPr>
        <w:t xml:space="preserve">the </w:t>
      </w:r>
      <w:r w:rsidR="10A7EB42" w:rsidRPr="006B142C">
        <w:rPr>
          <w:rFonts w:ascii="Times New Roman" w:hAnsi="Times New Roman" w:cs="Times New Roman"/>
          <w:sz w:val="24"/>
          <w:szCs w:val="24"/>
        </w:rPr>
        <w:t>model including demographic variables) was 6</w:t>
      </w:r>
      <w:r w:rsidR="5E6FC710" w:rsidRPr="006B142C">
        <w:rPr>
          <w:rFonts w:ascii="Times New Roman" w:hAnsi="Times New Roman" w:cs="Times New Roman"/>
          <w:sz w:val="24"/>
          <w:szCs w:val="24"/>
        </w:rPr>
        <w:t>4</w:t>
      </w:r>
      <w:r w:rsidR="10A7EB42" w:rsidRPr="006B142C">
        <w:rPr>
          <w:rFonts w:ascii="Times New Roman" w:hAnsi="Times New Roman" w:cs="Times New Roman"/>
          <w:sz w:val="24"/>
          <w:szCs w:val="24"/>
        </w:rPr>
        <w:t xml:space="preserve">.2%. </w:t>
      </w:r>
      <w:r w:rsidR="000E74E0" w:rsidRPr="006B142C">
        <w:rPr>
          <w:rFonts w:ascii="Times New Roman" w:hAnsi="Times New Roman" w:cs="Times New Roman"/>
          <w:sz w:val="24"/>
          <w:szCs w:val="24"/>
        </w:rPr>
        <w:t xml:space="preserve">For </w:t>
      </w:r>
      <w:r w:rsidR="00133EF4" w:rsidRPr="006B142C">
        <w:rPr>
          <w:rFonts w:ascii="Times New Roman" w:hAnsi="Times New Roman" w:cs="Times New Roman"/>
          <w:sz w:val="24"/>
          <w:szCs w:val="24"/>
        </w:rPr>
        <w:t xml:space="preserve">retention </w:t>
      </w:r>
      <w:r w:rsidR="00233D6D" w:rsidRPr="006B142C">
        <w:rPr>
          <w:rFonts w:ascii="Times New Roman" w:hAnsi="Times New Roman" w:cs="Times New Roman"/>
          <w:sz w:val="24"/>
          <w:szCs w:val="24"/>
        </w:rPr>
        <w:t>at EC, a</w:t>
      </w:r>
      <w:r w:rsidR="10A7EB42" w:rsidRPr="006B142C">
        <w:rPr>
          <w:rFonts w:ascii="Times New Roman" w:hAnsi="Times New Roman" w:cs="Times New Roman"/>
          <w:sz w:val="24"/>
          <w:szCs w:val="24"/>
        </w:rPr>
        <w:t xml:space="preserve">dding DAACS </w:t>
      </w:r>
      <w:r w:rsidR="0373B625" w:rsidRPr="006B142C">
        <w:rPr>
          <w:rFonts w:ascii="Times New Roman" w:hAnsi="Times New Roman" w:cs="Times New Roman"/>
          <w:sz w:val="24"/>
          <w:szCs w:val="24"/>
        </w:rPr>
        <w:t xml:space="preserve">data </w:t>
      </w:r>
      <w:r w:rsidR="10A7EB42" w:rsidRPr="006B142C">
        <w:rPr>
          <w:rFonts w:ascii="Times New Roman" w:hAnsi="Times New Roman" w:cs="Times New Roman"/>
          <w:sz w:val="24"/>
          <w:szCs w:val="24"/>
        </w:rPr>
        <w:t xml:space="preserve">to the predictive model </w:t>
      </w:r>
      <w:r w:rsidR="491EFC0C" w:rsidRPr="006B142C">
        <w:rPr>
          <w:rFonts w:ascii="Times New Roman" w:hAnsi="Times New Roman" w:cs="Times New Roman"/>
          <w:sz w:val="24"/>
          <w:szCs w:val="24"/>
        </w:rPr>
        <w:t>increased accuracy by</w:t>
      </w:r>
      <w:r w:rsidR="00133EF4" w:rsidRPr="006B142C">
        <w:rPr>
          <w:rFonts w:ascii="Times New Roman" w:hAnsi="Times New Roman" w:cs="Times New Roman"/>
          <w:sz w:val="24"/>
          <w:szCs w:val="24"/>
        </w:rPr>
        <w:t xml:space="preserve"> 7.8</w:t>
      </w:r>
      <w:r w:rsidR="491EFC0C" w:rsidRPr="006B142C">
        <w:rPr>
          <w:rFonts w:ascii="Times New Roman" w:hAnsi="Times New Roman" w:cs="Times New Roman"/>
          <w:sz w:val="24"/>
          <w:szCs w:val="24"/>
        </w:rPr>
        <w:t xml:space="preserve"> percentage points,</w:t>
      </w:r>
      <w:r w:rsidR="10A7EB42" w:rsidRPr="006B142C">
        <w:rPr>
          <w:rFonts w:ascii="Times New Roman" w:hAnsi="Times New Roman" w:cs="Times New Roman"/>
          <w:sz w:val="24"/>
          <w:szCs w:val="24"/>
        </w:rPr>
        <w:t xml:space="preserve"> which is a</w:t>
      </w:r>
      <w:r w:rsidR="491EFC0C" w:rsidRPr="006B142C">
        <w:rPr>
          <w:rFonts w:ascii="Times New Roman" w:hAnsi="Times New Roman" w:cs="Times New Roman"/>
          <w:sz w:val="24"/>
          <w:szCs w:val="24"/>
        </w:rPr>
        <w:t>n increase of</w:t>
      </w:r>
      <w:r w:rsidR="10A7EB42" w:rsidRPr="006B142C">
        <w:rPr>
          <w:rFonts w:ascii="Times New Roman" w:hAnsi="Times New Roman" w:cs="Times New Roman"/>
          <w:sz w:val="24"/>
          <w:szCs w:val="24"/>
        </w:rPr>
        <w:t xml:space="preserve"> </w:t>
      </w:r>
      <w:r w:rsidR="00133EF4" w:rsidRPr="006B142C">
        <w:rPr>
          <w:rFonts w:ascii="Times New Roman" w:hAnsi="Times New Roman" w:cs="Times New Roman"/>
          <w:sz w:val="24"/>
          <w:szCs w:val="24"/>
        </w:rPr>
        <w:t xml:space="preserve">4.0 </w:t>
      </w:r>
      <w:r w:rsidR="491EFC0C" w:rsidRPr="006B142C">
        <w:rPr>
          <w:rFonts w:ascii="Times New Roman" w:hAnsi="Times New Roman" w:cs="Times New Roman"/>
          <w:sz w:val="24"/>
          <w:szCs w:val="24"/>
        </w:rPr>
        <w:t xml:space="preserve">percentage points </w:t>
      </w:r>
      <w:r w:rsidR="10A7EB42" w:rsidRPr="006B142C">
        <w:rPr>
          <w:rFonts w:ascii="Times New Roman" w:hAnsi="Times New Roman" w:cs="Times New Roman"/>
          <w:sz w:val="24"/>
          <w:szCs w:val="24"/>
        </w:rPr>
        <w:t xml:space="preserve">over the base model. </w:t>
      </w:r>
      <w:r w:rsidR="00533D84" w:rsidRPr="006B142C">
        <w:rPr>
          <w:rFonts w:ascii="Times New Roman" w:hAnsi="Times New Roman" w:cs="Times New Roman"/>
          <w:sz w:val="24"/>
          <w:szCs w:val="24"/>
        </w:rPr>
        <w:t xml:space="preserve">The level of improved prediction at WGU across </w:t>
      </w:r>
      <w:r w:rsidR="00F07E76" w:rsidRPr="006B142C">
        <w:rPr>
          <w:rFonts w:ascii="Times New Roman" w:hAnsi="Times New Roman" w:cs="Times New Roman"/>
          <w:sz w:val="24"/>
          <w:szCs w:val="24"/>
        </w:rPr>
        <w:t xml:space="preserve">retention was 0.1 </w:t>
      </w:r>
      <w:r w:rsidR="00971636" w:rsidRPr="006B142C">
        <w:rPr>
          <w:rFonts w:ascii="Times New Roman" w:hAnsi="Times New Roman" w:cs="Times New Roman"/>
          <w:sz w:val="24"/>
          <w:szCs w:val="24"/>
        </w:rPr>
        <w:t>percentage points</w:t>
      </w:r>
      <w:r w:rsidR="00F07E76" w:rsidRPr="006B142C">
        <w:rPr>
          <w:rFonts w:ascii="Times New Roman" w:hAnsi="Times New Roman" w:cs="Times New Roman"/>
          <w:sz w:val="24"/>
          <w:szCs w:val="24"/>
        </w:rPr>
        <w:t xml:space="preserve">. Thus, </w:t>
      </w:r>
      <w:r w:rsidR="7D78FCCA" w:rsidRPr="006B142C">
        <w:rPr>
          <w:rFonts w:ascii="Times New Roman" w:hAnsi="Times New Roman" w:cs="Times New Roman"/>
          <w:sz w:val="24"/>
          <w:szCs w:val="24"/>
        </w:rPr>
        <w:t xml:space="preserve">at </w:t>
      </w:r>
      <w:r w:rsidR="00D34AB8" w:rsidRPr="006B142C">
        <w:rPr>
          <w:rFonts w:ascii="Times New Roman" w:hAnsi="Times New Roman" w:cs="Times New Roman"/>
          <w:sz w:val="24"/>
          <w:szCs w:val="24"/>
        </w:rPr>
        <w:t xml:space="preserve">both </w:t>
      </w:r>
      <w:r w:rsidR="7D78FCCA" w:rsidRPr="006B142C">
        <w:rPr>
          <w:rFonts w:ascii="Times New Roman" w:hAnsi="Times New Roman" w:cs="Times New Roman"/>
          <w:sz w:val="24"/>
          <w:szCs w:val="24"/>
        </w:rPr>
        <w:t>institutions, i</w:t>
      </w:r>
      <w:r w:rsidR="10A7EB42" w:rsidRPr="006B142C">
        <w:rPr>
          <w:rFonts w:ascii="Times New Roman" w:hAnsi="Times New Roman" w:cs="Times New Roman"/>
          <w:sz w:val="24"/>
          <w:szCs w:val="24"/>
        </w:rPr>
        <w:t>ncluding DAACS</w:t>
      </w:r>
      <w:r w:rsidR="0373B625" w:rsidRPr="006B142C">
        <w:rPr>
          <w:rFonts w:ascii="Times New Roman" w:hAnsi="Times New Roman" w:cs="Times New Roman"/>
          <w:sz w:val="24"/>
          <w:szCs w:val="24"/>
        </w:rPr>
        <w:t xml:space="preserve"> data</w:t>
      </w:r>
      <w:r w:rsidR="10A7EB42" w:rsidRPr="006B142C">
        <w:rPr>
          <w:rFonts w:ascii="Times New Roman" w:hAnsi="Times New Roman" w:cs="Times New Roman"/>
          <w:sz w:val="24"/>
          <w:szCs w:val="24"/>
        </w:rPr>
        <w:t xml:space="preserve"> in the predictive model</w:t>
      </w:r>
      <w:r w:rsidR="159A7ACC" w:rsidRPr="006B142C">
        <w:rPr>
          <w:rFonts w:ascii="Times New Roman" w:hAnsi="Times New Roman" w:cs="Times New Roman"/>
          <w:sz w:val="24"/>
          <w:szCs w:val="24"/>
        </w:rPr>
        <w:t>s</w:t>
      </w:r>
      <w:r w:rsidR="10A7EB42" w:rsidRPr="006B142C">
        <w:rPr>
          <w:rFonts w:ascii="Times New Roman" w:hAnsi="Times New Roman" w:cs="Times New Roman"/>
          <w:sz w:val="24"/>
          <w:szCs w:val="24"/>
        </w:rPr>
        <w:t xml:space="preserve"> resulted in </w:t>
      </w:r>
      <w:r w:rsidR="02B7E515" w:rsidRPr="006B142C">
        <w:rPr>
          <w:rFonts w:ascii="Times New Roman" w:hAnsi="Times New Roman" w:cs="Times New Roman"/>
          <w:sz w:val="24"/>
          <w:szCs w:val="24"/>
        </w:rPr>
        <w:t xml:space="preserve">an increase </w:t>
      </w:r>
      <w:r w:rsidR="3588E034" w:rsidRPr="006B142C">
        <w:rPr>
          <w:rFonts w:ascii="Times New Roman" w:hAnsi="Times New Roman" w:cs="Times New Roman"/>
          <w:sz w:val="24"/>
          <w:szCs w:val="24"/>
        </w:rPr>
        <w:t xml:space="preserve">in accuracy </w:t>
      </w:r>
      <w:r w:rsidR="02B7E515" w:rsidRPr="006B142C">
        <w:rPr>
          <w:rFonts w:ascii="Times New Roman" w:hAnsi="Times New Roman" w:cs="Times New Roman"/>
          <w:sz w:val="24"/>
          <w:szCs w:val="24"/>
        </w:rPr>
        <w:t xml:space="preserve">of </w:t>
      </w:r>
      <w:r w:rsidR="10A7EB42" w:rsidRPr="006B142C">
        <w:rPr>
          <w:rFonts w:ascii="Times New Roman" w:hAnsi="Times New Roman" w:cs="Times New Roman"/>
          <w:sz w:val="24"/>
          <w:szCs w:val="24"/>
        </w:rPr>
        <w:t>between 0.</w:t>
      </w:r>
      <w:r w:rsidR="5B6D71F8" w:rsidRPr="006B142C">
        <w:rPr>
          <w:rFonts w:ascii="Times New Roman" w:hAnsi="Times New Roman" w:cs="Times New Roman"/>
          <w:sz w:val="24"/>
          <w:szCs w:val="24"/>
        </w:rPr>
        <w:t>1</w:t>
      </w:r>
      <w:r w:rsidR="10A7EB42" w:rsidRPr="006B142C">
        <w:rPr>
          <w:rFonts w:ascii="Times New Roman" w:hAnsi="Times New Roman" w:cs="Times New Roman"/>
          <w:sz w:val="24"/>
          <w:szCs w:val="24"/>
        </w:rPr>
        <w:t xml:space="preserve"> and </w:t>
      </w:r>
      <w:r w:rsidR="5B6D71F8" w:rsidRPr="006B142C">
        <w:rPr>
          <w:rFonts w:ascii="Times New Roman" w:hAnsi="Times New Roman" w:cs="Times New Roman"/>
          <w:sz w:val="24"/>
          <w:szCs w:val="24"/>
        </w:rPr>
        <w:t>4.0</w:t>
      </w:r>
      <w:r w:rsidR="10A7EB42" w:rsidRPr="006B142C">
        <w:rPr>
          <w:rFonts w:ascii="Times New Roman" w:hAnsi="Times New Roman" w:cs="Times New Roman"/>
          <w:sz w:val="24"/>
          <w:szCs w:val="24"/>
        </w:rPr>
        <w:t xml:space="preserve"> </w:t>
      </w:r>
      <w:r w:rsidR="3588E034" w:rsidRPr="006B142C">
        <w:rPr>
          <w:rFonts w:ascii="Times New Roman" w:hAnsi="Times New Roman" w:cs="Times New Roman"/>
          <w:sz w:val="24"/>
          <w:szCs w:val="24"/>
        </w:rPr>
        <w:t xml:space="preserve">percentage points </w:t>
      </w:r>
      <w:r w:rsidR="10A7EB42" w:rsidRPr="006B142C">
        <w:rPr>
          <w:rFonts w:ascii="Times New Roman" w:hAnsi="Times New Roman" w:cs="Times New Roman"/>
          <w:sz w:val="24"/>
          <w:szCs w:val="24"/>
        </w:rPr>
        <w:t xml:space="preserve">over the base (demographic only) models. </w:t>
      </w:r>
    </w:p>
    <w:p w14:paraId="73EBB3CA" w14:textId="77777777" w:rsidR="005E345F" w:rsidRDefault="005E345F" w:rsidP="005E345F">
      <w:pPr>
        <w:spacing w:line="240" w:lineRule="auto"/>
        <w:rPr>
          <w:b/>
          <w:bCs/>
        </w:rPr>
      </w:pPr>
    </w:p>
    <w:p w14:paraId="77871F3D" w14:textId="77777777" w:rsidR="005E345F" w:rsidRDefault="005E345F" w:rsidP="005E345F">
      <w:pPr>
        <w:spacing w:line="240" w:lineRule="auto"/>
        <w:rPr>
          <w:b/>
          <w:bCs/>
        </w:rPr>
      </w:pPr>
    </w:p>
    <w:p w14:paraId="73FA34AD" w14:textId="77777777" w:rsidR="005E345F" w:rsidRDefault="005E345F" w:rsidP="005E345F">
      <w:pPr>
        <w:spacing w:line="240" w:lineRule="auto"/>
        <w:rPr>
          <w:b/>
          <w:bCs/>
        </w:rPr>
      </w:pPr>
    </w:p>
    <w:p w14:paraId="4FBF795B" w14:textId="77777777" w:rsidR="005E345F" w:rsidRDefault="005E345F" w:rsidP="005E345F">
      <w:pPr>
        <w:spacing w:line="240" w:lineRule="auto"/>
        <w:rPr>
          <w:b/>
          <w:bCs/>
        </w:rPr>
      </w:pPr>
    </w:p>
    <w:p w14:paraId="23ECAA34" w14:textId="77777777" w:rsidR="005E345F" w:rsidRDefault="005E345F" w:rsidP="005E345F">
      <w:pPr>
        <w:spacing w:line="240" w:lineRule="auto"/>
        <w:rPr>
          <w:b/>
          <w:bCs/>
        </w:rPr>
      </w:pPr>
    </w:p>
    <w:p w14:paraId="6DAED2E1" w14:textId="7F9F78DD" w:rsidR="005E345F" w:rsidRPr="007C0FF3" w:rsidRDefault="005E345F" w:rsidP="005E345F">
      <w:pPr>
        <w:spacing w:line="240" w:lineRule="auto"/>
        <w:rPr>
          <w:b/>
          <w:bCs/>
        </w:rPr>
      </w:pPr>
      <w:r w:rsidRPr="007C0FF3">
        <w:rPr>
          <w:b/>
          <w:bCs/>
        </w:rPr>
        <w:lastRenderedPageBreak/>
        <w:t xml:space="preserve">Table </w:t>
      </w:r>
      <w:r>
        <w:rPr>
          <w:b/>
          <w:bCs/>
        </w:rPr>
        <w:t>8</w:t>
      </w:r>
    </w:p>
    <w:p w14:paraId="66DCFECB" w14:textId="77777777" w:rsidR="005E345F" w:rsidRPr="007C0FF3" w:rsidRDefault="005E345F" w:rsidP="005E345F">
      <w:pPr>
        <w:spacing w:line="240" w:lineRule="auto"/>
        <w:rPr>
          <w:i/>
          <w:iCs/>
        </w:rPr>
      </w:pPr>
      <w:r w:rsidRPr="007C0FF3">
        <w:rPr>
          <w:i/>
          <w:iCs/>
        </w:rPr>
        <w:t>Confusion Matrices and Prediction Accuracies for Base (demographics only) and Base Plus DAACS Models using Random Forests</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7"/>
        <w:gridCol w:w="1103"/>
        <w:gridCol w:w="810"/>
        <w:gridCol w:w="720"/>
        <w:gridCol w:w="720"/>
        <w:gridCol w:w="630"/>
        <w:gridCol w:w="270"/>
        <w:gridCol w:w="720"/>
        <w:gridCol w:w="810"/>
        <w:gridCol w:w="1710"/>
      </w:tblGrid>
      <w:tr w:rsidR="005E345F" w:rsidRPr="00CF097E" w14:paraId="39AD168F" w14:textId="77777777" w:rsidTr="0074727F">
        <w:tc>
          <w:tcPr>
            <w:tcW w:w="1237" w:type="dxa"/>
            <w:tcBorders>
              <w:top w:val="single" w:sz="4" w:space="0" w:color="auto"/>
            </w:tcBorders>
          </w:tcPr>
          <w:p w14:paraId="472791BB" w14:textId="77777777" w:rsidR="005E345F" w:rsidRPr="00CF097E" w:rsidRDefault="005E345F" w:rsidP="005E345F"/>
        </w:tc>
        <w:tc>
          <w:tcPr>
            <w:tcW w:w="1103" w:type="dxa"/>
            <w:tcBorders>
              <w:top w:val="single" w:sz="4" w:space="0" w:color="auto"/>
            </w:tcBorders>
          </w:tcPr>
          <w:p w14:paraId="540E808F" w14:textId="77777777" w:rsidR="005E345F" w:rsidRPr="00CF097E" w:rsidRDefault="005E345F" w:rsidP="005E345F">
            <w:pPr>
              <w:jc w:val="right"/>
            </w:pPr>
          </w:p>
        </w:tc>
        <w:tc>
          <w:tcPr>
            <w:tcW w:w="810" w:type="dxa"/>
            <w:tcBorders>
              <w:top w:val="single" w:sz="4" w:space="0" w:color="auto"/>
            </w:tcBorders>
          </w:tcPr>
          <w:p w14:paraId="4B66CEAE" w14:textId="77777777" w:rsidR="005E345F" w:rsidRPr="00CF097E" w:rsidRDefault="005E345F" w:rsidP="005E345F">
            <w:pPr>
              <w:jc w:val="center"/>
            </w:pPr>
          </w:p>
        </w:tc>
        <w:tc>
          <w:tcPr>
            <w:tcW w:w="2070" w:type="dxa"/>
            <w:gridSpan w:val="3"/>
            <w:tcBorders>
              <w:top w:val="single" w:sz="4" w:space="0" w:color="auto"/>
              <w:bottom w:val="single" w:sz="4" w:space="0" w:color="000000" w:themeColor="text1"/>
            </w:tcBorders>
          </w:tcPr>
          <w:p w14:paraId="4213D628" w14:textId="77777777" w:rsidR="005E345F" w:rsidRPr="00CF097E" w:rsidRDefault="005E345F" w:rsidP="005E345F">
            <w:pPr>
              <w:jc w:val="center"/>
            </w:pPr>
            <w:r w:rsidRPr="00CF097E">
              <w:t>Base</w:t>
            </w:r>
          </w:p>
        </w:tc>
        <w:tc>
          <w:tcPr>
            <w:tcW w:w="270" w:type="dxa"/>
            <w:tcBorders>
              <w:top w:val="single" w:sz="4" w:space="0" w:color="auto"/>
            </w:tcBorders>
          </w:tcPr>
          <w:p w14:paraId="0E0B9A6B" w14:textId="77777777" w:rsidR="005E345F" w:rsidRPr="00CF097E" w:rsidRDefault="005E345F" w:rsidP="005E345F"/>
        </w:tc>
        <w:tc>
          <w:tcPr>
            <w:tcW w:w="3240" w:type="dxa"/>
            <w:gridSpan w:val="3"/>
            <w:tcBorders>
              <w:top w:val="single" w:sz="4" w:space="0" w:color="auto"/>
              <w:bottom w:val="single" w:sz="4" w:space="0" w:color="000000" w:themeColor="text1"/>
            </w:tcBorders>
          </w:tcPr>
          <w:p w14:paraId="6E2FC533" w14:textId="77777777" w:rsidR="005E345F" w:rsidRPr="00CF097E" w:rsidRDefault="005E345F" w:rsidP="005E345F">
            <w:pPr>
              <w:jc w:val="center"/>
            </w:pPr>
            <w:r w:rsidRPr="00CF097E">
              <w:t>Base plus DAACS</w:t>
            </w:r>
          </w:p>
        </w:tc>
      </w:tr>
      <w:tr w:rsidR="005E345F" w:rsidRPr="00CF097E" w14:paraId="41123903" w14:textId="77777777" w:rsidTr="0074727F">
        <w:tc>
          <w:tcPr>
            <w:tcW w:w="1237" w:type="dxa"/>
          </w:tcPr>
          <w:p w14:paraId="40474E7B" w14:textId="77777777" w:rsidR="005E345F" w:rsidRPr="00CF097E" w:rsidRDefault="005E345F" w:rsidP="005E345F"/>
        </w:tc>
        <w:tc>
          <w:tcPr>
            <w:tcW w:w="1103" w:type="dxa"/>
          </w:tcPr>
          <w:p w14:paraId="0A9A990E" w14:textId="77777777" w:rsidR="005E345F" w:rsidRPr="00CF097E" w:rsidRDefault="005E345F" w:rsidP="005E345F">
            <w:pPr>
              <w:jc w:val="right"/>
            </w:pPr>
          </w:p>
        </w:tc>
        <w:tc>
          <w:tcPr>
            <w:tcW w:w="810" w:type="dxa"/>
          </w:tcPr>
          <w:p w14:paraId="67EE75CA" w14:textId="77777777" w:rsidR="005E345F" w:rsidRPr="00CF097E" w:rsidRDefault="005E345F" w:rsidP="005E345F"/>
        </w:tc>
        <w:tc>
          <w:tcPr>
            <w:tcW w:w="1440" w:type="dxa"/>
            <w:gridSpan w:val="2"/>
            <w:tcBorders>
              <w:top w:val="single" w:sz="4" w:space="0" w:color="000000" w:themeColor="text1"/>
            </w:tcBorders>
          </w:tcPr>
          <w:p w14:paraId="4229C011" w14:textId="77777777" w:rsidR="005E345F" w:rsidRPr="00CF097E" w:rsidRDefault="005E345F" w:rsidP="005E345F">
            <w:pPr>
              <w:jc w:val="center"/>
            </w:pPr>
            <w:r w:rsidRPr="00CF097E">
              <w:t>Predicted</w:t>
            </w:r>
          </w:p>
        </w:tc>
        <w:tc>
          <w:tcPr>
            <w:tcW w:w="630" w:type="dxa"/>
            <w:tcBorders>
              <w:top w:val="single" w:sz="4" w:space="0" w:color="000000" w:themeColor="text1"/>
            </w:tcBorders>
          </w:tcPr>
          <w:p w14:paraId="56BA256A" w14:textId="77777777" w:rsidR="005E345F" w:rsidRPr="00CF097E" w:rsidRDefault="005E345F" w:rsidP="005E345F"/>
        </w:tc>
        <w:tc>
          <w:tcPr>
            <w:tcW w:w="270" w:type="dxa"/>
          </w:tcPr>
          <w:p w14:paraId="3E3A3A29" w14:textId="77777777" w:rsidR="005E345F" w:rsidRPr="00CF097E" w:rsidRDefault="005E345F" w:rsidP="005E345F"/>
        </w:tc>
        <w:tc>
          <w:tcPr>
            <w:tcW w:w="1530" w:type="dxa"/>
            <w:gridSpan w:val="2"/>
            <w:tcBorders>
              <w:top w:val="single" w:sz="4" w:space="0" w:color="000000" w:themeColor="text1"/>
              <w:bottom w:val="single" w:sz="4" w:space="0" w:color="000000" w:themeColor="text1"/>
            </w:tcBorders>
          </w:tcPr>
          <w:p w14:paraId="5AD60AE3" w14:textId="77777777" w:rsidR="005E345F" w:rsidRPr="00CF097E" w:rsidRDefault="005E345F" w:rsidP="005E345F">
            <w:pPr>
              <w:jc w:val="center"/>
            </w:pPr>
            <w:r w:rsidRPr="00CF097E">
              <w:t>Predicted</w:t>
            </w:r>
          </w:p>
        </w:tc>
        <w:tc>
          <w:tcPr>
            <w:tcW w:w="1710" w:type="dxa"/>
            <w:tcBorders>
              <w:top w:val="single" w:sz="4" w:space="0" w:color="000000" w:themeColor="text1"/>
            </w:tcBorders>
          </w:tcPr>
          <w:p w14:paraId="606C980E" w14:textId="77777777" w:rsidR="005E345F" w:rsidRPr="00CF097E" w:rsidRDefault="005E345F" w:rsidP="005E345F">
            <w:pPr>
              <w:jc w:val="center"/>
            </w:pPr>
          </w:p>
        </w:tc>
      </w:tr>
      <w:tr w:rsidR="005E345F" w:rsidRPr="00CF097E" w14:paraId="4367A747" w14:textId="77777777" w:rsidTr="0074727F">
        <w:tc>
          <w:tcPr>
            <w:tcW w:w="1237" w:type="dxa"/>
            <w:tcBorders>
              <w:bottom w:val="single" w:sz="4" w:space="0" w:color="000000" w:themeColor="text1"/>
            </w:tcBorders>
          </w:tcPr>
          <w:p w14:paraId="7321FF74" w14:textId="77777777" w:rsidR="005E345F" w:rsidRPr="00CF097E" w:rsidRDefault="005E345F" w:rsidP="005E345F">
            <w:r w:rsidRPr="00CF097E">
              <w:t>Outcome</w:t>
            </w:r>
          </w:p>
        </w:tc>
        <w:tc>
          <w:tcPr>
            <w:tcW w:w="1913" w:type="dxa"/>
            <w:gridSpan w:val="2"/>
            <w:tcBorders>
              <w:bottom w:val="single" w:sz="4" w:space="0" w:color="000000" w:themeColor="text1"/>
            </w:tcBorders>
          </w:tcPr>
          <w:p w14:paraId="7A51FD66" w14:textId="77777777" w:rsidR="005E345F" w:rsidRPr="00CF097E" w:rsidRDefault="005E345F" w:rsidP="005E345F">
            <w:pPr>
              <w:jc w:val="right"/>
            </w:pPr>
            <w:r w:rsidRPr="00CF097E">
              <w:t>Observed</w:t>
            </w:r>
          </w:p>
        </w:tc>
        <w:tc>
          <w:tcPr>
            <w:tcW w:w="720" w:type="dxa"/>
            <w:tcBorders>
              <w:top w:val="single" w:sz="4" w:space="0" w:color="000000" w:themeColor="text1"/>
              <w:bottom w:val="single" w:sz="4" w:space="0" w:color="000000" w:themeColor="text1"/>
            </w:tcBorders>
          </w:tcPr>
          <w:p w14:paraId="3673206D" w14:textId="77777777" w:rsidR="005E345F" w:rsidRPr="00CF097E" w:rsidRDefault="005E345F" w:rsidP="005E345F">
            <w:pPr>
              <w:jc w:val="center"/>
            </w:pPr>
            <w:r w:rsidRPr="00CF097E">
              <w:t>Fail</w:t>
            </w:r>
          </w:p>
        </w:tc>
        <w:tc>
          <w:tcPr>
            <w:tcW w:w="720" w:type="dxa"/>
            <w:tcBorders>
              <w:top w:val="single" w:sz="4" w:space="0" w:color="000000" w:themeColor="text1"/>
              <w:bottom w:val="single" w:sz="4" w:space="0" w:color="000000" w:themeColor="text1"/>
            </w:tcBorders>
          </w:tcPr>
          <w:p w14:paraId="79AFBE80" w14:textId="77777777" w:rsidR="005E345F" w:rsidRPr="00CF097E" w:rsidRDefault="005E345F" w:rsidP="005E345F">
            <w:pPr>
              <w:jc w:val="center"/>
            </w:pPr>
            <w:r w:rsidRPr="00CF097E">
              <w:t>Pass</w:t>
            </w:r>
          </w:p>
        </w:tc>
        <w:tc>
          <w:tcPr>
            <w:tcW w:w="630" w:type="dxa"/>
            <w:tcBorders>
              <w:bottom w:val="single" w:sz="4" w:space="0" w:color="000000" w:themeColor="text1"/>
            </w:tcBorders>
          </w:tcPr>
          <w:p w14:paraId="662C2A96" w14:textId="77777777" w:rsidR="005E345F" w:rsidRPr="00CF097E" w:rsidRDefault="005E345F" w:rsidP="005E345F">
            <w:pPr>
              <w:jc w:val="center"/>
            </w:pPr>
          </w:p>
        </w:tc>
        <w:tc>
          <w:tcPr>
            <w:tcW w:w="270" w:type="dxa"/>
            <w:tcBorders>
              <w:bottom w:val="single" w:sz="4" w:space="0" w:color="000000" w:themeColor="text1"/>
            </w:tcBorders>
          </w:tcPr>
          <w:p w14:paraId="476AA085" w14:textId="77777777" w:rsidR="005E345F" w:rsidRPr="00CF097E" w:rsidRDefault="005E345F" w:rsidP="005E345F">
            <w:pPr>
              <w:jc w:val="center"/>
            </w:pPr>
          </w:p>
        </w:tc>
        <w:tc>
          <w:tcPr>
            <w:tcW w:w="720" w:type="dxa"/>
            <w:tcBorders>
              <w:top w:val="single" w:sz="4" w:space="0" w:color="000000" w:themeColor="text1"/>
              <w:bottom w:val="single" w:sz="4" w:space="0" w:color="000000" w:themeColor="text1"/>
            </w:tcBorders>
          </w:tcPr>
          <w:p w14:paraId="609CFAF6" w14:textId="77777777" w:rsidR="005E345F" w:rsidRPr="00CF097E" w:rsidRDefault="005E345F" w:rsidP="005E345F">
            <w:pPr>
              <w:jc w:val="center"/>
            </w:pPr>
            <w:r w:rsidRPr="00CF097E">
              <w:t>Fail</w:t>
            </w:r>
          </w:p>
        </w:tc>
        <w:tc>
          <w:tcPr>
            <w:tcW w:w="810" w:type="dxa"/>
            <w:tcBorders>
              <w:top w:val="single" w:sz="4" w:space="0" w:color="000000" w:themeColor="text1"/>
              <w:bottom w:val="single" w:sz="4" w:space="0" w:color="000000" w:themeColor="text1"/>
            </w:tcBorders>
          </w:tcPr>
          <w:p w14:paraId="015497BF" w14:textId="77777777" w:rsidR="005E345F" w:rsidRPr="00CF097E" w:rsidRDefault="005E345F" w:rsidP="005E345F">
            <w:pPr>
              <w:jc w:val="center"/>
            </w:pPr>
            <w:r w:rsidRPr="00CF097E">
              <w:t>Pass</w:t>
            </w:r>
          </w:p>
        </w:tc>
        <w:tc>
          <w:tcPr>
            <w:tcW w:w="1710" w:type="dxa"/>
            <w:tcBorders>
              <w:bottom w:val="single" w:sz="4" w:space="0" w:color="000000" w:themeColor="text1"/>
            </w:tcBorders>
          </w:tcPr>
          <w:p w14:paraId="254E2ED7" w14:textId="77777777" w:rsidR="005E345F" w:rsidRPr="00CF097E" w:rsidRDefault="005E345F" w:rsidP="005E345F">
            <w:pPr>
              <w:jc w:val="center"/>
            </w:pPr>
          </w:p>
        </w:tc>
      </w:tr>
      <w:tr w:rsidR="005E345F" w:rsidRPr="00CF097E" w14:paraId="7A4917BC" w14:textId="77777777" w:rsidTr="0074727F">
        <w:tc>
          <w:tcPr>
            <w:tcW w:w="8730" w:type="dxa"/>
            <w:gridSpan w:val="10"/>
            <w:tcBorders>
              <w:top w:val="single" w:sz="4" w:space="0" w:color="000000" w:themeColor="text1"/>
            </w:tcBorders>
          </w:tcPr>
          <w:p w14:paraId="7A892478" w14:textId="77777777" w:rsidR="005E345F" w:rsidRPr="00CF097E" w:rsidRDefault="005E345F" w:rsidP="005E345F">
            <w:pPr>
              <w:jc w:val="center"/>
            </w:pPr>
            <w:r w:rsidRPr="00CF097E">
              <w:t>Excelsior College</w:t>
            </w:r>
          </w:p>
        </w:tc>
      </w:tr>
      <w:tr w:rsidR="005E345F" w:rsidRPr="00CF097E" w14:paraId="09DED107" w14:textId="77777777" w:rsidTr="0074727F">
        <w:tc>
          <w:tcPr>
            <w:tcW w:w="1237" w:type="dxa"/>
            <w:tcBorders>
              <w:top w:val="single" w:sz="4" w:space="0" w:color="000000" w:themeColor="text1"/>
            </w:tcBorders>
          </w:tcPr>
          <w:p w14:paraId="61208925" w14:textId="77777777" w:rsidR="005E345F" w:rsidRPr="00CF097E" w:rsidRDefault="005E345F" w:rsidP="005E345F">
            <w:r w:rsidRPr="00CF097E">
              <w:t>Retained</w:t>
            </w:r>
          </w:p>
        </w:tc>
        <w:tc>
          <w:tcPr>
            <w:tcW w:w="1103" w:type="dxa"/>
            <w:tcBorders>
              <w:top w:val="single" w:sz="4" w:space="0" w:color="000000" w:themeColor="text1"/>
            </w:tcBorders>
          </w:tcPr>
          <w:p w14:paraId="383A4867" w14:textId="77777777" w:rsidR="005E345F" w:rsidRPr="00CF097E" w:rsidRDefault="005E345F" w:rsidP="005E345F">
            <w:pPr>
              <w:jc w:val="right"/>
            </w:pPr>
            <w:r w:rsidRPr="00CF097E">
              <w:t>Fail</w:t>
            </w:r>
          </w:p>
        </w:tc>
        <w:tc>
          <w:tcPr>
            <w:tcW w:w="810" w:type="dxa"/>
            <w:tcBorders>
              <w:top w:val="single" w:sz="4" w:space="0" w:color="000000" w:themeColor="text1"/>
            </w:tcBorders>
          </w:tcPr>
          <w:p w14:paraId="2EF869D7" w14:textId="77777777" w:rsidR="005E345F" w:rsidRPr="00CF097E" w:rsidRDefault="005E345F" w:rsidP="005E345F">
            <w:pPr>
              <w:jc w:val="center"/>
            </w:pPr>
            <w:r w:rsidRPr="00CF097E">
              <w:rPr>
                <w:color w:val="000000" w:themeColor="text1"/>
              </w:rPr>
              <w:t>61.9</w:t>
            </w:r>
          </w:p>
        </w:tc>
        <w:tc>
          <w:tcPr>
            <w:tcW w:w="720" w:type="dxa"/>
            <w:tcBorders>
              <w:top w:val="single" w:sz="4" w:space="0" w:color="000000" w:themeColor="text1"/>
            </w:tcBorders>
          </w:tcPr>
          <w:p w14:paraId="0B012F75" w14:textId="77777777" w:rsidR="005E345F" w:rsidRPr="00CF097E" w:rsidRDefault="005E345F" w:rsidP="005E345F">
            <w:pPr>
              <w:jc w:val="center"/>
            </w:pPr>
            <w:r w:rsidRPr="00CF097E">
              <w:t>49.8</w:t>
            </w:r>
          </w:p>
        </w:tc>
        <w:tc>
          <w:tcPr>
            <w:tcW w:w="720" w:type="dxa"/>
            <w:tcBorders>
              <w:top w:val="single" w:sz="4" w:space="0" w:color="000000" w:themeColor="text1"/>
            </w:tcBorders>
          </w:tcPr>
          <w:p w14:paraId="47864085" w14:textId="77777777" w:rsidR="005E345F" w:rsidRPr="00CF097E" w:rsidRDefault="005E345F" w:rsidP="005E345F">
            <w:pPr>
              <w:jc w:val="center"/>
            </w:pPr>
            <w:r w:rsidRPr="00CF097E">
              <w:rPr>
                <w:color w:val="A6A6A6" w:themeColor="background1" w:themeShade="A6"/>
              </w:rPr>
              <w:t>12.1</w:t>
            </w:r>
          </w:p>
        </w:tc>
        <w:tc>
          <w:tcPr>
            <w:tcW w:w="630" w:type="dxa"/>
            <w:tcBorders>
              <w:top w:val="single" w:sz="4" w:space="0" w:color="000000" w:themeColor="text1"/>
            </w:tcBorders>
          </w:tcPr>
          <w:p w14:paraId="0465FDD2" w14:textId="77777777" w:rsidR="005E345F" w:rsidRPr="00CF097E" w:rsidRDefault="005E345F" w:rsidP="005E345F">
            <w:pPr>
              <w:jc w:val="center"/>
            </w:pPr>
          </w:p>
        </w:tc>
        <w:tc>
          <w:tcPr>
            <w:tcW w:w="270" w:type="dxa"/>
            <w:tcBorders>
              <w:top w:val="single" w:sz="4" w:space="0" w:color="000000" w:themeColor="text1"/>
            </w:tcBorders>
          </w:tcPr>
          <w:p w14:paraId="57C70A0D" w14:textId="77777777" w:rsidR="005E345F" w:rsidRPr="00CF097E" w:rsidRDefault="005E345F" w:rsidP="005E345F"/>
        </w:tc>
        <w:tc>
          <w:tcPr>
            <w:tcW w:w="720" w:type="dxa"/>
            <w:tcBorders>
              <w:top w:val="single" w:sz="4" w:space="0" w:color="000000" w:themeColor="text1"/>
            </w:tcBorders>
          </w:tcPr>
          <w:p w14:paraId="09D9675F" w14:textId="77777777" w:rsidR="005E345F" w:rsidRPr="00CF097E" w:rsidRDefault="005E345F" w:rsidP="005E345F">
            <w:pPr>
              <w:jc w:val="center"/>
            </w:pPr>
            <w:r w:rsidRPr="00CF097E">
              <w:t>47.4</w:t>
            </w:r>
          </w:p>
        </w:tc>
        <w:tc>
          <w:tcPr>
            <w:tcW w:w="810" w:type="dxa"/>
            <w:tcBorders>
              <w:top w:val="single" w:sz="4" w:space="0" w:color="000000" w:themeColor="text1"/>
            </w:tcBorders>
          </w:tcPr>
          <w:p w14:paraId="745F6866" w14:textId="77777777" w:rsidR="005E345F" w:rsidRPr="00CF097E" w:rsidRDefault="005E345F" w:rsidP="005E345F">
            <w:pPr>
              <w:jc w:val="center"/>
            </w:pPr>
            <w:r w:rsidRPr="00CF097E">
              <w:rPr>
                <w:color w:val="A6A6A6" w:themeColor="background1" w:themeShade="A6"/>
              </w:rPr>
              <w:t>14.5</w:t>
            </w:r>
          </w:p>
        </w:tc>
        <w:tc>
          <w:tcPr>
            <w:tcW w:w="1710" w:type="dxa"/>
            <w:tcBorders>
              <w:top w:val="single" w:sz="4" w:space="0" w:color="000000" w:themeColor="text1"/>
            </w:tcBorders>
          </w:tcPr>
          <w:p w14:paraId="0B34F670" w14:textId="77777777" w:rsidR="005E345F" w:rsidRPr="00CF097E" w:rsidRDefault="005E345F" w:rsidP="005E345F">
            <w:pPr>
              <w:jc w:val="center"/>
            </w:pPr>
          </w:p>
        </w:tc>
      </w:tr>
      <w:tr w:rsidR="005E345F" w:rsidRPr="00CF097E" w14:paraId="2324E27A" w14:textId="77777777" w:rsidTr="0074727F">
        <w:tc>
          <w:tcPr>
            <w:tcW w:w="1237" w:type="dxa"/>
          </w:tcPr>
          <w:p w14:paraId="44059EB5" w14:textId="77777777" w:rsidR="005E345F" w:rsidRPr="00CF097E" w:rsidRDefault="005E345F" w:rsidP="005E345F"/>
        </w:tc>
        <w:tc>
          <w:tcPr>
            <w:tcW w:w="1103" w:type="dxa"/>
          </w:tcPr>
          <w:p w14:paraId="26A66331" w14:textId="77777777" w:rsidR="005E345F" w:rsidRPr="00CF097E" w:rsidRDefault="005E345F" w:rsidP="005E345F">
            <w:pPr>
              <w:jc w:val="right"/>
            </w:pPr>
            <w:r w:rsidRPr="00CF097E">
              <w:t>Pass</w:t>
            </w:r>
          </w:p>
        </w:tc>
        <w:tc>
          <w:tcPr>
            <w:tcW w:w="810" w:type="dxa"/>
          </w:tcPr>
          <w:p w14:paraId="583815AF" w14:textId="77777777" w:rsidR="005E345F" w:rsidRPr="00CF097E" w:rsidRDefault="005E345F" w:rsidP="005E345F">
            <w:pPr>
              <w:jc w:val="center"/>
            </w:pPr>
            <w:r w:rsidRPr="00CF097E">
              <w:rPr>
                <w:color w:val="A6A6A6" w:themeColor="background1" w:themeShade="A6"/>
              </w:rPr>
              <w:t>38.1</w:t>
            </w:r>
          </w:p>
        </w:tc>
        <w:tc>
          <w:tcPr>
            <w:tcW w:w="720" w:type="dxa"/>
          </w:tcPr>
          <w:p w14:paraId="7AA4ADF7" w14:textId="77777777" w:rsidR="005E345F" w:rsidRPr="00CF097E" w:rsidRDefault="005E345F" w:rsidP="005E345F">
            <w:pPr>
              <w:jc w:val="center"/>
            </w:pPr>
            <w:r w:rsidRPr="00CF097E">
              <w:rPr>
                <w:color w:val="A6A6A6" w:themeColor="background1" w:themeShade="A6"/>
              </w:rPr>
              <w:t>26.2</w:t>
            </w:r>
          </w:p>
        </w:tc>
        <w:tc>
          <w:tcPr>
            <w:tcW w:w="720" w:type="dxa"/>
          </w:tcPr>
          <w:p w14:paraId="1AB2E34E" w14:textId="77777777" w:rsidR="005E345F" w:rsidRPr="00CF097E" w:rsidRDefault="005E345F" w:rsidP="005E345F">
            <w:pPr>
              <w:jc w:val="center"/>
            </w:pPr>
            <w:r w:rsidRPr="00CF097E">
              <w:t>11.9</w:t>
            </w:r>
          </w:p>
        </w:tc>
        <w:tc>
          <w:tcPr>
            <w:tcW w:w="630" w:type="dxa"/>
          </w:tcPr>
          <w:p w14:paraId="5BC6E381" w14:textId="77777777" w:rsidR="005E345F" w:rsidRPr="00CF097E" w:rsidRDefault="005E345F" w:rsidP="005E345F">
            <w:pPr>
              <w:jc w:val="center"/>
            </w:pPr>
          </w:p>
        </w:tc>
        <w:tc>
          <w:tcPr>
            <w:tcW w:w="270" w:type="dxa"/>
          </w:tcPr>
          <w:p w14:paraId="7812A03B" w14:textId="77777777" w:rsidR="005E345F" w:rsidRPr="00CF097E" w:rsidRDefault="005E345F" w:rsidP="005E345F"/>
        </w:tc>
        <w:tc>
          <w:tcPr>
            <w:tcW w:w="720" w:type="dxa"/>
          </w:tcPr>
          <w:p w14:paraId="7D99E580" w14:textId="77777777" w:rsidR="005E345F" w:rsidRPr="00CF097E" w:rsidRDefault="005E345F" w:rsidP="005E345F">
            <w:pPr>
              <w:jc w:val="center"/>
            </w:pPr>
            <w:r w:rsidRPr="00CF097E">
              <w:rPr>
                <w:color w:val="A6A6A6" w:themeColor="background1" w:themeShade="A6"/>
              </w:rPr>
              <w:t>19.8</w:t>
            </w:r>
          </w:p>
        </w:tc>
        <w:tc>
          <w:tcPr>
            <w:tcW w:w="810" w:type="dxa"/>
          </w:tcPr>
          <w:p w14:paraId="14065943" w14:textId="77777777" w:rsidR="005E345F" w:rsidRPr="00CF097E" w:rsidRDefault="005E345F" w:rsidP="005E345F">
            <w:pPr>
              <w:jc w:val="center"/>
            </w:pPr>
            <w:r w:rsidRPr="00CF097E">
              <w:t>18.3</w:t>
            </w:r>
          </w:p>
        </w:tc>
        <w:tc>
          <w:tcPr>
            <w:tcW w:w="1710" w:type="dxa"/>
          </w:tcPr>
          <w:p w14:paraId="529B1942" w14:textId="77777777" w:rsidR="005E345F" w:rsidRPr="00CF097E" w:rsidRDefault="005E345F" w:rsidP="005E345F">
            <w:pPr>
              <w:jc w:val="center"/>
            </w:pPr>
          </w:p>
        </w:tc>
      </w:tr>
      <w:tr w:rsidR="005E345F" w:rsidRPr="00CF097E" w14:paraId="2E7B61DE" w14:textId="77777777" w:rsidTr="0074727F">
        <w:tc>
          <w:tcPr>
            <w:tcW w:w="1237" w:type="dxa"/>
          </w:tcPr>
          <w:p w14:paraId="59113291" w14:textId="77777777" w:rsidR="005E345F" w:rsidRPr="00CF097E" w:rsidRDefault="005E345F" w:rsidP="005E345F"/>
        </w:tc>
        <w:tc>
          <w:tcPr>
            <w:tcW w:w="1103" w:type="dxa"/>
          </w:tcPr>
          <w:p w14:paraId="03CDD320" w14:textId="77777777" w:rsidR="005E345F" w:rsidRPr="00CF097E" w:rsidRDefault="005E345F" w:rsidP="005E345F">
            <w:pPr>
              <w:jc w:val="right"/>
            </w:pPr>
            <w:r w:rsidRPr="00CF097E">
              <w:t>Accuracy</w:t>
            </w:r>
          </w:p>
        </w:tc>
        <w:tc>
          <w:tcPr>
            <w:tcW w:w="810" w:type="dxa"/>
          </w:tcPr>
          <w:p w14:paraId="0A291C10" w14:textId="77777777" w:rsidR="005E345F" w:rsidRPr="00CF097E" w:rsidRDefault="005E345F" w:rsidP="005E345F">
            <w:pPr>
              <w:jc w:val="center"/>
            </w:pPr>
          </w:p>
        </w:tc>
        <w:tc>
          <w:tcPr>
            <w:tcW w:w="720" w:type="dxa"/>
          </w:tcPr>
          <w:p w14:paraId="66265672" w14:textId="77777777" w:rsidR="005E345F" w:rsidRPr="00CF097E" w:rsidRDefault="005E345F" w:rsidP="005E345F">
            <w:pPr>
              <w:jc w:val="center"/>
            </w:pPr>
          </w:p>
        </w:tc>
        <w:tc>
          <w:tcPr>
            <w:tcW w:w="720" w:type="dxa"/>
          </w:tcPr>
          <w:p w14:paraId="67CF3BF0" w14:textId="77777777" w:rsidR="005E345F" w:rsidRPr="00CF097E" w:rsidRDefault="005E345F" w:rsidP="005E345F">
            <w:pPr>
              <w:jc w:val="center"/>
            </w:pPr>
          </w:p>
        </w:tc>
        <w:tc>
          <w:tcPr>
            <w:tcW w:w="630" w:type="dxa"/>
          </w:tcPr>
          <w:p w14:paraId="143B4EF1" w14:textId="77777777" w:rsidR="005E345F" w:rsidRPr="00CF097E" w:rsidRDefault="005E345F" w:rsidP="005E345F">
            <w:pPr>
              <w:jc w:val="center"/>
            </w:pPr>
            <w:r w:rsidRPr="00CF097E">
              <w:t>61.6</w:t>
            </w:r>
          </w:p>
        </w:tc>
        <w:tc>
          <w:tcPr>
            <w:tcW w:w="270" w:type="dxa"/>
          </w:tcPr>
          <w:p w14:paraId="4250247B" w14:textId="77777777" w:rsidR="005E345F" w:rsidRPr="00CF097E" w:rsidRDefault="005E345F" w:rsidP="005E345F"/>
        </w:tc>
        <w:tc>
          <w:tcPr>
            <w:tcW w:w="720" w:type="dxa"/>
          </w:tcPr>
          <w:p w14:paraId="17944D9D" w14:textId="77777777" w:rsidR="005E345F" w:rsidRPr="00CF097E" w:rsidRDefault="005E345F" w:rsidP="005E345F">
            <w:pPr>
              <w:jc w:val="center"/>
            </w:pPr>
          </w:p>
        </w:tc>
        <w:tc>
          <w:tcPr>
            <w:tcW w:w="810" w:type="dxa"/>
          </w:tcPr>
          <w:p w14:paraId="2F724C17" w14:textId="77777777" w:rsidR="005E345F" w:rsidRPr="00CF097E" w:rsidRDefault="005E345F" w:rsidP="005E345F">
            <w:pPr>
              <w:jc w:val="center"/>
            </w:pPr>
          </w:p>
        </w:tc>
        <w:tc>
          <w:tcPr>
            <w:tcW w:w="1710" w:type="dxa"/>
          </w:tcPr>
          <w:p w14:paraId="4EDDCFD8" w14:textId="77777777" w:rsidR="005E345F" w:rsidRPr="00CF097E" w:rsidRDefault="005E345F" w:rsidP="005E345F">
            <w:pPr>
              <w:jc w:val="center"/>
            </w:pPr>
            <w:r w:rsidRPr="00CF097E">
              <w:t>65.7</w:t>
            </w:r>
          </w:p>
        </w:tc>
      </w:tr>
      <w:tr w:rsidR="005E345F" w:rsidRPr="00CF097E" w14:paraId="78C07C76" w14:textId="77777777" w:rsidTr="0074727F">
        <w:tc>
          <w:tcPr>
            <w:tcW w:w="2340" w:type="dxa"/>
            <w:gridSpan w:val="2"/>
            <w:tcBorders>
              <w:bottom w:val="single" w:sz="4" w:space="0" w:color="000000" w:themeColor="text1"/>
            </w:tcBorders>
          </w:tcPr>
          <w:p w14:paraId="4E6657AA" w14:textId="77777777" w:rsidR="005E345F" w:rsidRPr="00CF097E" w:rsidRDefault="005E345F" w:rsidP="005E345F">
            <w:pPr>
              <w:jc w:val="right"/>
            </w:pPr>
            <w:r w:rsidRPr="00CF097E">
              <w:t>Improvement</w:t>
            </w:r>
          </w:p>
        </w:tc>
        <w:tc>
          <w:tcPr>
            <w:tcW w:w="810" w:type="dxa"/>
            <w:tcBorders>
              <w:bottom w:val="single" w:sz="4" w:space="0" w:color="000000" w:themeColor="text1"/>
            </w:tcBorders>
          </w:tcPr>
          <w:p w14:paraId="473E02AD" w14:textId="77777777" w:rsidR="005E345F" w:rsidRPr="00CF097E" w:rsidRDefault="005E345F" w:rsidP="005E345F">
            <w:pPr>
              <w:jc w:val="center"/>
            </w:pPr>
          </w:p>
        </w:tc>
        <w:tc>
          <w:tcPr>
            <w:tcW w:w="720" w:type="dxa"/>
            <w:tcBorders>
              <w:bottom w:val="single" w:sz="4" w:space="0" w:color="000000" w:themeColor="text1"/>
            </w:tcBorders>
          </w:tcPr>
          <w:p w14:paraId="30F99299" w14:textId="77777777" w:rsidR="005E345F" w:rsidRPr="00CF097E" w:rsidRDefault="005E345F" w:rsidP="005E345F">
            <w:pPr>
              <w:jc w:val="center"/>
            </w:pPr>
          </w:p>
        </w:tc>
        <w:tc>
          <w:tcPr>
            <w:tcW w:w="720" w:type="dxa"/>
            <w:tcBorders>
              <w:bottom w:val="single" w:sz="4" w:space="0" w:color="000000" w:themeColor="text1"/>
            </w:tcBorders>
          </w:tcPr>
          <w:p w14:paraId="7179B2B3" w14:textId="77777777" w:rsidR="005E345F" w:rsidRPr="00CF097E" w:rsidRDefault="005E345F" w:rsidP="005E345F">
            <w:pPr>
              <w:jc w:val="center"/>
            </w:pPr>
          </w:p>
        </w:tc>
        <w:tc>
          <w:tcPr>
            <w:tcW w:w="630" w:type="dxa"/>
            <w:tcBorders>
              <w:bottom w:val="single" w:sz="4" w:space="0" w:color="000000" w:themeColor="text1"/>
            </w:tcBorders>
          </w:tcPr>
          <w:p w14:paraId="64C962EE" w14:textId="77777777" w:rsidR="005E345F" w:rsidRPr="007C0FF3" w:rsidRDefault="005E345F" w:rsidP="005E345F">
            <w:pPr>
              <w:jc w:val="center"/>
              <w:rPr>
                <w:b/>
                <w:bCs/>
              </w:rPr>
            </w:pPr>
            <w:r w:rsidRPr="007C0FF3">
              <w:rPr>
                <w:b/>
                <w:bCs/>
              </w:rPr>
              <w:t>-0.2</w:t>
            </w:r>
          </w:p>
        </w:tc>
        <w:tc>
          <w:tcPr>
            <w:tcW w:w="270" w:type="dxa"/>
            <w:tcBorders>
              <w:bottom w:val="single" w:sz="4" w:space="0" w:color="000000" w:themeColor="text1"/>
            </w:tcBorders>
          </w:tcPr>
          <w:p w14:paraId="1CE51F80" w14:textId="77777777" w:rsidR="005E345F" w:rsidRPr="00CF097E" w:rsidRDefault="005E345F" w:rsidP="005E345F"/>
        </w:tc>
        <w:tc>
          <w:tcPr>
            <w:tcW w:w="720" w:type="dxa"/>
            <w:tcBorders>
              <w:bottom w:val="single" w:sz="4" w:space="0" w:color="000000" w:themeColor="text1"/>
            </w:tcBorders>
          </w:tcPr>
          <w:p w14:paraId="1CF63F94" w14:textId="77777777" w:rsidR="005E345F" w:rsidRPr="00CF097E" w:rsidRDefault="005E345F" w:rsidP="005E345F">
            <w:pPr>
              <w:jc w:val="center"/>
            </w:pPr>
          </w:p>
        </w:tc>
        <w:tc>
          <w:tcPr>
            <w:tcW w:w="810" w:type="dxa"/>
            <w:tcBorders>
              <w:bottom w:val="single" w:sz="4" w:space="0" w:color="000000" w:themeColor="text1"/>
            </w:tcBorders>
          </w:tcPr>
          <w:p w14:paraId="2DF1CE95" w14:textId="77777777" w:rsidR="005E345F" w:rsidRPr="00CF097E" w:rsidRDefault="005E345F" w:rsidP="005E345F">
            <w:pPr>
              <w:jc w:val="center"/>
            </w:pPr>
          </w:p>
        </w:tc>
        <w:tc>
          <w:tcPr>
            <w:tcW w:w="1710" w:type="dxa"/>
          </w:tcPr>
          <w:p w14:paraId="308EFE59" w14:textId="77777777" w:rsidR="005E345F" w:rsidRPr="007C0FF3" w:rsidRDefault="005E345F" w:rsidP="005E345F">
            <w:pPr>
              <w:jc w:val="center"/>
              <w:rPr>
                <w:b/>
                <w:bCs/>
              </w:rPr>
            </w:pPr>
            <w:r w:rsidRPr="007C0FF3">
              <w:rPr>
                <w:b/>
                <w:bCs/>
              </w:rPr>
              <w:t>3.8 (4.0)</w:t>
            </w:r>
          </w:p>
        </w:tc>
      </w:tr>
      <w:tr w:rsidR="005E345F" w:rsidRPr="00CF097E" w14:paraId="721E903C" w14:textId="77777777" w:rsidTr="0074727F">
        <w:tc>
          <w:tcPr>
            <w:tcW w:w="8730" w:type="dxa"/>
            <w:gridSpan w:val="10"/>
            <w:tcBorders>
              <w:top w:val="single" w:sz="4" w:space="0" w:color="000000" w:themeColor="text1"/>
            </w:tcBorders>
          </w:tcPr>
          <w:p w14:paraId="0B73BCCC" w14:textId="77777777" w:rsidR="005E345F" w:rsidRPr="00CF097E" w:rsidRDefault="005E345F" w:rsidP="005E345F">
            <w:pPr>
              <w:jc w:val="center"/>
            </w:pPr>
            <w:r w:rsidRPr="00CF097E">
              <w:t>Western Governors University</w:t>
            </w:r>
          </w:p>
        </w:tc>
      </w:tr>
      <w:tr w:rsidR="005E345F" w:rsidRPr="00CF097E" w14:paraId="50526852" w14:textId="77777777" w:rsidTr="0074727F">
        <w:tc>
          <w:tcPr>
            <w:tcW w:w="1237" w:type="dxa"/>
            <w:tcBorders>
              <w:top w:val="single" w:sz="4" w:space="0" w:color="000000" w:themeColor="text1"/>
            </w:tcBorders>
          </w:tcPr>
          <w:p w14:paraId="19903B7F" w14:textId="77777777" w:rsidR="005E345F" w:rsidRPr="00CF097E" w:rsidRDefault="005E345F" w:rsidP="005E345F">
            <w:r w:rsidRPr="00CF097E">
              <w:t>Retained</w:t>
            </w:r>
          </w:p>
        </w:tc>
        <w:tc>
          <w:tcPr>
            <w:tcW w:w="1103" w:type="dxa"/>
            <w:tcBorders>
              <w:top w:val="single" w:sz="4" w:space="0" w:color="000000" w:themeColor="text1"/>
            </w:tcBorders>
          </w:tcPr>
          <w:p w14:paraId="4D47279D" w14:textId="77777777" w:rsidR="005E345F" w:rsidRPr="00CF097E" w:rsidRDefault="005E345F" w:rsidP="005E345F">
            <w:pPr>
              <w:jc w:val="right"/>
            </w:pPr>
            <w:r w:rsidRPr="00CF097E">
              <w:t>Fail</w:t>
            </w:r>
          </w:p>
        </w:tc>
        <w:tc>
          <w:tcPr>
            <w:tcW w:w="810" w:type="dxa"/>
            <w:tcBorders>
              <w:top w:val="single" w:sz="4" w:space="0" w:color="000000" w:themeColor="text1"/>
            </w:tcBorders>
          </w:tcPr>
          <w:p w14:paraId="3DC79FE1" w14:textId="77777777" w:rsidR="005E345F" w:rsidRPr="00CF097E" w:rsidRDefault="005E345F" w:rsidP="005E345F">
            <w:pPr>
              <w:jc w:val="center"/>
            </w:pPr>
            <w:r w:rsidRPr="00CF097E">
              <w:rPr>
                <w:color w:val="A6A6A6" w:themeColor="background1" w:themeShade="A6"/>
              </w:rPr>
              <w:t>26.7</w:t>
            </w:r>
          </w:p>
        </w:tc>
        <w:tc>
          <w:tcPr>
            <w:tcW w:w="720" w:type="dxa"/>
            <w:tcBorders>
              <w:top w:val="single" w:sz="4" w:space="0" w:color="000000" w:themeColor="text1"/>
            </w:tcBorders>
          </w:tcPr>
          <w:p w14:paraId="2E4D5F85" w14:textId="77777777" w:rsidR="005E345F" w:rsidRPr="00CF097E" w:rsidRDefault="005E345F" w:rsidP="005E345F">
            <w:pPr>
              <w:jc w:val="center"/>
            </w:pPr>
            <w:r w:rsidRPr="00CF097E">
              <w:t>1.2</w:t>
            </w:r>
          </w:p>
        </w:tc>
        <w:tc>
          <w:tcPr>
            <w:tcW w:w="720" w:type="dxa"/>
            <w:tcBorders>
              <w:top w:val="single" w:sz="4" w:space="0" w:color="000000" w:themeColor="text1"/>
            </w:tcBorders>
          </w:tcPr>
          <w:p w14:paraId="6956308E" w14:textId="77777777" w:rsidR="005E345F" w:rsidRPr="00CF097E" w:rsidRDefault="005E345F" w:rsidP="005E345F">
            <w:pPr>
              <w:jc w:val="center"/>
            </w:pPr>
            <w:r w:rsidRPr="00CF097E">
              <w:rPr>
                <w:color w:val="A6A6A6" w:themeColor="background1" w:themeShade="A6"/>
              </w:rPr>
              <w:t>25.5</w:t>
            </w:r>
          </w:p>
        </w:tc>
        <w:tc>
          <w:tcPr>
            <w:tcW w:w="630" w:type="dxa"/>
            <w:tcBorders>
              <w:top w:val="single" w:sz="4" w:space="0" w:color="000000" w:themeColor="text1"/>
            </w:tcBorders>
          </w:tcPr>
          <w:p w14:paraId="2A919D1E" w14:textId="77777777" w:rsidR="005E345F" w:rsidRPr="007C0FF3" w:rsidRDefault="005E345F" w:rsidP="005E345F">
            <w:pPr>
              <w:jc w:val="center"/>
              <w:rPr>
                <w:b/>
                <w:bCs/>
              </w:rPr>
            </w:pPr>
          </w:p>
        </w:tc>
        <w:tc>
          <w:tcPr>
            <w:tcW w:w="270" w:type="dxa"/>
            <w:tcBorders>
              <w:top w:val="single" w:sz="4" w:space="0" w:color="000000" w:themeColor="text1"/>
            </w:tcBorders>
          </w:tcPr>
          <w:p w14:paraId="2F454019" w14:textId="77777777" w:rsidR="005E345F" w:rsidRPr="00CF097E" w:rsidRDefault="005E345F" w:rsidP="005E345F"/>
        </w:tc>
        <w:tc>
          <w:tcPr>
            <w:tcW w:w="720" w:type="dxa"/>
            <w:tcBorders>
              <w:top w:val="single" w:sz="4" w:space="0" w:color="000000" w:themeColor="text1"/>
            </w:tcBorders>
          </w:tcPr>
          <w:p w14:paraId="0EB8BB67" w14:textId="77777777" w:rsidR="005E345F" w:rsidRPr="00CF097E" w:rsidRDefault="005E345F" w:rsidP="005E345F">
            <w:pPr>
              <w:jc w:val="center"/>
            </w:pPr>
            <w:r w:rsidRPr="00CF097E">
              <w:t>0.3</w:t>
            </w:r>
          </w:p>
        </w:tc>
        <w:tc>
          <w:tcPr>
            <w:tcW w:w="810" w:type="dxa"/>
            <w:tcBorders>
              <w:top w:val="single" w:sz="4" w:space="0" w:color="000000" w:themeColor="text1"/>
            </w:tcBorders>
          </w:tcPr>
          <w:p w14:paraId="5FFA1A5C" w14:textId="77777777" w:rsidR="005E345F" w:rsidRPr="00CF097E" w:rsidRDefault="005E345F" w:rsidP="005E345F">
            <w:pPr>
              <w:jc w:val="center"/>
            </w:pPr>
            <w:r w:rsidRPr="00CF097E">
              <w:rPr>
                <w:color w:val="A6A6A6" w:themeColor="background1" w:themeShade="A6"/>
              </w:rPr>
              <w:t>26.4</w:t>
            </w:r>
          </w:p>
        </w:tc>
        <w:tc>
          <w:tcPr>
            <w:tcW w:w="1710" w:type="dxa"/>
            <w:tcBorders>
              <w:top w:val="single" w:sz="4" w:space="0" w:color="000000" w:themeColor="text1"/>
            </w:tcBorders>
          </w:tcPr>
          <w:p w14:paraId="18D22141" w14:textId="77777777" w:rsidR="005E345F" w:rsidRPr="00CF097E" w:rsidRDefault="005E345F" w:rsidP="005E345F">
            <w:pPr>
              <w:jc w:val="center"/>
            </w:pPr>
          </w:p>
        </w:tc>
      </w:tr>
      <w:tr w:rsidR="005E345F" w:rsidRPr="00CF097E" w14:paraId="5D549C85" w14:textId="77777777" w:rsidTr="0074727F">
        <w:tc>
          <w:tcPr>
            <w:tcW w:w="1237" w:type="dxa"/>
          </w:tcPr>
          <w:p w14:paraId="0478E3FD" w14:textId="77777777" w:rsidR="005E345F" w:rsidRPr="00CF097E" w:rsidRDefault="005E345F" w:rsidP="005E345F"/>
        </w:tc>
        <w:tc>
          <w:tcPr>
            <w:tcW w:w="1103" w:type="dxa"/>
          </w:tcPr>
          <w:p w14:paraId="2CCF1E5A" w14:textId="77777777" w:rsidR="005E345F" w:rsidRPr="00CF097E" w:rsidRDefault="005E345F" w:rsidP="005E345F">
            <w:pPr>
              <w:jc w:val="right"/>
            </w:pPr>
            <w:r w:rsidRPr="00CF097E">
              <w:t>Pass</w:t>
            </w:r>
          </w:p>
        </w:tc>
        <w:tc>
          <w:tcPr>
            <w:tcW w:w="810" w:type="dxa"/>
          </w:tcPr>
          <w:p w14:paraId="20CC3A70" w14:textId="77777777" w:rsidR="005E345F" w:rsidRPr="00CF097E" w:rsidRDefault="005E345F" w:rsidP="005E345F">
            <w:pPr>
              <w:jc w:val="center"/>
            </w:pPr>
            <w:r w:rsidRPr="00CF097E">
              <w:t>73.3</w:t>
            </w:r>
          </w:p>
        </w:tc>
        <w:tc>
          <w:tcPr>
            <w:tcW w:w="720" w:type="dxa"/>
          </w:tcPr>
          <w:p w14:paraId="55EAA910" w14:textId="77777777" w:rsidR="005E345F" w:rsidRPr="00CF097E" w:rsidRDefault="005E345F" w:rsidP="005E345F">
            <w:pPr>
              <w:jc w:val="center"/>
            </w:pPr>
            <w:r w:rsidRPr="00CF097E">
              <w:rPr>
                <w:color w:val="A6A6A6" w:themeColor="background1" w:themeShade="A6"/>
              </w:rPr>
              <w:t>2.5</w:t>
            </w:r>
          </w:p>
        </w:tc>
        <w:tc>
          <w:tcPr>
            <w:tcW w:w="720" w:type="dxa"/>
          </w:tcPr>
          <w:p w14:paraId="2664A481" w14:textId="77777777" w:rsidR="005E345F" w:rsidRPr="00CF097E" w:rsidRDefault="005E345F" w:rsidP="005E345F">
            <w:pPr>
              <w:jc w:val="center"/>
            </w:pPr>
            <w:r w:rsidRPr="00CF097E">
              <w:t>70.9</w:t>
            </w:r>
          </w:p>
        </w:tc>
        <w:tc>
          <w:tcPr>
            <w:tcW w:w="630" w:type="dxa"/>
          </w:tcPr>
          <w:p w14:paraId="7E07AC98" w14:textId="77777777" w:rsidR="005E345F" w:rsidRPr="007C0FF3" w:rsidRDefault="005E345F" w:rsidP="005E345F">
            <w:pPr>
              <w:jc w:val="center"/>
              <w:rPr>
                <w:b/>
                <w:bCs/>
              </w:rPr>
            </w:pPr>
          </w:p>
        </w:tc>
        <w:tc>
          <w:tcPr>
            <w:tcW w:w="270" w:type="dxa"/>
          </w:tcPr>
          <w:p w14:paraId="07754B38" w14:textId="77777777" w:rsidR="005E345F" w:rsidRPr="00CF097E" w:rsidRDefault="005E345F" w:rsidP="005E345F"/>
        </w:tc>
        <w:tc>
          <w:tcPr>
            <w:tcW w:w="720" w:type="dxa"/>
          </w:tcPr>
          <w:p w14:paraId="39D34A88" w14:textId="77777777" w:rsidR="005E345F" w:rsidRPr="00CF097E" w:rsidRDefault="005E345F" w:rsidP="005E345F">
            <w:pPr>
              <w:jc w:val="center"/>
            </w:pPr>
            <w:r w:rsidRPr="00CF097E">
              <w:rPr>
                <w:color w:val="A6A6A6" w:themeColor="background1" w:themeShade="A6"/>
              </w:rPr>
              <w:t>0.3</w:t>
            </w:r>
          </w:p>
        </w:tc>
        <w:tc>
          <w:tcPr>
            <w:tcW w:w="810" w:type="dxa"/>
          </w:tcPr>
          <w:p w14:paraId="79DF1D2B" w14:textId="77777777" w:rsidR="005E345F" w:rsidRPr="00CF097E" w:rsidRDefault="005E345F" w:rsidP="005E345F">
            <w:pPr>
              <w:jc w:val="center"/>
            </w:pPr>
            <w:r w:rsidRPr="00CF097E">
              <w:t>73.0</w:t>
            </w:r>
          </w:p>
        </w:tc>
        <w:tc>
          <w:tcPr>
            <w:tcW w:w="1710" w:type="dxa"/>
          </w:tcPr>
          <w:p w14:paraId="7F6EEBAF" w14:textId="77777777" w:rsidR="005E345F" w:rsidRPr="00CF097E" w:rsidRDefault="005E345F" w:rsidP="005E345F">
            <w:pPr>
              <w:jc w:val="center"/>
            </w:pPr>
          </w:p>
        </w:tc>
      </w:tr>
      <w:tr w:rsidR="005E345F" w:rsidRPr="00CF097E" w14:paraId="1B077C47" w14:textId="77777777" w:rsidTr="0074727F">
        <w:tc>
          <w:tcPr>
            <w:tcW w:w="1237" w:type="dxa"/>
          </w:tcPr>
          <w:p w14:paraId="12059594" w14:textId="77777777" w:rsidR="005E345F" w:rsidRPr="00CF097E" w:rsidRDefault="005E345F" w:rsidP="005E345F"/>
        </w:tc>
        <w:tc>
          <w:tcPr>
            <w:tcW w:w="1103" w:type="dxa"/>
          </w:tcPr>
          <w:p w14:paraId="7B47FA85" w14:textId="77777777" w:rsidR="005E345F" w:rsidRPr="00CF097E" w:rsidRDefault="005E345F" w:rsidP="005E345F">
            <w:pPr>
              <w:jc w:val="right"/>
            </w:pPr>
            <w:r w:rsidRPr="00CF097E">
              <w:t>Accuracy</w:t>
            </w:r>
          </w:p>
        </w:tc>
        <w:tc>
          <w:tcPr>
            <w:tcW w:w="810" w:type="dxa"/>
          </w:tcPr>
          <w:p w14:paraId="1362C385" w14:textId="77777777" w:rsidR="005E345F" w:rsidRPr="00CF097E" w:rsidRDefault="005E345F" w:rsidP="005E345F">
            <w:pPr>
              <w:jc w:val="center"/>
            </w:pPr>
          </w:p>
        </w:tc>
        <w:tc>
          <w:tcPr>
            <w:tcW w:w="720" w:type="dxa"/>
          </w:tcPr>
          <w:p w14:paraId="4EF37AE4" w14:textId="77777777" w:rsidR="005E345F" w:rsidRPr="00CF097E" w:rsidRDefault="005E345F" w:rsidP="005E345F">
            <w:pPr>
              <w:jc w:val="center"/>
            </w:pPr>
          </w:p>
        </w:tc>
        <w:tc>
          <w:tcPr>
            <w:tcW w:w="720" w:type="dxa"/>
          </w:tcPr>
          <w:p w14:paraId="6DBE51CB" w14:textId="77777777" w:rsidR="005E345F" w:rsidRPr="00CF097E" w:rsidRDefault="005E345F" w:rsidP="005E345F">
            <w:pPr>
              <w:jc w:val="center"/>
            </w:pPr>
          </w:p>
        </w:tc>
        <w:tc>
          <w:tcPr>
            <w:tcW w:w="630" w:type="dxa"/>
          </w:tcPr>
          <w:p w14:paraId="3954D833" w14:textId="77777777" w:rsidR="005E345F" w:rsidRPr="00CF097E" w:rsidRDefault="005E345F" w:rsidP="005E345F">
            <w:pPr>
              <w:jc w:val="center"/>
            </w:pPr>
            <w:r w:rsidRPr="00CF097E">
              <w:t>72.1</w:t>
            </w:r>
          </w:p>
        </w:tc>
        <w:tc>
          <w:tcPr>
            <w:tcW w:w="270" w:type="dxa"/>
          </w:tcPr>
          <w:p w14:paraId="06F6F552" w14:textId="77777777" w:rsidR="005E345F" w:rsidRPr="00CF097E" w:rsidRDefault="005E345F" w:rsidP="005E345F"/>
        </w:tc>
        <w:tc>
          <w:tcPr>
            <w:tcW w:w="720" w:type="dxa"/>
          </w:tcPr>
          <w:p w14:paraId="4B2E07A1" w14:textId="77777777" w:rsidR="005E345F" w:rsidRPr="00CF097E" w:rsidRDefault="005E345F" w:rsidP="005E345F">
            <w:pPr>
              <w:jc w:val="center"/>
            </w:pPr>
          </w:p>
        </w:tc>
        <w:tc>
          <w:tcPr>
            <w:tcW w:w="810" w:type="dxa"/>
          </w:tcPr>
          <w:p w14:paraId="3FE79836" w14:textId="77777777" w:rsidR="005E345F" w:rsidRPr="00CF097E" w:rsidRDefault="005E345F" w:rsidP="005E345F">
            <w:pPr>
              <w:jc w:val="center"/>
            </w:pPr>
          </w:p>
        </w:tc>
        <w:tc>
          <w:tcPr>
            <w:tcW w:w="1710" w:type="dxa"/>
          </w:tcPr>
          <w:p w14:paraId="32C71899" w14:textId="77777777" w:rsidR="005E345F" w:rsidRPr="00CF097E" w:rsidRDefault="005E345F" w:rsidP="005E345F">
            <w:pPr>
              <w:jc w:val="center"/>
            </w:pPr>
            <w:r w:rsidRPr="00CF097E">
              <w:t>73.3</w:t>
            </w:r>
          </w:p>
        </w:tc>
      </w:tr>
      <w:tr w:rsidR="005E345F" w:rsidRPr="00CF097E" w14:paraId="7E5D77DF" w14:textId="77777777" w:rsidTr="0074727F">
        <w:tc>
          <w:tcPr>
            <w:tcW w:w="2340" w:type="dxa"/>
            <w:gridSpan w:val="2"/>
            <w:tcBorders>
              <w:bottom w:val="single" w:sz="4" w:space="0" w:color="000000" w:themeColor="text1"/>
            </w:tcBorders>
          </w:tcPr>
          <w:p w14:paraId="09376957" w14:textId="77777777" w:rsidR="005E345F" w:rsidRPr="00CF097E" w:rsidRDefault="005E345F" w:rsidP="005E345F">
            <w:pPr>
              <w:jc w:val="right"/>
            </w:pPr>
            <w:r w:rsidRPr="00CF097E">
              <w:t>Improvement</w:t>
            </w:r>
          </w:p>
        </w:tc>
        <w:tc>
          <w:tcPr>
            <w:tcW w:w="810" w:type="dxa"/>
            <w:tcBorders>
              <w:bottom w:val="single" w:sz="4" w:space="0" w:color="000000" w:themeColor="text1"/>
            </w:tcBorders>
          </w:tcPr>
          <w:p w14:paraId="2DD0F544" w14:textId="77777777" w:rsidR="005E345F" w:rsidRPr="00CF097E" w:rsidRDefault="005E345F" w:rsidP="005E345F">
            <w:pPr>
              <w:jc w:val="center"/>
            </w:pPr>
          </w:p>
        </w:tc>
        <w:tc>
          <w:tcPr>
            <w:tcW w:w="720" w:type="dxa"/>
            <w:tcBorders>
              <w:bottom w:val="single" w:sz="4" w:space="0" w:color="000000" w:themeColor="text1"/>
            </w:tcBorders>
          </w:tcPr>
          <w:p w14:paraId="445DF032" w14:textId="77777777" w:rsidR="005E345F" w:rsidRPr="00CF097E" w:rsidRDefault="005E345F" w:rsidP="005E345F">
            <w:pPr>
              <w:jc w:val="center"/>
            </w:pPr>
          </w:p>
        </w:tc>
        <w:tc>
          <w:tcPr>
            <w:tcW w:w="720" w:type="dxa"/>
            <w:tcBorders>
              <w:bottom w:val="single" w:sz="4" w:space="0" w:color="000000" w:themeColor="text1"/>
            </w:tcBorders>
          </w:tcPr>
          <w:p w14:paraId="62D4745F" w14:textId="77777777" w:rsidR="005E345F" w:rsidRPr="00CF097E" w:rsidRDefault="005E345F" w:rsidP="005E345F">
            <w:pPr>
              <w:jc w:val="center"/>
            </w:pPr>
          </w:p>
        </w:tc>
        <w:tc>
          <w:tcPr>
            <w:tcW w:w="630" w:type="dxa"/>
            <w:tcBorders>
              <w:bottom w:val="single" w:sz="4" w:space="0" w:color="000000" w:themeColor="text1"/>
            </w:tcBorders>
          </w:tcPr>
          <w:p w14:paraId="0B8141EC" w14:textId="77777777" w:rsidR="005E345F" w:rsidRPr="007C0FF3" w:rsidRDefault="005E345F" w:rsidP="005E345F">
            <w:pPr>
              <w:jc w:val="center"/>
              <w:rPr>
                <w:b/>
                <w:bCs/>
              </w:rPr>
            </w:pPr>
            <w:r w:rsidRPr="007C0FF3">
              <w:rPr>
                <w:b/>
                <w:bCs/>
              </w:rPr>
              <w:t>-0.1</w:t>
            </w:r>
          </w:p>
        </w:tc>
        <w:tc>
          <w:tcPr>
            <w:tcW w:w="270" w:type="dxa"/>
            <w:tcBorders>
              <w:bottom w:val="single" w:sz="4" w:space="0" w:color="000000" w:themeColor="text1"/>
            </w:tcBorders>
          </w:tcPr>
          <w:p w14:paraId="78CAB34D" w14:textId="77777777" w:rsidR="005E345F" w:rsidRPr="00CF097E" w:rsidRDefault="005E345F" w:rsidP="005E345F"/>
        </w:tc>
        <w:tc>
          <w:tcPr>
            <w:tcW w:w="720" w:type="dxa"/>
            <w:tcBorders>
              <w:bottom w:val="single" w:sz="4" w:space="0" w:color="000000" w:themeColor="text1"/>
            </w:tcBorders>
          </w:tcPr>
          <w:p w14:paraId="134D967F" w14:textId="77777777" w:rsidR="005E345F" w:rsidRPr="00CF097E" w:rsidRDefault="005E345F" w:rsidP="005E345F">
            <w:pPr>
              <w:jc w:val="center"/>
            </w:pPr>
          </w:p>
        </w:tc>
        <w:tc>
          <w:tcPr>
            <w:tcW w:w="810" w:type="dxa"/>
            <w:tcBorders>
              <w:bottom w:val="single" w:sz="4" w:space="0" w:color="000000" w:themeColor="text1"/>
            </w:tcBorders>
          </w:tcPr>
          <w:p w14:paraId="229353D7" w14:textId="77777777" w:rsidR="005E345F" w:rsidRPr="00CF097E" w:rsidRDefault="005E345F" w:rsidP="005E345F">
            <w:pPr>
              <w:jc w:val="center"/>
            </w:pPr>
          </w:p>
        </w:tc>
        <w:tc>
          <w:tcPr>
            <w:tcW w:w="1710" w:type="dxa"/>
            <w:tcBorders>
              <w:bottom w:val="single" w:sz="4" w:space="0" w:color="000000" w:themeColor="text1"/>
            </w:tcBorders>
          </w:tcPr>
          <w:p w14:paraId="09042072" w14:textId="77777777" w:rsidR="005E345F" w:rsidRPr="007C0FF3" w:rsidRDefault="005E345F" w:rsidP="005E345F">
            <w:pPr>
              <w:jc w:val="center"/>
              <w:rPr>
                <w:b/>
                <w:bCs/>
              </w:rPr>
            </w:pPr>
            <w:r w:rsidRPr="007C0FF3">
              <w:rPr>
                <w:b/>
                <w:bCs/>
              </w:rPr>
              <w:t>0.0 (0.1)</w:t>
            </w:r>
          </w:p>
        </w:tc>
      </w:tr>
    </w:tbl>
    <w:p w14:paraId="62CCAAA2" w14:textId="77777777" w:rsidR="005E345F" w:rsidRPr="00CF097E" w:rsidRDefault="005E345F" w:rsidP="005E345F">
      <w:pPr>
        <w:spacing w:line="240" w:lineRule="auto"/>
      </w:pPr>
      <w:r w:rsidRPr="00CF097E">
        <w:t>Note: Improvement is measured as the difference between model accuracy (sum of the main diagonal of the confusion matrix) and the larger observed success or failure proportions. The values in parentheses are the difference between the DAACS and base models.</w:t>
      </w:r>
      <w:r>
        <w:t xml:space="preserve"> Values in bold are the overall difference between the base and DAACS predictive models.</w:t>
      </w:r>
    </w:p>
    <w:p w14:paraId="409427D2" w14:textId="77777777" w:rsidR="005E345F" w:rsidRDefault="005E345F" w:rsidP="002A2022">
      <w:pPr>
        <w:spacing w:after="0" w:line="480" w:lineRule="auto"/>
        <w:jc w:val="center"/>
        <w:outlineLvl w:val="0"/>
        <w:rPr>
          <w:rFonts w:ascii="Times New Roman" w:hAnsi="Times New Roman" w:cs="Times New Roman"/>
          <w:b/>
          <w:sz w:val="24"/>
          <w:szCs w:val="24"/>
        </w:rPr>
      </w:pPr>
    </w:p>
    <w:p w14:paraId="21B7722F" w14:textId="494A405E" w:rsidR="00C76226" w:rsidRPr="006B142C" w:rsidRDefault="00C76226" w:rsidP="002A2022">
      <w:pPr>
        <w:spacing w:after="0" w:line="480" w:lineRule="auto"/>
        <w:jc w:val="center"/>
        <w:outlineLvl w:val="0"/>
        <w:rPr>
          <w:rFonts w:ascii="Times New Roman" w:hAnsi="Times New Roman" w:cs="Times New Roman"/>
          <w:b/>
          <w:sz w:val="24"/>
          <w:szCs w:val="24"/>
        </w:rPr>
      </w:pPr>
      <w:r w:rsidRPr="006B142C">
        <w:rPr>
          <w:rFonts w:ascii="Times New Roman" w:hAnsi="Times New Roman" w:cs="Times New Roman"/>
          <w:b/>
          <w:sz w:val="24"/>
          <w:szCs w:val="24"/>
        </w:rPr>
        <w:t>Discussion</w:t>
      </w:r>
      <w:r w:rsidRPr="006B142C">
        <w:rPr>
          <w:rFonts w:ascii="Times New Roman" w:hAnsi="Times New Roman" w:cs="Times New Roman"/>
          <w:sz w:val="24"/>
          <w:szCs w:val="24"/>
        </w:rPr>
        <w:t xml:space="preserve"> </w:t>
      </w:r>
    </w:p>
    <w:p w14:paraId="62AE0A80" w14:textId="3555304D" w:rsidR="00943D18" w:rsidRPr="006B142C" w:rsidRDefault="00C76226" w:rsidP="0CBA4234">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 This</w:t>
      </w:r>
      <w:r w:rsidR="00041419" w:rsidRPr="006B142C">
        <w:rPr>
          <w:rFonts w:ascii="Times New Roman" w:hAnsi="Times New Roman" w:cs="Times New Roman"/>
          <w:sz w:val="24"/>
          <w:szCs w:val="24"/>
        </w:rPr>
        <w:t xml:space="preserve"> RCT on the </w:t>
      </w:r>
      <w:r w:rsidR="0199AD53" w:rsidRPr="006B142C">
        <w:rPr>
          <w:rFonts w:ascii="Times New Roman" w:hAnsi="Times New Roman" w:cs="Times New Roman"/>
          <w:sz w:val="24"/>
          <w:szCs w:val="24"/>
        </w:rPr>
        <w:t xml:space="preserve">effects </w:t>
      </w:r>
      <w:r w:rsidR="00041419" w:rsidRPr="006B142C">
        <w:rPr>
          <w:rFonts w:ascii="Times New Roman" w:hAnsi="Times New Roman" w:cs="Times New Roman"/>
          <w:sz w:val="24"/>
          <w:szCs w:val="24"/>
        </w:rPr>
        <w:t>of a</w:t>
      </w:r>
      <w:r w:rsidR="00922081" w:rsidRPr="006B142C">
        <w:rPr>
          <w:rFonts w:ascii="Times New Roman" w:hAnsi="Times New Roman" w:cs="Times New Roman"/>
          <w:sz w:val="24"/>
          <w:szCs w:val="24"/>
        </w:rPr>
        <w:t xml:space="preserve"> </w:t>
      </w:r>
      <w:r w:rsidR="006B0AF7" w:rsidRPr="006B142C">
        <w:rPr>
          <w:rFonts w:ascii="Times New Roman" w:hAnsi="Times New Roman" w:cs="Times New Roman"/>
          <w:sz w:val="24"/>
          <w:szCs w:val="24"/>
        </w:rPr>
        <w:t xml:space="preserve">field-based intervention </w:t>
      </w:r>
      <w:r w:rsidRPr="006B142C">
        <w:rPr>
          <w:rFonts w:ascii="Times New Roman" w:hAnsi="Times New Roman" w:cs="Times New Roman"/>
          <w:sz w:val="24"/>
          <w:szCs w:val="24"/>
        </w:rPr>
        <w:t xml:space="preserve">had two purposes. First, we aimed to experimentally examine the </w:t>
      </w:r>
      <w:r w:rsidR="00300215" w:rsidRPr="006B142C">
        <w:rPr>
          <w:rFonts w:ascii="Times New Roman" w:hAnsi="Times New Roman" w:cs="Times New Roman"/>
          <w:sz w:val="24"/>
          <w:szCs w:val="24"/>
        </w:rPr>
        <w:t xml:space="preserve">effects </w:t>
      </w:r>
      <w:r w:rsidRPr="006B142C">
        <w:rPr>
          <w:rFonts w:ascii="Times New Roman" w:hAnsi="Times New Roman" w:cs="Times New Roman"/>
          <w:sz w:val="24"/>
          <w:szCs w:val="24"/>
        </w:rPr>
        <w:t xml:space="preserve">of DAACS </w:t>
      </w:r>
      <w:r w:rsidR="0071084F" w:rsidRPr="006B142C">
        <w:rPr>
          <w:rFonts w:ascii="Times New Roman" w:hAnsi="Times New Roman" w:cs="Times New Roman"/>
          <w:sz w:val="24"/>
          <w:szCs w:val="24"/>
        </w:rPr>
        <w:t>in</w:t>
      </w:r>
      <w:r w:rsidRPr="006B142C">
        <w:rPr>
          <w:rFonts w:ascii="Times New Roman" w:hAnsi="Times New Roman" w:cs="Times New Roman"/>
          <w:sz w:val="24"/>
          <w:szCs w:val="24"/>
        </w:rPr>
        <w:t xml:space="preserve"> enhancing the academic success of college students as measured by </w:t>
      </w:r>
      <w:r w:rsidR="00847F18" w:rsidRPr="006B142C">
        <w:rPr>
          <w:rFonts w:ascii="Times New Roman" w:hAnsi="Times New Roman" w:cs="Times New Roman"/>
          <w:sz w:val="24"/>
          <w:szCs w:val="24"/>
        </w:rPr>
        <w:t xml:space="preserve">two </w:t>
      </w:r>
      <w:r w:rsidRPr="006B142C">
        <w:rPr>
          <w:rFonts w:ascii="Times New Roman" w:hAnsi="Times New Roman" w:cs="Times New Roman"/>
          <w:sz w:val="24"/>
          <w:szCs w:val="24"/>
        </w:rPr>
        <w:t>critical outcomes at the college level: success rate and term-to-term retention. The second purpose, which has implications regarding institutional policy and curricul</w:t>
      </w:r>
      <w:r w:rsidR="0071084F" w:rsidRPr="006B142C">
        <w:rPr>
          <w:rFonts w:ascii="Times New Roman" w:hAnsi="Times New Roman" w:cs="Times New Roman"/>
          <w:sz w:val="24"/>
          <w:szCs w:val="24"/>
        </w:rPr>
        <w:t>um</w:t>
      </w:r>
      <w:r w:rsidRPr="006B142C">
        <w:rPr>
          <w:rFonts w:ascii="Times New Roman" w:hAnsi="Times New Roman" w:cs="Times New Roman"/>
          <w:sz w:val="24"/>
          <w:szCs w:val="24"/>
        </w:rPr>
        <w:t xml:space="preserve">, was to examine the additive effects of DAACS assessment data </w:t>
      </w:r>
      <w:r w:rsidR="006429F4" w:rsidRPr="006B142C">
        <w:rPr>
          <w:rFonts w:ascii="Times New Roman" w:hAnsi="Times New Roman" w:cs="Times New Roman"/>
          <w:sz w:val="24"/>
          <w:szCs w:val="24"/>
        </w:rPr>
        <w:t xml:space="preserve">for </w:t>
      </w:r>
      <w:r w:rsidRPr="006B142C">
        <w:rPr>
          <w:rFonts w:ascii="Times New Roman" w:hAnsi="Times New Roman" w:cs="Times New Roman"/>
          <w:sz w:val="24"/>
          <w:szCs w:val="24"/>
        </w:rPr>
        <w:t>predicti</w:t>
      </w:r>
      <w:r w:rsidR="006429F4" w:rsidRPr="006B142C">
        <w:rPr>
          <w:rFonts w:ascii="Times New Roman" w:hAnsi="Times New Roman" w:cs="Times New Roman"/>
          <w:sz w:val="24"/>
          <w:szCs w:val="24"/>
        </w:rPr>
        <w:t xml:space="preserve">ng </w:t>
      </w:r>
      <w:r w:rsidRPr="006B142C">
        <w:rPr>
          <w:rFonts w:ascii="Times New Roman" w:hAnsi="Times New Roman" w:cs="Times New Roman"/>
          <w:sz w:val="24"/>
          <w:szCs w:val="24"/>
        </w:rPr>
        <w:t xml:space="preserve">student performance. Treatment group differences </w:t>
      </w:r>
      <w:r w:rsidR="0071084F" w:rsidRPr="006B142C">
        <w:rPr>
          <w:rFonts w:ascii="Times New Roman" w:hAnsi="Times New Roman" w:cs="Times New Roman"/>
          <w:sz w:val="24"/>
          <w:szCs w:val="24"/>
        </w:rPr>
        <w:t>were not evident</w:t>
      </w:r>
      <w:r w:rsidRPr="006B142C">
        <w:rPr>
          <w:rFonts w:ascii="Times New Roman" w:hAnsi="Times New Roman" w:cs="Times New Roman"/>
          <w:sz w:val="24"/>
          <w:szCs w:val="24"/>
        </w:rPr>
        <w:t xml:space="preserve"> </w:t>
      </w:r>
      <w:r w:rsidR="004964B9" w:rsidRPr="006B142C">
        <w:rPr>
          <w:rFonts w:ascii="Times New Roman" w:hAnsi="Times New Roman" w:cs="Times New Roman"/>
          <w:sz w:val="24"/>
          <w:szCs w:val="24"/>
        </w:rPr>
        <w:t xml:space="preserve">at either EC or WGU </w:t>
      </w:r>
      <w:r w:rsidRPr="006B142C">
        <w:rPr>
          <w:rFonts w:ascii="Times New Roman" w:hAnsi="Times New Roman" w:cs="Times New Roman"/>
          <w:sz w:val="24"/>
          <w:szCs w:val="24"/>
        </w:rPr>
        <w:t>when using an intent-to-treat approach</w:t>
      </w:r>
      <w:r w:rsidR="0082422D" w:rsidRPr="006B142C">
        <w:rPr>
          <w:rFonts w:ascii="Times New Roman" w:hAnsi="Times New Roman" w:cs="Times New Roman"/>
          <w:sz w:val="24"/>
          <w:szCs w:val="24"/>
        </w:rPr>
        <w:t xml:space="preserve"> (i.e., all students assigned to condition regardless of receiving the treatment)</w:t>
      </w:r>
      <w:r w:rsidR="004964B9" w:rsidRPr="006B142C">
        <w:rPr>
          <w:rFonts w:ascii="Times New Roman" w:hAnsi="Times New Roman" w:cs="Times New Roman"/>
          <w:sz w:val="24"/>
          <w:szCs w:val="24"/>
        </w:rPr>
        <w:t xml:space="preserve">. </w:t>
      </w:r>
      <w:r w:rsidRPr="006B142C">
        <w:rPr>
          <w:rFonts w:ascii="Times New Roman" w:hAnsi="Times New Roman" w:cs="Times New Roman"/>
          <w:sz w:val="24"/>
          <w:szCs w:val="24"/>
        </w:rPr>
        <w:t xml:space="preserve">However, post hoc analyses revealed that students who </w:t>
      </w:r>
      <w:r w:rsidR="000770AA" w:rsidRPr="006B142C">
        <w:rPr>
          <w:rFonts w:ascii="Times New Roman" w:hAnsi="Times New Roman" w:cs="Times New Roman"/>
          <w:sz w:val="24"/>
          <w:szCs w:val="24"/>
        </w:rPr>
        <w:t>received results from the four DAACS assessments</w:t>
      </w:r>
      <w:r w:rsidRPr="006B142C">
        <w:rPr>
          <w:rFonts w:ascii="Times New Roman" w:hAnsi="Times New Roman" w:cs="Times New Roman"/>
          <w:sz w:val="24"/>
          <w:szCs w:val="24"/>
        </w:rPr>
        <w:t xml:space="preserve"> and </w:t>
      </w:r>
      <w:r w:rsidR="0071084F" w:rsidRPr="006B142C">
        <w:rPr>
          <w:rFonts w:ascii="Times New Roman" w:hAnsi="Times New Roman" w:cs="Times New Roman"/>
          <w:sz w:val="24"/>
          <w:szCs w:val="24"/>
        </w:rPr>
        <w:t>accessed the</w:t>
      </w:r>
      <w:r w:rsidRPr="006B142C">
        <w:rPr>
          <w:rFonts w:ascii="Times New Roman" w:hAnsi="Times New Roman" w:cs="Times New Roman"/>
          <w:sz w:val="24"/>
          <w:szCs w:val="24"/>
        </w:rPr>
        <w:t xml:space="preserve"> DAACS feedback </w:t>
      </w:r>
      <w:r w:rsidR="6BA9FF0B" w:rsidRPr="006B142C">
        <w:rPr>
          <w:rFonts w:ascii="Times New Roman" w:hAnsi="Times New Roman" w:cs="Times New Roman"/>
          <w:sz w:val="24"/>
          <w:szCs w:val="24"/>
        </w:rPr>
        <w:t>did better in terms of</w:t>
      </w:r>
      <w:r w:rsidR="2B075128" w:rsidRPr="006B142C">
        <w:rPr>
          <w:rFonts w:ascii="Times New Roman" w:hAnsi="Times New Roman" w:cs="Times New Roman"/>
          <w:sz w:val="24"/>
          <w:szCs w:val="24"/>
        </w:rPr>
        <w:t xml:space="preserve"> success rate</w:t>
      </w:r>
      <w:r w:rsidR="091D24B4" w:rsidRPr="006B142C">
        <w:rPr>
          <w:rFonts w:ascii="Times New Roman" w:hAnsi="Times New Roman" w:cs="Times New Roman"/>
          <w:sz w:val="24"/>
          <w:szCs w:val="24"/>
        </w:rPr>
        <w:t>/</w:t>
      </w:r>
      <w:r w:rsidR="2B075128" w:rsidRPr="006B142C">
        <w:rPr>
          <w:rFonts w:ascii="Times New Roman" w:hAnsi="Times New Roman" w:cs="Times New Roman"/>
          <w:sz w:val="24"/>
          <w:szCs w:val="24"/>
        </w:rPr>
        <w:t xml:space="preserve">credits earned and </w:t>
      </w:r>
      <w:r w:rsidRPr="006B142C">
        <w:rPr>
          <w:rFonts w:ascii="Times New Roman" w:hAnsi="Times New Roman" w:cs="Times New Roman"/>
          <w:sz w:val="24"/>
          <w:szCs w:val="24"/>
        </w:rPr>
        <w:t xml:space="preserve">term-to-term retention than </w:t>
      </w:r>
      <w:r w:rsidR="00DF1709" w:rsidRPr="006B142C">
        <w:rPr>
          <w:rFonts w:ascii="Times New Roman" w:hAnsi="Times New Roman" w:cs="Times New Roman"/>
          <w:sz w:val="24"/>
          <w:szCs w:val="24"/>
        </w:rPr>
        <w:t xml:space="preserve">students </w:t>
      </w:r>
      <w:r w:rsidRPr="006B142C">
        <w:rPr>
          <w:rFonts w:ascii="Times New Roman" w:hAnsi="Times New Roman" w:cs="Times New Roman"/>
          <w:sz w:val="24"/>
          <w:szCs w:val="24"/>
        </w:rPr>
        <w:t xml:space="preserve">who </w:t>
      </w:r>
      <w:r w:rsidR="00DF1709" w:rsidRPr="006B142C">
        <w:rPr>
          <w:rFonts w:ascii="Times New Roman" w:hAnsi="Times New Roman" w:cs="Times New Roman"/>
          <w:sz w:val="24"/>
          <w:szCs w:val="24"/>
        </w:rPr>
        <w:t xml:space="preserve">only </w:t>
      </w:r>
      <w:r w:rsidR="00DB0933" w:rsidRPr="006B142C">
        <w:rPr>
          <w:rFonts w:ascii="Times New Roman" w:hAnsi="Times New Roman" w:cs="Times New Roman"/>
          <w:sz w:val="24"/>
          <w:szCs w:val="24"/>
        </w:rPr>
        <w:t>accessed their</w:t>
      </w:r>
      <w:r w:rsidR="000770AA" w:rsidRPr="006B142C">
        <w:rPr>
          <w:rFonts w:ascii="Times New Roman" w:hAnsi="Times New Roman" w:cs="Times New Roman"/>
          <w:sz w:val="24"/>
          <w:szCs w:val="24"/>
        </w:rPr>
        <w:t xml:space="preserve"> results </w:t>
      </w:r>
      <w:r w:rsidR="00DB0933" w:rsidRPr="006B142C">
        <w:rPr>
          <w:rFonts w:ascii="Times New Roman" w:hAnsi="Times New Roman" w:cs="Times New Roman"/>
          <w:sz w:val="24"/>
          <w:szCs w:val="24"/>
        </w:rPr>
        <w:lastRenderedPageBreak/>
        <w:t>without reading the feedback</w:t>
      </w:r>
      <w:r w:rsidRPr="006B142C">
        <w:rPr>
          <w:rFonts w:ascii="Times New Roman" w:hAnsi="Times New Roman" w:cs="Times New Roman"/>
          <w:sz w:val="24"/>
          <w:szCs w:val="24"/>
        </w:rPr>
        <w:t xml:space="preserve">. </w:t>
      </w:r>
      <w:r w:rsidR="4547B1C9" w:rsidRPr="006B142C">
        <w:rPr>
          <w:rFonts w:ascii="Times New Roman" w:hAnsi="Times New Roman" w:cs="Times New Roman"/>
          <w:sz w:val="24"/>
          <w:szCs w:val="24"/>
        </w:rPr>
        <w:t>Post hoc analyses al</w:t>
      </w:r>
      <w:r w:rsidR="73E79C67" w:rsidRPr="006B142C">
        <w:rPr>
          <w:rFonts w:ascii="Times New Roman" w:hAnsi="Times New Roman" w:cs="Times New Roman"/>
          <w:sz w:val="24"/>
          <w:szCs w:val="24"/>
        </w:rPr>
        <w:t>so suggest p</w:t>
      </w:r>
      <w:r w:rsidR="03EC96FB" w:rsidRPr="006B142C">
        <w:rPr>
          <w:rFonts w:ascii="Times New Roman" w:hAnsi="Times New Roman" w:cs="Times New Roman"/>
          <w:sz w:val="24"/>
          <w:szCs w:val="24"/>
        </w:rPr>
        <w:t xml:space="preserve">otentially </w:t>
      </w:r>
      <w:r w:rsidR="73E79C67" w:rsidRPr="006B142C">
        <w:rPr>
          <w:rFonts w:ascii="Times New Roman" w:hAnsi="Times New Roman" w:cs="Times New Roman"/>
          <w:sz w:val="24"/>
          <w:szCs w:val="24"/>
        </w:rPr>
        <w:t xml:space="preserve">negative effects of simply taking the assessments and </w:t>
      </w:r>
      <w:r w:rsidR="006829E6" w:rsidRPr="006B142C">
        <w:rPr>
          <w:rFonts w:ascii="Times New Roman" w:hAnsi="Times New Roman" w:cs="Times New Roman"/>
          <w:sz w:val="24"/>
          <w:szCs w:val="24"/>
        </w:rPr>
        <w:t>receiving</w:t>
      </w:r>
      <w:r w:rsidR="73E79C67" w:rsidRPr="006B142C">
        <w:rPr>
          <w:rFonts w:ascii="Times New Roman" w:hAnsi="Times New Roman" w:cs="Times New Roman"/>
          <w:sz w:val="24"/>
          <w:szCs w:val="24"/>
        </w:rPr>
        <w:t xml:space="preserve"> the results without </w:t>
      </w:r>
      <w:r w:rsidR="006829E6" w:rsidRPr="006B142C">
        <w:rPr>
          <w:rFonts w:ascii="Times New Roman" w:hAnsi="Times New Roman" w:cs="Times New Roman"/>
          <w:sz w:val="24"/>
          <w:szCs w:val="24"/>
        </w:rPr>
        <w:t xml:space="preserve">also </w:t>
      </w:r>
      <w:r w:rsidR="73E79C67" w:rsidRPr="006B142C">
        <w:rPr>
          <w:rFonts w:ascii="Times New Roman" w:hAnsi="Times New Roman" w:cs="Times New Roman"/>
          <w:sz w:val="24"/>
          <w:szCs w:val="24"/>
        </w:rPr>
        <w:t xml:space="preserve">reading the feedback. </w:t>
      </w:r>
      <w:proofErr w:type="gramStart"/>
      <w:r w:rsidR="000770AA" w:rsidRPr="006B142C">
        <w:rPr>
          <w:rFonts w:ascii="Times New Roman" w:hAnsi="Times New Roman" w:cs="Times New Roman"/>
          <w:sz w:val="24"/>
          <w:szCs w:val="24"/>
        </w:rPr>
        <w:t>This finding underscor</w:t>
      </w:r>
      <w:r w:rsidR="00DB0933" w:rsidRPr="006B142C">
        <w:rPr>
          <w:rFonts w:ascii="Times New Roman" w:hAnsi="Times New Roman" w:cs="Times New Roman"/>
          <w:sz w:val="24"/>
          <w:szCs w:val="24"/>
        </w:rPr>
        <w:t>es</w:t>
      </w:r>
      <w:proofErr w:type="gramEnd"/>
      <w:r w:rsidR="000770AA" w:rsidRPr="006B142C">
        <w:rPr>
          <w:rFonts w:ascii="Times New Roman" w:hAnsi="Times New Roman" w:cs="Times New Roman"/>
          <w:sz w:val="24"/>
          <w:szCs w:val="24"/>
        </w:rPr>
        <w:t xml:space="preserve"> </w:t>
      </w:r>
      <w:r w:rsidR="00DB0933" w:rsidRPr="006B142C">
        <w:rPr>
          <w:rFonts w:ascii="Times New Roman" w:hAnsi="Times New Roman" w:cs="Times New Roman"/>
          <w:sz w:val="24"/>
          <w:szCs w:val="24"/>
        </w:rPr>
        <w:t xml:space="preserve">how </w:t>
      </w:r>
      <w:r w:rsidR="000770AA" w:rsidRPr="006B142C">
        <w:rPr>
          <w:rFonts w:ascii="Times New Roman" w:hAnsi="Times New Roman" w:cs="Times New Roman"/>
          <w:sz w:val="24"/>
          <w:szCs w:val="24"/>
        </w:rPr>
        <w:t>receiving assessment results may lead to negative effects in some contexts, while feedback could mitigate such effects.</w:t>
      </w:r>
    </w:p>
    <w:p w14:paraId="0817FD6D" w14:textId="1EFBA014" w:rsidR="00943D18" w:rsidRPr="006B142C" w:rsidRDefault="001C3301" w:rsidP="0C440054">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T</w:t>
      </w:r>
      <w:r w:rsidR="00C76226" w:rsidRPr="006B142C">
        <w:rPr>
          <w:rFonts w:ascii="Times New Roman" w:hAnsi="Times New Roman" w:cs="Times New Roman"/>
          <w:sz w:val="24"/>
          <w:szCs w:val="24"/>
        </w:rPr>
        <w:t xml:space="preserve">his study also demonstrated the </w:t>
      </w:r>
      <w:r w:rsidR="00E758A4" w:rsidRPr="006B142C">
        <w:rPr>
          <w:rFonts w:ascii="Times New Roman" w:hAnsi="Times New Roman" w:cs="Times New Roman"/>
          <w:sz w:val="24"/>
          <w:szCs w:val="24"/>
        </w:rPr>
        <w:t xml:space="preserve">potential </w:t>
      </w:r>
      <w:r w:rsidR="00C76226" w:rsidRPr="006B142C">
        <w:rPr>
          <w:rFonts w:ascii="Times New Roman" w:hAnsi="Times New Roman" w:cs="Times New Roman"/>
          <w:sz w:val="24"/>
          <w:szCs w:val="24"/>
        </w:rPr>
        <w:t>utility of DAACS assessment data</w:t>
      </w:r>
      <w:r w:rsidR="002178DE" w:rsidRPr="006B142C">
        <w:rPr>
          <w:rFonts w:ascii="Times New Roman" w:hAnsi="Times New Roman" w:cs="Times New Roman"/>
          <w:sz w:val="24"/>
          <w:szCs w:val="24"/>
        </w:rPr>
        <w:t xml:space="preserve"> from an administrator’s or </w:t>
      </w:r>
      <w:r w:rsidR="00692CBF" w:rsidRPr="006B142C">
        <w:rPr>
          <w:rFonts w:ascii="Times New Roman" w:hAnsi="Times New Roman" w:cs="Times New Roman"/>
          <w:sz w:val="24"/>
          <w:szCs w:val="24"/>
        </w:rPr>
        <w:t>systemic perspective</w:t>
      </w:r>
      <w:r w:rsidR="00C76226" w:rsidRPr="006B142C">
        <w:rPr>
          <w:rFonts w:ascii="Times New Roman" w:hAnsi="Times New Roman" w:cs="Times New Roman"/>
          <w:sz w:val="24"/>
          <w:szCs w:val="24"/>
        </w:rPr>
        <w:t xml:space="preserve">. That is, adding DAACS data (i.e., reading, mathematics, writing, and SRL information) to </w:t>
      </w:r>
      <w:r w:rsidR="00FF00F9" w:rsidRPr="006B142C">
        <w:rPr>
          <w:rFonts w:ascii="Times New Roman" w:hAnsi="Times New Roman" w:cs="Times New Roman"/>
          <w:sz w:val="24"/>
          <w:szCs w:val="24"/>
        </w:rPr>
        <w:t xml:space="preserve">more traditional </w:t>
      </w:r>
      <w:r w:rsidR="00C76226" w:rsidRPr="006B142C">
        <w:rPr>
          <w:rFonts w:ascii="Times New Roman" w:hAnsi="Times New Roman" w:cs="Times New Roman"/>
          <w:sz w:val="24"/>
          <w:szCs w:val="24"/>
        </w:rPr>
        <w:t xml:space="preserve">prediction models increased the accuracy </w:t>
      </w:r>
      <w:r w:rsidR="00FF00F9" w:rsidRPr="006B142C">
        <w:rPr>
          <w:rFonts w:ascii="Times New Roman" w:hAnsi="Times New Roman" w:cs="Times New Roman"/>
          <w:sz w:val="24"/>
          <w:szCs w:val="24"/>
        </w:rPr>
        <w:t xml:space="preserve">of </w:t>
      </w:r>
      <w:r w:rsidR="00C76226" w:rsidRPr="006B142C">
        <w:rPr>
          <w:rFonts w:ascii="Times New Roman" w:hAnsi="Times New Roman" w:cs="Times New Roman"/>
          <w:sz w:val="24"/>
          <w:szCs w:val="24"/>
        </w:rPr>
        <w:t>predict</w:t>
      </w:r>
      <w:r w:rsidR="00FF00F9" w:rsidRPr="006B142C">
        <w:rPr>
          <w:rFonts w:ascii="Times New Roman" w:hAnsi="Times New Roman" w:cs="Times New Roman"/>
          <w:sz w:val="24"/>
          <w:szCs w:val="24"/>
        </w:rPr>
        <w:t>ing</w:t>
      </w:r>
      <w:r w:rsidR="00C76226" w:rsidRPr="006B142C">
        <w:rPr>
          <w:rFonts w:ascii="Times New Roman" w:hAnsi="Times New Roman" w:cs="Times New Roman"/>
          <w:sz w:val="24"/>
          <w:szCs w:val="24"/>
        </w:rPr>
        <w:t xml:space="preserve"> students’ </w:t>
      </w:r>
      <w:r w:rsidRPr="006B142C">
        <w:rPr>
          <w:rFonts w:ascii="Times New Roman" w:hAnsi="Times New Roman" w:cs="Times New Roman"/>
          <w:sz w:val="24"/>
          <w:szCs w:val="24"/>
        </w:rPr>
        <w:t>early</w:t>
      </w:r>
      <w:r w:rsidR="00C76226" w:rsidRPr="006B142C">
        <w:rPr>
          <w:rFonts w:ascii="Times New Roman" w:hAnsi="Times New Roman" w:cs="Times New Roman"/>
          <w:sz w:val="24"/>
          <w:szCs w:val="24"/>
        </w:rPr>
        <w:t xml:space="preserve"> success in college</w:t>
      </w:r>
      <w:r w:rsidR="00FF00F9" w:rsidRPr="006B142C">
        <w:rPr>
          <w:rFonts w:ascii="Times New Roman" w:hAnsi="Times New Roman" w:cs="Times New Roman"/>
          <w:sz w:val="24"/>
          <w:szCs w:val="24"/>
        </w:rPr>
        <w:t xml:space="preserve"> across the two institutions</w:t>
      </w:r>
      <w:r w:rsidR="00C76226" w:rsidRPr="006B142C">
        <w:rPr>
          <w:rFonts w:ascii="Times New Roman" w:hAnsi="Times New Roman" w:cs="Times New Roman"/>
          <w:sz w:val="24"/>
          <w:szCs w:val="24"/>
        </w:rPr>
        <w:t xml:space="preserve">. </w:t>
      </w:r>
    </w:p>
    <w:p w14:paraId="6BC5A667" w14:textId="11DEA1D5" w:rsidR="00C76226" w:rsidRPr="006B142C" w:rsidRDefault="00C76226" w:rsidP="0CBA4234">
      <w:pPr>
        <w:spacing w:after="0" w:line="480" w:lineRule="auto"/>
        <w:rPr>
          <w:rFonts w:ascii="Times New Roman" w:hAnsi="Times New Roman" w:cs="Times New Roman"/>
          <w:b/>
          <w:bCs/>
          <w:sz w:val="24"/>
          <w:szCs w:val="24"/>
        </w:rPr>
      </w:pPr>
      <w:r w:rsidRPr="006B142C">
        <w:rPr>
          <w:rFonts w:ascii="Times New Roman" w:hAnsi="Times New Roman" w:cs="Times New Roman"/>
          <w:b/>
          <w:bCs/>
          <w:sz w:val="24"/>
          <w:szCs w:val="24"/>
        </w:rPr>
        <w:t>Effects of DAACS</w:t>
      </w:r>
    </w:p>
    <w:p w14:paraId="5BE1BFF7" w14:textId="65A65599" w:rsidR="00C76226" w:rsidRPr="006B142C" w:rsidRDefault="00495D60" w:rsidP="39FE17E2">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Although </w:t>
      </w:r>
      <w:r w:rsidR="00943D18" w:rsidRPr="006B142C">
        <w:rPr>
          <w:rFonts w:ascii="Times New Roman" w:hAnsi="Times New Roman" w:cs="Times New Roman"/>
          <w:sz w:val="24"/>
          <w:szCs w:val="24"/>
        </w:rPr>
        <w:t>the central</w:t>
      </w:r>
      <w:r w:rsidRPr="006B142C">
        <w:rPr>
          <w:rFonts w:ascii="Times New Roman" w:hAnsi="Times New Roman" w:cs="Times New Roman"/>
          <w:sz w:val="24"/>
          <w:szCs w:val="24"/>
        </w:rPr>
        <w:t xml:space="preserve"> objective of this</w:t>
      </w:r>
      <w:r w:rsidR="00F03852" w:rsidRPr="006B142C">
        <w:rPr>
          <w:rFonts w:ascii="Times New Roman" w:hAnsi="Times New Roman" w:cs="Times New Roman"/>
          <w:sz w:val="24"/>
          <w:szCs w:val="24"/>
        </w:rPr>
        <w:t xml:space="preserve"> </w:t>
      </w:r>
      <w:r w:rsidRPr="006B142C">
        <w:rPr>
          <w:rFonts w:ascii="Times New Roman" w:hAnsi="Times New Roman" w:cs="Times New Roman"/>
          <w:sz w:val="24"/>
          <w:szCs w:val="24"/>
        </w:rPr>
        <w:t xml:space="preserve">study was to examine the effects of the full implementation of DAACS </w:t>
      </w:r>
      <w:r w:rsidR="00943D18" w:rsidRPr="006B142C">
        <w:rPr>
          <w:rFonts w:ascii="Times New Roman" w:hAnsi="Times New Roman" w:cs="Times New Roman"/>
          <w:sz w:val="24"/>
          <w:szCs w:val="24"/>
        </w:rPr>
        <w:t>in t</w:t>
      </w:r>
      <w:r w:rsidRPr="006B142C">
        <w:rPr>
          <w:rFonts w:ascii="Times New Roman" w:hAnsi="Times New Roman" w:cs="Times New Roman"/>
          <w:sz w:val="24"/>
          <w:szCs w:val="24"/>
        </w:rPr>
        <w:t>wo college</w:t>
      </w:r>
      <w:r w:rsidR="00943D18" w:rsidRPr="006B142C">
        <w:rPr>
          <w:rFonts w:ascii="Times New Roman" w:hAnsi="Times New Roman" w:cs="Times New Roman"/>
          <w:sz w:val="24"/>
          <w:szCs w:val="24"/>
        </w:rPr>
        <w:t xml:space="preserve"> contexts</w:t>
      </w:r>
      <w:r w:rsidRPr="006B142C">
        <w:rPr>
          <w:rFonts w:ascii="Times New Roman" w:hAnsi="Times New Roman" w:cs="Times New Roman"/>
          <w:sz w:val="24"/>
          <w:szCs w:val="24"/>
        </w:rPr>
        <w:t xml:space="preserve">, </w:t>
      </w:r>
      <w:r w:rsidR="00F03852" w:rsidRPr="006B142C">
        <w:rPr>
          <w:rFonts w:ascii="Times New Roman" w:hAnsi="Times New Roman" w:cs="Times New Roman"/>
          <w:sz w:val="24"/>
          <w:szCs w:val="24"/>
        </w:rPr>
        <w:t>practical issues prevented the full complement of DAACS</w:t>
      </w:r>
      <w:r w:rsidR="00C33E55" w:rsidRPr="006B142C">
        <w:rPr>
          <w:rFonts w:ascii="Times New Roman" w:hAnsi="Times New Roman" w:cs="Times New Roman"/>
          <w:sz w:val="24"/>
          <w:szCs w:val="24"/>
        </w:rPr>
        <w:t xml:space="preserve"> components</w:t>
      </w:r>
      <w:r w:rsidR="00F03852" w:rsidRPr="006B142C">
        <w:rPr>
          <w:rFonts w:ascii="Times New Roman" w:hAnsi="Times New Roman" w:cs="Times New Roman"/>
          <w:sz w:val="24"/>
          <w:szCs w:val="24"/>
        </w:rPr>
        <w:t xml:space="preserve"> </w:t>
      </w:r>
      <w:r w:rsidR="003320EE" w:rsidRPr="006B142C">
        <w:rPr>
          <w:rFonts w:ascii="Times New Roman" w:hAnsi="Times New Roman" w:cs="Times New Roman"/>
          <w:sz w:val="24"/>
          <w:szCs w:val="24"/>
        </w:rPr>
        <w:t>from being</w:t>
      </w:r>
      <w:r w:rsidR="00F03852" w:rsidRPr="006B142C">
        <w:rPr>
          <w:rFonts w:ascii="Times New Roman" w:hAnsi="Times New Roman" w:cs="Times New Roman"/>
          <w:sz w:val="24"/>
          <w:szCs w:val="24"/>
        </w:rPr>
        <w:t xml:space="preserve"> universally implemented and adopted by </w:t>
      </w:r>
      <w:r w:rsidR="00644B5C" w:rsidRPr="006B142C">
        <w:rPr>
          <w:rFonts w:ascii="Times New Roman" w:hAnsi="Times New Roman" w:cs="Times New Roman"/>
          <w:sz w:val="24"/>
          <w:szCs w:val="24"/>
        </w:rPr>
        <w:t>students</w:t>
      </w:r>
      <w:r w:rsidR="00F03852" w:rsidRPr="006B142C">
        <w:rPr>
          <w:rFonts w:ascii="Times New Roman" w:hAnsi="Times New Roman" w:cs="Times New Roman"/>
          <w:sz w:val="24"/>
          <w:szCs w:val="24"/>
        </w:rPr>
        <w:t xml:space="preserve"> and their advisors. </w:t>
      </w:r>
      <w:r w:rsidR="003D132E" w:rsidRPr="006B142C">
        <w:rPr>
          <w:rFonts w:ascii="Times New Roman" w:hAnsi="Times New Roman" w:cs="Times New Roman"/>
          <w:sz w:val="24"/>
          <w:szCs w:val="24"/>
        </w:rPr>
        <w:t>W</w:t>
      </w:r>
      <w:r w:rsidR="00F03852" w:rsidRPr="006B142C">
        <w:rPr>
          <w:rFonts w:ascii="Times New Roman" w:hAnsi="Times New Roman" w:cs="Times New Roman"/>
          <w:sz w:val="24"/>
          <w:szCs w:val="24"/>
        </w:rPr>
        <w:t xml:space="preserve">hile disappointing and </w:t>
      </w:r>
      <w:r w:rsidR="006D6DF6" w:rsidRPr="006B142C">
        <w:rPr>
          <w:rFonts w:ascii="Times New Roman" w:hAnsi="Times New Roman" w:cs="Times New Roman"/>
          <w:sz w:val="24"/>
          <w:szCs w:val="24"/>
        </w:rPr>
        <w:t>contradictory to our initial hypotheses, t</w:t>
      </w:r>
      <w:r w:rsidR="10A7EB42" w:rsidRPr="006B142C">
        <w:rPr>
          <w:rFonts w:ascii="Times New Roman" w:hAnsi="Times New Roman" w:cs="Times New Roman"/>
          <w:sz w:val="24"/>
          <w:szCs w:val="24"/>
        </w:rPr>
        <w:t>he</w:t>
      </w:r>
      <w:r w:rsidR="003D132E" w:rsidRPr="006B142C">
        <w:rPr>
          <w:rFonts w:ascii="Times New Roman" w:hAnsi="Times New Roman" w:cs="Times New Roman"/>
          <w:sz w:val="24"/>
          <w:szCs w:val="24"/>
        </w:rPr>
        <w:t xml:space="preserve"> observed</w:t>
      </w:r>
      <w:r w:rsidR="10A7EB42" w:rsidRPr="006B142C">
        <w:rPr>
          <w:rFonts w:ascii="Times New Roman" w:hAnsi="Times New Roman" w:cs="Times New Roman"/>
          <w:sz w:val="24"/>
          <w:szCs w:val="24"/>
        </w:rPr>
        <w:t xml:space="preserve"> null effects of DAACS </w:t>
      </w:r>
      <w:r w:rsidR="008D4A4E" w:rsidRPr="006B142C">
        <w:rPr>
          <w:rFonts w:ascii="Times New Roman" w:hAnsi="Times New Roman" w:cs="Times New Roman"/>
          <w:sz w:val="24"/>
          <w:szCs w:val="24"/>
        </w:rPr>
        <w:t xml:space="preserve">on </w:t>
      </w:r>
      <w:r w:rsidR="006D6DF6" w:rsidRPr="006B142C">
        <w:rPr>
          <w:rFonts w:ascii="Times New Roman" w:hAnsi="Times New Roman" w:cs="Times New Roman"/>
          <w:sz w:val="24"/>
          <w:szCs w:val="24"/>
        </w:rPr>
        <w:t xml:space="preserve">the </w:t>
      </w:r>
      <w:r w:rsidR="008D4A4E" w:rsidRPr="006B142C">
        <w:rPr>
          <w:rFonts w:ascii="Times New Roman" w:hAnsi="Times New Roman" w:cs="Times New Roman"/>
          <w:sz w:val="24"/>
          <w:szCs w:val="24"/>
        </w:rPr>
        <w:t>two</w:t>
      </w:r>
      <w:r w:rsidR="006D6DF6" w:rsidRPr="006B142C">
        <w:rPr>
          <w:rFonts w:ascii="Times New Roman" w:hAnsi="Times New Roman" w:cs="Times New Roman"/>
          <w:sz w:val="24"/>
          <w:szCs w:val="24"/>
        </w:rPr>
        <w:t xml:space="preserve"> outcomes were</w:t>
      </w:r>
      <w:r w:rsidR="10A7EB42" w:rsidRPr="006B142C">
        <w:rPr>
          <w:rFonts w:ascii="Times New Roman" w:hAnsi="Times New Roman" w:cs="Times New Roman"/>
          <w:sz w:val="24"/>
          <w:szCs w:val="24"/>
        </w:rPr>
        <w:t xml:space="preserve"> not surprising</w:t>
      </w:r>
      <w:r w:rsidR="003320EE" w:rsidRPr="006B142C">
        <w:rPr>
          <w:rFonts w:ascii="Times New Roman" w:hAnsi="Times New Roman" w:cs="Times New Roman"/>
          <w:sz w:val="24"/>
          <w:szCs w:val="24"/>
        </w:rPr>
        <w:t>,</w:t>
      </w:r>
      <w:r w:rsidR="004B62F5" w:rsidRPr="006B142C">
        <w:rPr>
          <w:rFonts w:ascii="Times New Roman" w:hAnsi="Times New Roman" w:cs="Times New Roman"/>
          <w:sz w:val="24"/>
          <w:szCs w:val="24"/>
        </w:rPr>
        <w:t xml:space="preserve"> given that many students who were assigned to treatment condition </w:t>
      </w:r>
      <w:r w:rsidR="005E12F3" w:rsidRPr="006B142C">
        <w:rPr>
          <w:rFonts w:ascii="Times New Roman" w:hAnsi="Times New Roman" w:cs="Times New Roman"/>
          <w:sz w:val="24"/>
          <w:szCs w:val="24"/>
        </w:rPr>
        <w:t xml:space="preserve">at one of the participating institutions </w:t>
      </w:r>
      <w:r w:rsidR="004B62F5" w:rsidRPr="006B142C">
        <w:rPr>
          <w:rFonts w:ascii="Times New Roman" w:hAnsi="Times New Roman" w:cs="Times New Roman"/>
          <w:sz w:val="24"/>
          <w:szCs w:val="24"/>
        </w:rPr>
        <w:t>did not actually receive th</w:t>
      </w:r>
      <w:r w:rsidR="005E12F3" w:rsidRPr="006B142C">
        <w:rPr>
          <w:rFonts w:ascii="Times New Roman" w:hAnsi="Times New Roman" w:cs="Times New Roman"/>
          <w:sz w:val="24"/>
          <w:szCs w:val="24"/>
        </w:rPr>
        <w:t>e</w:t>
      </w:r>
      <w:r w:rsidR="004B62F5" w:rsidRPr="006B142C">
        <w:rPr>
          <w:rFonts w:ascii="Times New Roman" w:hAnsi="Times New Roman" w:cs="Times New Roman"/>
          <w:sz w:val="24"/>
          <w:szCs w:val="24"/>
        </w:rPr>
        <w:t xml:space="preserve"> intervention.</w:t>
      </w:r>
      <w:r w:rsidR="00BC7E59" w:rsidRPr="006B142C">
        <w:rPr>
          <w:rFonts w:ascii="Times New Roman" w:hAnsi="Times New Roman" w:cs="Times New Roman"/>
          <w:sz w:val="24"/>
          <w:szCs w:val="24"/>
        </w:rPr>
        <w:t xml:space="preserve"> </w:t>
      </w:r>
    </w:p>
    <w:p w14:paraId="188DA652" w14:textId="51AD3C86" w:rsidR="00C76226" w:rsidRPr="006B142C" w:rsidRDefault="00460F1C" w:rsidP="39FE17E2">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However</w:t>
      </w:r>
      <w:r w:rsidR="00903666" w:rsidRPr="006B142C">
        <w:rPr>
          <w:rFonts w:ascii="Times New Roman" w:hAnsi="Times New Roman" w:cs="Times New Roman"/>
          <w:sz w:val="24"/>
          <w:szCs w:val="24"/>
        </w:rPr>
        <w:t>, t</w:t>
      </w:r>
      <w:r w:rsidR="004650D1" w:rsidRPr="006B142C">
        <w:rPr>
          <w:rFonts w:ascii="Times New Roman" w:hAnsi="Times New Roman" w:cs="Times New Roman"/>
          <w:sz w:val="24"/>
          <w:szCs w:val="24"/>
        </w:rPr>
        <w:t>he</w:t>
      </w:r>
      <w:r w:rsidR="00904369" w:rsidRPr="006B142C">
        <w:rPr>
          <w:rFonts w:ascii="Times New Roman" w:hAnsi="Times New Roman" w:cs="Times New Roman"/>
          <w:sz w:val="24"/>
          <w:szCs w:val="24"/>
        </w:rPr>
        <w:t xml:space="preserve"> post hoc </w:t>
      </w:r>
      <w:r w:rsidR="00BC7E59" w:rsidRPr="006B142C">
        <w:rPr>
          <w:rFonts w:ascii="Times New Roman" w:hAnsi="Times New Roman" w:cs="Times New Roman"/>
          <w:sz w:val="24"/>
          <w:szCs w:val="24"/>
        </w:rPr>
        <w:t>PSA</w:t>
      </w:r>
      <w:r w:rsidR="008302AE" w:rsidRPr="006B142C">
        <w:rPr>
          <w:rFonts w:ascii="Times New Roman" w:hAnsi="Times New Roman" w:cs="Times New Roman"/>
          <w:sz w:val="24"/>
          <w:szCs w:val="24"/>
        </w:rPr>
        <w:t xml:space="preserve"> </w:t>
      </w:r>
      <w:r w:rsidR="003D7447" w:rsidRPr="006B142C">
        <w:rPr>
          <w:rFonts w:ascii="Times New Roman" w:hAnsi="Times New Roman" w:cs="Times New Roman"/>
          <w:sz w:val="24"/>
          <w:szCs w:val="24"/>
        </w:rPr>
        <w:t xml:space="preserve">revealed that </w:t>
      </w:r>
      <w:r w:rsidR="10A7EB42" w:rsidRPr="006B142C">
        <w:rPr>
          <w:rFonts w:ascii="Times New Roman" w:hAnsi="Times New Roman" w:cs="Times New Roman"/>
          <w:sz w:val="24"/>
          <w:szCs w:val="24"/>
        </w:rPr>
        <w:t xml:space="preserve">students who </w:t>
      </w:r>
      <w:r w:rsidR="000770AA" w:rsidRPr="006B142C">
        <w:rPr>
          <w:rFonts w:ascii="Times New Roman" w:hAnsi="Times New Roman" w:cs="Times New Roman"/>
          <w:sz w:val="24"/>
          <w:szCs w:val="24"/>
        </w:rPr>
        <w:t xml:space="preserve">received </w:t>
      </w:r>
      <w:r w:rsidR="10A7EB42" w:rsidRPr="006B142C">
        <w:rPr>
          <w:rFonts w:ascii="Times New Roman" w:hAnsi="Times New Roman" w:cs="Times New Roman"/>
          <w:sz w:val="24"/>
          <w:szCs w:val="24"/>
        </w:rPr>
        <w:t>DAACS</w:t>
      </w:r>
      <w:r w:rsidR="0033489A" w:rsidRPr="006B142C">
        <w:rPr>
          <w:rFonts w:ascii="Times New Roman" w:hAnsi="Times New Roman" w:cs="Times New Roman"/>
          <w:sz w:val="24"/>
          <w:szCs w:val="24"/>
        </w:rPr>
        <w:t xml:space="preserve"> </w:t>
      </w:r>
      <w:r w:rsidR="10A7EB42" w:rsidRPr="006B142C">
        <w:rPr>
          <w:rFonts w:ascii="Times New Roman" w:hAnsi="Times New Roman" w:cs="Times New Roman"/>
          <w:sz w:val="24"/>
          <w:szCs w:val="24"/>
        </w:rPr>
        <w:t>assessment</w:t>
      </w:r>
      <w:r w:rsidR="000770AA" w:rsidRPr="006B142C">
        <w:rPr>
          <w:rFonts w:ascii="Times New Roman" w:hAnsi="Times New Roman" w:cs="Times New Roman"/>
          <w:sz w:val="24"/>
          <w:szCs w:val="24"/>
        </w:rPr>
        <w:t xml:space="preserve"> results</w:t>
      </w:r>
      <w:r w:rsidR="10A7EB42" w:rsidRPr="006B142C">
        <w:rPr>
          <w:rFonts w:ascii="Times New Roman" w:hAnsi="Times New Roman" w:cs="Times New Roman"/>
          <w:sz w:val="24"/>
          <w:szCs w:val="24"/>
        </w:rPr>
        <w:t xml:space="preserve"> and </w:t>
      </w:r>
      <w:r w:rsidR="0033489A" w:rsidRPr="006B142C">
        <w:rPr>
          <w:rFonts w:ascii="Times New Roman" w:hAnsi="Times New Roman" w:cs="Times New Roman"/>
          <w:sz w:val="24"/>
          <w:szCs w:val="24"/>
        </w:rPr>
        <w:t xml:space="preserve">accessed the </w:t>
      </w:r>
      <w:r w:rsidR="10A7EB42" w:rsidRPr="006B142C">
        <w:rPr>
          <w:rFonts w:ascii="Times New Roman" w:hAnsi="Times New Roman" w:cs="Times New Roman"/>
          <w:sz w:val="24"/>
          <w:szCs w:val="24"/>
        </w:rPr>
        <w:t>feedback outperform</w:t>
      </w:r>
      <w:r w:rsidR="1726F089" w:rsidRPr="006B142C">
        <w:rPr>
          <w:rFonts w:ascii="Times New Roman" w:hAnsi="Times New Roman" w:cs="Times New Roman"/>
          <w:sz w:val="24"/>
          <w:szCs w:val="24"/>
        </w:rPr>
        <w:t>ed</w:t>
      </w:r>
      <w:r w:rsidR="10A7EB42" w:rsidRPr="006B142C">
        <w:rPr>
          <w:rFonts w:ascii="Times New Roman" w:hAnsi="Times New Roman" w:cs="Times New Roman"/>
          <w:sz w:val="24"/>
          <w:szCs w:val="24"/>
        </w:rPr>
        <w:t xml:space="preserve"> those who </w:t>
      </w:r>
      <w:r w:rsidR="001B5D6B" w:rsidRPr="006B142C">
        <w:rPr>
          <w:rFonts w:ascii="Times New Roman" w:hAnsi="Times New Roman" w:cs="Times New Roman"/>
          <w:sz w:val="24"/>
          <w:szCs w:val="24"/>
        </w:rPr>
        <w:t>chose</w:t>
      </w:r>
      <w:r w:rsidR="10A7EB42" w:rsidRPr="006B142C">
        <w:rPr>
          <w:rFonts w:ascii="Times New Roman" w:hAnsi="Times New Roman" w:cs="Times New Roman"/>
          <w:sz w:val="24"/>
          <w:szCs w:val="24"/>
        </w:rPr>
        <w:t xml:space="preserve"> not</w:t>
      </w:r>
      <w:r w:rsidR="00403341" w:rsidRPr="006B142C">
        <w:rPr>
          <w:rFonts w:ascii="Times New Roman" w:hAnsi="Times New Roman" w:cs="Times New Roman"/>
          <w:sz w:val="24"/>
          <w:szCs w:val="24"/>
        </w:rPr>
        <w:t xml:space="preserve"> </w:t>
      </w:r>
      <w:r w:rsidR="001B5D6B" w:rsidRPr="006B142C">
        <w:rPr>
          <w:rFonts w:ascii="Times New Roman" w:hAnsi="Times New Roman" w:cs="Times New Roman"/>
          <w:sz w:val="24"/>
          <w:szCs w:val="24"/>
        </w:rPr>
        <w:t xml:space="preserve">to </w:t>
      </w:r>
      <w:r w:rsidR="00403341" w:rsidRPr="006B142C">
        <w:rPr>
          <w:rFonts w:ascii="Times New Roman" w:hAnsi="Times New Roman" w:cs="Times New Roman"/>
          <w:sz w:val="24"/>
          <w:szCs w:val="24"/>
        </w:rPr>
        <w:t>access the feedback</w:t>
      </w:r>
      <w:r w:rsidR="00DE5E22" w:rsidRPr="006B142C">
        <w:rPr>
          <w:rFonts w:ascii="Times New Roman" w:hAnsi="Times New Roman" w:cs="Times New Roman"/>
          <w:sz w:val="24"/>
          <w:szCs w:val="24"/>
        </w:rPr>
        <w:t xml:space="preserve">. </w:t>
      </w:r>
      <w:r w:rsidR="003D7447" w:rsidRPr="006B142C">
        <w:rPr>
          <w:rFonts w:ascii="Times New Roman" w:hAnsi="Times New Roman" w:cs="Times New Roman"/>
          <w:sz w:val="24"/>
          <w:szCs w:val="24"/>
        </w:rPr>
        <w:t>These findings</w:t>
      </w:r>
      <w:r w:rsidR="00E6080E" w:rsidRPr="006B142C">
        <w:rPr>
          <w:rFonts w:ascii="Times New Roman" w:hAnsi="Times New Roman" w:cs="Times New Roman"/>
          <w:sz w:val="24"/>
          <w:szCs w:val="24"/>
        </w:rPr>
        <w:t xml:space="preserve"> align with </w:t>
      </w:r>
      <w:r w:rsidRPr="006B142C">
        <w:rPr>
          <w:rFonts w:ascii="Times New Roman" w:hAnsi="Times New Roman" w:cs="Times New Roman"/>
          <w:sz w:val="24"/>
          <w:szCs w:val="24"/>
        </w:rPr>
        <w:t xml:space="preserve">the </w:t>
      </w:r>
      <w:r w:rsidR="00E6080E" w:rsidRPr="006B142C">
        <w:rPr>
          <w:rFonts w:ascii="Times New Roman" w:hAnsi="Times New Roman" w:cs="Times New Roman"/>
          <w:sz w:val="24"/>
          <w:szCs w:val="24"/>
        </w:rPr>
        <w:t>f</w:t>
      </w:r>
      <w:r w:rsidR="00000A1D" w:rsidRPr="006B142C">
        <w:rPr>
          <w:rFonts w:ascii="Times New Roman" w:hAnsi="Times New Roman" w:cs="Times New Roman"/>
          <w:sz w:val="24"/>
          <w:szCs w:val="24"/>
        </w:rPr>
        <w:t xml:space="preserve">eedback </w:t>
      </w:r>
      <w:r w:rsidR="00403341" w:rsidRPr="006B142C">
        <w:rPr>
          <w:rFonts w:ascii="Times New Roman" w:hAnsi="Times New Roman" w:cs="Times New Roman"/>
          <w:sz w:val="24"/>
          <w:szCs w:val="24"/>
        </w:rPr>
        <w:t>literature</w:t>
      </w:r>
      <w:r w:rsidRPr="006B142C">
        <w:rPr>
          <w:rFonts w:ascii="Times New Roman" w:hAnsi="Times New Roman" w:cs="Times New Roman"/>
          <w:sz w:val="24"/>
          <w:szCs w:val="24"/>
        </w:rPr>
        <w:t>,</w:t>
      </w:r>
      <w:r w:rsidR="00403341" w:rsidRPr="006B142C">
        <w:rPr>
          <w:rFonts w:ascii="Times New Roman" w:hAnsi="Times New Roman" w:cs="Times New Roman"/>
          <w:sz w:val="24"/>
          <w:szCs w:val="24"/>
        </w:rPr>
        <w:t xml:space="preserve"> which </w:t>
      </w:r>
      <w:r w:rsidR="005C0862" w:rsidRPr="006B142C">
        <w:rPr>
          <w:rFonts w:ascii="Times New Roman" w:hAnsi="Times New Roman" w:cs="Times New Roman"/>
          <w:sz w:val="24"/>
          <w:szCs w:val="24"/>
        </w:rPr>
        <w:t xml:space="preserve">emphasizes the strong link </w:t>
      </w:r>
      <w:r w:rsidR="002A7074" w:rsidRPr="006B142C">
        <w:rPr>
          <w:rFonts w:ascii="Times New Roman" w:hAnsi="Times New Roman" w:cs="Times New Roman"/>
          <w:sz w:val="24"/>
          <w:szCs w:val="24"/>
        </w:rPr>
        <w:t xml:space="preserve">between </w:t>
      </w:r>
      <w:r w:rsidR="41837561" w:rsidRPr="006B142C">
        <w:rPr>
          <w:rFonts w:ascii="Times New Roman" w:hAnsi="Times New Roman" w:cs="Times New Roman"/>
          <w:sz w:val="24"/>
          <w:szCs w:val="24"/>
        </w:rPr>
        <w:t xml:space="preserve">timely, informative </w:t>
      </w:r>
      <w:r w:rsidR="00E6080E" w:rsidRPr="006B142C">
        <w:rPr>
          <w:rFonts w:ascii="Times New Roman" w:hAnsi="Times New Roman" w:cs="Times New Roman"/>
          <w:sz w:val="24"/>
          <w:szCs w:val="24"/>
        </w:rPr>
        <w:t xml:space="preserve">feedback </w:t>
      </w:r>
      <w:r w:rsidR="002A7074" w:rsidRPr="006B142C">
        <w:rPr>
          <w:rFonts w:ascii="Times New Roman" w:hAnsi="Times New Roman" w:cs="Times New Roman"/>
          <w:sz w:val="24"/>
          <w:szCs w:val="24"/>
        </w:rPr>
        <w:t xml:space="preserve">and </w:t>
      </w:r>
      <w:r w:rsidR="37F5BB78" w:rsidRPr="006B142C">
        <w:rPr>
          <w:rFonts w:ascii="Times New Roman" w:hAnsi="Times New Roman" w:cs="Times New Roman"/>
          <w:sz w:val="24"/>
          <w:szCs w:val="24"/>
        </w:rPr>
        <w:t xml:space="preserve">improved </w:t>
      </w:r>
      <w:r w:rsidR="002A7074" w:rsidRPr="006B142C">
        <w:rPr>
          <w:rFonts w:ascii="Times New Roman" w:hAnsi="Times New Roman" w:cs="Times New Roman"/>
          <w:sz w:val="24"/>
          <w:szCs w:val="24"/>
        </w:rPr>
        <w:t xml:space="preserve">academic </w:t>
      </w:r>
      <w:r w:rsidR="00E6080E" w:rsidRPr="006B142C">
        <w:rPr>
          <w:rFonts w:ascii="Times New Roman" w:hAnsi="Times New Roman" w:cs="Times New Roman"/>
          <w:sz w:val="24"/>
          <w:szCs w:val="24"/>
        </w:rPr>
        <w:t>outcomes</w:t>
      </w:r>
      <w:r w:rsidR="00B54F67" w:rsidRPr="006B142C">
        <w:rPr>
          <w:rFonts w:ascii="Times New Roman" w:hAnsi="Times New Roman" w:cs="Times New Roman"/>
          <w:sz w:val="24"/>
          <w:szCs w:val="24"/>
        </w:rPr>
        <w:t xml:space="preserve"> (</w:t>
      </w:r>
      <w:r w:rsidR="34BE1AB6" w:rsidRPr="006B142C">
        <w:rPr>
          <w:rFonts w:ascii="Times New Roman" w:eastAsia="Times New Roman" w:hAnsi="Times New Roman" w:cs="Times New Roman"/>
          <w:color w:val="212121"/>
          <w:sz w:val="24"/>
          <w:szCs w:val="24"/>
        </w:rPr>
        <w:t>Bangert-Drowns</w:t>
      </w:r>
      <w:r w:rsidR="34BE1AB6" w:rsidRPr="006B142C">
        <w:rPr>
          <w:rFonts w:ascii="Times New Roman" w:eastAsia="Times New Roman" w:hAnsi="Times New Roman" w:cs="Times New Roman"/>
          <w:sz w:val="24"/>
          <w:szCs w:val="24"/>
        </w:rPr>
        <w:t xml:space="preserve"> et al., 1991; </w:t>
      </w:r>
      <w:r w:rsidR="00B54F67" w:rsidRPr="006B142C">
        <w:rPr>
          <w:rFonts w:ascii="Times New Roman" w:hAnsi="Times New Roman" w:cs="Times New Roman"/>
          <w:sz w:val="24"/>
          <w:szCs w:val="24"/>
        </w:rPr>
        <w:t>Grimaldi et al., 2019</w:t>
      </w:r>
      <w:r w:rsidR="7668FB5C" w:rsidRPr="006B142C">
        <w:rPr>
          <w:rFonts w:ascii="Times New Roman" w:hAnsi="Times New Roman" w:cs="Times New Roman"/>
          <w:sz w:val="24"/>
          <w:szCs w:val="24"/>
        </w:rPr>
        <w:t>;</w:t>
      </w:r>
      <w:r w:rsidR="1A267A10" w:rsidRPr="006B142C">
        <w:rPr>
          <w:rFonts w:ascii="Times New Roman" w:hAnsi="Times New Roman" w:cs="Times New Roman"/>
          <w:sz w:val="24"/>
          <w:szCs w:val="24"/>
        </w:rPr>
        <w:t xml:space="preserve"> </w:t>
      </w:r>
      <w:r w:rsidR="1A267A10" w:rsidRPr="006B142C">
        <w:rPr>
          <w:rFonts w:ascii="Times New Roman" w:eastAsia="Times New Roman" w:hAnsi="Times New Roman" w:cs="Times New Roman"/>
          <w:color w:val="212121"/>
          <w:sz w:val="24"/>
          <w:szCs w:val="24"/>
        </w:rPr>
        <w:t>Hattie &amp; Timperley, 2007;</w:t>
      </w:r>
      <w:r w:rsidR="7668FB5C" w:rsidRPr="006B142C">
        <w:rPr>
          <w:rFonts w:ascii="Times New Roman" w:hAnsi="Times New Roman" w:cs="Times New Roman"/>
          <w:sz w:val="24"/>
          <w:szCs w:val="24"/>
        </w:rPr>
        <w:t xml:space="preserve"> </w:t>
      </w:r>
      <w:proofErr w:type="spellStart"/>
      <w:r w:rsidR="7668FB5C" w:rsidRPr="006B142C">
        <w:rPr>
          <w:rFonts w:ascii="Times New Roman" w:eastAsia="Times New Roman" w:hAnsi="Times New Roman" w:cs="Times New Roman"/>
          <w:color w:val="000000" w:themeColor="text1"/>
          <w:sz w:val="24"/>
          <w:szCs w:val="24"/>
        </w:rPr>
        <w:t>Koenka</w:t>
      </w:r>
      <w:proofErr w:type="spellEnd"/>
      <w:r w:rsidR="7668FB5C" w:rsidRPr="006B142C">
        <w:rPr>
          <w:rFonts w:ascii="Times New Roman" w:eastAsia="Times New Roman" w:hAnsi="Times New Roman" w:cs="Times New Roman"/>
          <w:color w:val="000000" w:themeColor="text1"/>
          <w:sz w:val="24"/>
          <w:szCs w:val="24"/>
        </w:rPr>
        <w:t xml:space="preserve"> et al., 2021</w:t>
      </w:r>
      <w:r w:rsidR="00472802" w:rsidRPr="006B142C">
        <w:rPr>
          <w:rFonts w:ascii="Times New Roman" w:hAnsi="Times New Roman" w:cs="Times New Roman"/>
          <w:sz w:val="24"/>
          <w:szCs w:val="24"/>
        </w:rPr>
        <w:t>)</w:t>
      </w:r>
      <w:r w:rsidR="00E6080E" w:rsidRPr="006B142C">
        <w:rPr>
          <w:rFonts w:ascii="Times New Roman" w:hAnsi="Times New Roman" w:cs="Times New Roman"/>
          <w:sz w:val="24"/>
          <w:szCs w:val="24"/>
        </w:rPr>
        <w:t xml:space="preserve">. </w:t>
      </w:r>
    </w:p>
    <w:p w14:paraId="4E5C0BFA" w14:textId="0E29E91A" w:rsidR="39FE17E2" w:rsidRPr="006B142C" w:rsidRDefault="00C031BA" w:rsidP="54EA5511">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The unexpected finding</w:t>
      </w:r>
      <w:r w:rsidR="00F56A01" w:rsidRPr="006B142C">
        <w:rPr>
          <w:rFonts w:ascii="Times New Roman" w:hAnsi="Times New Roman" w:cs="Times New Roman"/>
          <w:sz w:val="24"/>
          <w:szCs w:val="24"/>
        </w:rPr>
        <w:t xml:space="preserve"> that receiving</w:t>
      </w:r>
      <w:r w:rsidRPr="006B142C">
        <w:rPr>
          <w:rFonts w:ascii="Times New Roman" w:hAnsi="Times New Roman" w:cs="Times New Roman"/>
          <w:sz w:val="24"/>
          <w:szCs w:val="24"/>
        </w:rPr>
        <w:t xml:space="preserve"> assessment</w:t>
      </w:r>
      <w:r w:rsidR="00F56A01" w:rsidRPr="006B142C">
        <w:rPr>
          <w:rFonts w:ascii="Times New Roman" w:hAnsi="Times New Roman" w:cs="Times New Roman"/>
          <w:sz w:val="24"/>
          <w:szCs w:val="24"/>
        </w:rPr>
        <w:t xml:space="preserve"> results</w:t>
      </w:r>
      <w:r w:rsidRPr="006B142C">
        <w:rPr>
          <w:rFonts w:ascii="Times New Roman" w:hAnsi="Times New Roman" w:cs="Times New Roman"/>
          <w:sz w:val="24"/>
          <w:szCs w:val="24"/>
        </w:rPr>
        <w:t xml:space="preserve"> </w:t>
      </w:r>
      <w:r w:rsidR="00DB0933" w:rsidRPr="006B142C">
        <w:rPr>
          <w:rFonts w:ascii="Times New Roman" w:hAnsi="Times New Roman" w:cs="Times New Roman"/>
          <w:sz w:val="24"/>
          <w:szCs w:val="24"/>
        </w:rPr>
        <w:t xml:space="preserve">but </w:t>
      </w:r>
      <w:r w:rsidRPr="006B142C">
        <w:rPr>
          <w:rFonts w:ascii="Times New Roman" w:hAnsi="Times New Roman" w:cs="Times New Roman"/>
          <w:sz w:val="24"/>
          <w:szCs w:val="24"/>
        </w:rPr>
        <w:t>not read</w:t>
      </w:r>
      <w:r w:rsidR="00BD4380" w:rsidRPr="006B142C">
        <w:rPr>
          <w:rFonts w:ascii="Times New Roman" w:hAnsi="Times New Roman" w:cs="Times New Roman"/>
          <w:sz w:val="24"/>
          <w:szCs w:val="24"/>
        </w:rPr>
        <w:t>ing</w:t>
      </w:r>
      <w:r w:rsidRPr="006B142C">
        <w:rPr>
          <w:rFonts w:ascii="Times New Roman" w:hAnsi="Times New Roman" w:cs="Times New Roman"/>
          <w:sz w:val="24"/>
          <w:szCs w:val="24"/>
        </w:rPr>
        <w:t xml:space="preserve"> the feedback </w:t>
      </w:r>
      <w:r w:rsidR="00F56A01" w:rsidRPr="006B142C">
        <w:rPr>
          <w:rFonts w:ascii="Times New Roman" w:hAnsi="Times New Roman" w:cs="Times New Roman"/>
          <w:sz w:val="24"/>
          <w:szCs w:val="24"/>
        </w:rPr>
        <w:t>can lead to negative effect</w:t>
      </w:r>
      <w:r w:rsidR="00BD4380" w:rsidRPr="006B142C">
        <w:rPr>
          <w:rFonts w:ascii="Times New Roman" w:hAnsi="Times New Roman" w:cs="Times New Roman"/>
          <w:sz w:val="24"/>
          <w:szCs w:val="24"/>
        </w:rPr>
        <w:t>s</w:t>
      </w:r>
      <w:r w:rsidR="00F56A01" w:rsidRPr="006B142C">
        <w:rPr>
          <w:rFonts w:ascii="Times New Roman" w:hAnsi="Times New Roman" w:cs="Times New Roman"/>
          <w:sz w:val="24"/>
          <w:szCs w:val="24"/>
        </w:rPr>
        <w:t xml:space="preserve"> </w:t>
      </w:r>
      <w:r w:rsidRPr="006B142C">
        <w:rPr>
          <w:rFonts w:ascii="Times New Roman" w:hAnsi="Times New Roman" w:cs="Times New Roman"/>
          <w:sz w:val="24"/>
          <w:szCs w:val="24"/>
        </w:rPr>
        <w:t xml:space="preserve">is also consistent with </w:t>
      </w:r>
      <w:r w:rsidR="001D2078" w:rsidRPr="006B142C">
        <w:rPr>
          <w:rFonts w:ascii="Times New Roman" w:hAnsi="Times New Roman" w:cs="Times New Roman"/>
          <w:sz w:val="24"/>
          <w:szCs w:val="24"/>
        </w:rPr>
        <w:t xml:space="preserve">research </w:t>
      </w:r>
      <w:r w:rsidR="61822721" w:rsidRPr="006B142C">
        <w:rPr>
          <w:rFonts w:ascii="Times New Roman" w:hAnsi="Times New Roman" w:cs="Times New Roman"/>
          <w:sz w:val="24"/>
          <w:szCs w:val="24"/>
        </w:rPr>
        <w:t xml:space="preserve">on the effects of low grades </w:t>
      </w:r>
      <w:r w:rsidR="2F5DEBF5" w:rsidRPr="006B142C">
        <w:rPr>
          <w:rFonts w:ascii="Times New Roman" w:hAnsi="Times New Roman" w:cs="Times New Roman"/>
          <w:sz w:val="24"/>
          <w:szCs w:val="24"/>
        </w:rPr>
        <w:t xml:space="preserve">or scores </w:t>
      </w:r>
      <w:r w:rsidR="61822721" w:rsidRPr="006B142C">
        <w:rPr>
          <w:rFonts w:ascii="Times New Roman" w:hAnsi="Times New Roman" w:cs="Times New Roman"/>
          <w:sz w:val="24"/>
          <w:szCs w:val="24"/>
        </w:rPr>
        <w:lastRenderedPageBreak/>
        <w:t>on student motivation and subsequent performance</w:t>
      </w:r>
      <w:r w:rsidR="55A0F841" w:rsidRPr="006B142C">
        <w:rPr>
          <w:rFonts w:ascii="Times New Roman" w:hAnsi="Times New Roman" w:cs="Times New Roman"/>
          <w:sz w:val="24"/>
          <w:szCs w:val="24"/>
        </w:rPr>
        <w:t xml:space="preserve"> (</w:t>
      </w:r>
      <w:proofErr w:type="spellStart"/>
      <w:r w:rsidR="55A0F841" w:rsidRPr="006B142C">
        <w:rPr>
          <w:rFonts w:ascii="Times New Roman" w:eastAsia="Times New Roman" w:hAnsi="Times New Roman" w:cs="Times New Roman"/>
          <w:color w:val="000000" w:themeColor="text1"/>
          <w:sz w:val="24"/>
          <w:szCs w:val="24"/>
        </w:rPr>
        <w:t>Koenka</w:t>
      </w:r>
      <w:proofErr w:type="spellEnd"/>
      <w:r w:rsidR="55A0F841" w:rsidRPr="006B142C">
        <w:rPr>
          <w:rFonts w:ascii="Times New Roman" w:eastAsia="Times New Roman" w:hAnsi="Times New Roman" w:cs="Times New Roman"/>
          <w:color w:val="000000" w:themeColor="text1"/>
          <w:sz w:val="24"/>
          <w:szCs w:val="24"/>
        </w:rPr>
        <w:t xml:space="preserve"> et al., 2021)</w:t>
      </w:r>
      <w:r w:rsidR="00F56A01" w:rsidRPr="006B142C">
        <w:rPr>
          <w:rFonts w:ascii="Times New Roman" w:eastAsia="Times New Roman" w:hAnsi="Times New Roman" w:cs="Times New Roman"/>
          <w:color w:val="000000" w:themeColor="text1"/>
          <w:sz w:val="24"/>
          <w:szCs w:val="24"/>
        </w:rPr>
        <w:t xml:space="preserve">. This is especially </w:t>
      </w:r>
      <w:r w:rsidR="00BD4380" w:rsidRPr="006B142C">
        <w:rPr>
          <w:rFonts w:ascii="Times New Roman" w:eastAsia="Times New Roman" w:hAnsi="Times New Roman" w:cs="Times New Roman"/>
          <w:color w:val="000000" w:themeColor="text1"/>
          <w:sz w:val="24"/>
          <w:szCs w:val="24"/>
        </w:rPr>
        <w:t xml:space="preserve">true </w:t>
      </w:r>
      <w:r w:rsidR="61822721" w:rsidRPr="006B142C">
        <w:rPr>
          <w:rFonts w:ascii="Times New Roman" w:hAnsi="Times New Roman" w:cs="Times New Roman"/>
          <w:sz w:val="24"/>
          <w:szCs w:val="24"/>
        </w:rPr>
        <w:t>for</w:t>
      </w:r>
      <w:r w:rsidR="0DDF470F" w:rsidRPr="006B142C">
        <w:rPr>
          <w:rFonts w:ascii="Times New Roman" w:hAnsi="Times New Roman" w:cs="Times New Roman"/>
          <w:sz w:val="24"/>
          <w:szCs w:val="24"/>
        </w:rPr>
        <w:t xml:space="preserve"> low-achieving students (</w:t>
      </w:r>
      <w:r w:rsidR="0DDF470F" w:rsidRPr="006B142C">
        <w:rPr>
          <w:rFonts w:ascii="Times New Roman" w:eastAsia="Times New Roman" w:hAnsi="Times New Roman" w:cs="Times New Roman"/>
          <w:color w:val="000000" w:themeColor="text1"/>
          <w:sz w:val="24"/>
          <w:szCs w:val="24"/>
        </w:rPr>
        <w:t>Butler &amp; Nisan, 1986)</w:t>
      </w:r>
      <w:r w:rsidR="00BD4380" w:rsidRPr="006B142C">
        <w:rPr>
          <w:rFonts w:ascii="Times New Roman" w:eastAsia="Times New Roman" w:hAnsi="Times New Roman" w:cs="Times New Roman"/>
          <w:color w:val="000000" w:themeColor="text1"/>
          <w:sz w:val="24"/>
          <w:szCs w:val="24"/>
        </w:rPr>
        <w:t xml:space="preserve"> and those</w:t>
      </w:r>
      <w:r w:rsidR="0DDF470F" w:rsidRPr="006B142C">
        <w:rPr>
          <w:rFonts w:ascii="Times New Roman" w:eastAsia="Times New Roman" w:hAnsi="Times New Roman" w:cs="Times New Roman"/>
          <w:color w:val="000000" w:themeColor="text1"/>
          <w:sz w:val="24"/>
          <w:szCs w:val="24"/>
        </w:rPr>
        <w:t xml:space="preserve"> </w:t>
      </w:r>
      <w:r w:rsidR="61822721" w:rsidRPr="006B142C">
        <w:rPr>
          <w:rFonts w:ascii="Times New Roman" w:hAnsi="Times New Roman" w:cs="Times New Roman"/>
          <w:sz w:val="24"/>
          <w:szCs w:val="24"/>
        </w:rPr>
        <w:t>with low</w:t>
      </w:r>
      <w:r w:rsidR="00FE2114" w:rsidRPr="006B142C">
        <w:rPr>
          <w:rFonts w:ascii="Times New Roman" w:hAnsi="Times New Roman" w:cs="Times New Roman"/>
          <w:sz w:val="24"/>
          <w:szCs w:val="24"/>
        </w:rPr>
        <w:t xml:space="preserve"> </w:t>
      </w:r>
      <w:r w:rsidR="61822721" w:rsidRPr="006B142C">
        <w:rPr>
          <w:rFonts w:ascii="Times New Roman" w:hAnsi="Times New Roman" w:cs="Times New Roman"/>
          <w:sz w:val="24"/>
          <w:szCs w:val="24"/>
        </w:rPr>
        <w:t xml:space="preserve">self-efficacy </w:t>
      </w:r>
      <w:r w:rsidR="65498409" w:rsidRPr="006B142C">
        <w:rPr>
          <w:rFonts w:ascii="Times New Roman" w:hAnsi="Times New Roman" w:cs="Times New Roman"/>
          <w:sz w:val="24"/>
          <w:szCs w:val="24"/>
        </w:rPr>
        <w:t>(</w:t>
      </w:r>
      <w:r w:rsidR="04865131" w:rsidRPr="006B142C">
        <w:rPr>
          <w:rFonts w:ascii="Times New Roman" w:eastAsia="Times New Roman" w:hAnsi="Times New Roman" w:cs="Times New Roman"/>
          <w:color w:val="212121"/>
          <w:sz w:val="24"/>
          <w:szCs w:val="24"/>
        </w:rPr>
        <w:t>Hattie &amp; Timperley, 2007;</w:t>
      </w:r>
      <w:r w:rsidR="04865131" w:rsidRPr="006B142C">
        <w:rPr>
          <w:rFonts w:ascii="Times New Roman" w:hAnsi="Times New Roman" w:cs="Times New Roman"/>
          <w:sz w:val="24"/>
          <w:szCs w:val="24"/>
        </w:rPr>
        <w:t xml:space="preserve"> </w:t>
      </w:r>
      <w:r w:rsidR="1A4A80B4" w:rsidRPr="006B142C">
        <w:rPr>
          <w:rFonts w:ascii="Times New Roman" w:hAnsi="Times New Roman" w:cs="Times New Roman"/>
          <w:sz w:val="24"/>
          <w:szCs w:val="24"/>
        </w:rPr>
        <w:t>Kim &amp; Lee, 2019</w:t>
      </w:r>
      <w:r w:rsidR="65498409" w:rsidRPr="006B142C">
        <w:rPr>
          <w:rFonts w:ascii="Times New Roman" w:hAnsi="Times New Roman" w:cs="Times New Roman"/>
          <w:sz w:val="24"/>
          <w:szCs w:val="24"/>
        </w:rPr>
        <w:t xml:space="preserve">) </w:t>
      </w:r>
      <w:r w:rsidR="6033DB6E" w:rsidRPr="006B142C">
        <w:rPr>
          <w:rFonts w:ascii="Times New Roman" w:hAnsi="Times New Roman" w:cs="Times New Roman"/>
          <w:sz w:val="24"/>
          <w:szCs w:val="24"/>
        </w:rPr>
        <w:t>or</w:t>
      </w:r>
      <w:r w:rsidR="008D67EF" w:rsidRPr="006B142C">
        <w:rPr>
          <w:rFonts w:ascii="Times New Roman" w:hAnsi="Times New Roman" w:cs="Times New Roman"/>
          <w:sz w:val="24"/>
          <w:szCs w:val="24"/>
        </w:rPr>
        <w:t xml:space="preserve"> </w:t>
      </w:r>
      <w:proofErr w:type="gramStart"/>
      <w:r w:rsidR="008D67EF" w:rsidRPr="006B142C">
        <w:rPr>
          <w:rFonts w:ascii="Times New Roman" w:hAnsi="Times New Roman" w:cs="Times New Roman"/>
          <w:sz w:val="24"/>
          <w:szCs w:val="24"/>
        </w:rPr>
        <w:t>high</w:t>
      </w:r>
      <w:r w:rsidR="6033DB6E" w:rsidRPr="006B142C">
        <w:rPr>
          <w:rFonts w:ascii="Times New Roman" w:hAnsi="Times New Roman" w:cs="Times New Roman"/>
          <w:sz w:val="24"/>
          <w:szCs w:val="24"/>
        </w:rPr>
        <w:t xml:space="preserve"> test</w:t>
      </w:r>
      <w:proofErr w:type="gramEnd"/>
      <w:r w:rsidR="6033DB6E" w:rsidRPr="006B142C">
        <w:rPr>
          <w:rFonts w:ascii="Times New Roman" w:hAnsi="Times New Roman" w:cs="Times New Roman"/>
          <w:sz w:val="24"/>
          <w:szCs w:val="24"/>
        </w:rPr>
        <w:t xml:space="preserve"> anxiety</w:t>
      </w:r>
      <w:r w:rsidR="002B076B" w:rsidRPr="006B142C">
        <w:rPr>
          <w:rFonts w:ascii="Times New Roman" w:hAnsi="Times New Roman" w:cs="Times New Roman"/>
          <w:sz w:val="24"/>
          <w:szCs w:val="24"/>
        </w:rPr>
        <w:t xml:space="preserve"> (von der </w:t>
      </w:r>
      <w:proofErr w:type="spellStart"/>
      <w:r w:rsidR="002B076B" w:rsidRPr="006B142C">
        <w:rPr>
          <w:rFonts w:ascii="Times New Roman" w:hAnsi="Times New Roman" w:cs="Times New Roman"/>
          <w:sz w:val="24"/>
          <w:szCs w:val="24"/>
        </w:rPr>
        <w:t>Embse</w:t>
      </w:r>
      <w:proofErr w:type="spellEnd"/>
      <w:r w:rsidR="002B076B" w:rsidRPr="006B142C">
        <w:rPr>
          <w:rFonts w:ascii="Times New Roman" w:hAnsi="Times New Roman" w:cs="Times New Roman"/>
          <w:sz w:val="24"/>
          <w:szCs w:val="24"/>
        </w:rPr>
        <w:t xml:space="preserve"> et al., 2018; </w:t>
      </w:r>
      <w:r w:rsidR="002B076B" w:rsidRPr="006B142C">
        <w:rPr>
          <w:rFonts w:ascii="Times New Roman" w:hAnsi="Times New Roman"/>
          <w:sz w:val="24"/>
        </w:rPr>
        <w:t>Weissgerber &amp; Reinhard, 2018)</w:t>
      </w:r>
      <w:r w:rsidR="00F56A01" w:rsidRPr="006B142C">
        <w:rPr>
          <w:rFonts w:ascii="Times New Roman" w:hAnsi="Times New Roman" w:cs="Times New Roman"/>
          <w:sz w:val="24"/>
          <w:szCs w:val="24"/>
        </w:rPr>
        <w:t>.</w:t>
      </w:r>
      <w:r w:rsidR="621A67C8" w:rsidRPr="006B142C">
        <w:rPr>
          <w:rFonts w:ascii="Times New Roman" w:hAnsi="Times New Roman" w:cs="Times New Roman"/>
          <w:sz w:val="24"/>
          <w:szCs w:val="24"/>
        </w:rPr>
        <w:t xml:space="preserve"> </w:t>
      </w:r>
      <w:r w:rsidR="621A67C8" w:rsidRPr="006B142C">
        <w:rPr>
          <w:rFonts w:ascii="Times New Roman" w:eastAsia="Times New Roman" w:hAnsi="Times New Roman" w:cs="Times New Roman"/>
          <w:color w:val="000000" w:themeColor="text1"/>
          <w:sz w:val="24"/>
          <w:szCs w:val="24"/>
        </w:rPr>
        <w:t>Although the DAACS system does not report grades, it does provide students with quasi-scores in the form of one, two, or three dots</w:t>
      </w:r>
      <w:r w:rsidR="00F56A01" w:rsidRPr="006B142C">
        <w:rPr>
          <w:rFonts w:ascii="Times New Roman" w:eastAsia="Times New Roman" w:hAnsi="Times New Roman" w:cs="Times New Roman"/>
          <w:color w:val="000000" w:themeColor="text1"/>
          <w:sz w:val="24"/>
          <w:szCs w:val="24"/>
        </w:rPr>
        <w:t>; student</w:t>
      </w:r>
      <w:r w:rsidR="621A67C8" w:rsidRPr="006B142C">
        <w:rPr>
          <w:rFonts w:ascii="Times New Roman" w:eastAsia="Times New Roman" w:hAnsi="Times New Roman" w:cs="Times New Roman"/>
          <w:color w:val="000000" w:themeColor="text1"/>
          <w:sz w:val="24"/>
          <w:szCs w:val="24"/>
        </w:rPr>
        <w:t xml:space="preserve"> essays produced for the writing assessment include frequent references to those dots as “scores</w:t>
      </w:r>
      <w:r w:rsidR="00C7597C" w:rsidRPr="006B142C">
        <w:rPr>
          <w:rFonts w:ascii="Times New Roman" w:eastAsia="Times New Roman" w:hAnsi="Times New Roman" w:cs="Times New Roman"/>
          <w:color w:val="000000" w:themeColor="text1"/>
          <w:sz w:val="24"/>
          <w:szCs w:val="24"/>
        </w:rPr>
        <w:t>.</w:t>
      </w:r>
      <w:r w:rsidR="621A67C8" w:rsidRPr="006B142C">
        <w:rPr>
          <w:rFonts w:ascii="Times New Roman" w:eastAsia="Times New Roman" w:hAnsi="Times New Roman" w:cs="Times New Roman"/>
          <w:color w:val="000000" w:themeColor="text1"/>
          <w:sz w:val="24"/>
          <w:szCs w:val="24"/>
        </w:rPr>
        <w:t xml:space="preserve">” </w:t>
      </w:r>
      <w:r w:rsidR="007B3F01" w:rsidRPr="006B142C">
        <w:rPr>
          <w:rFonts w:ascii="Times New Roman" w:hAnsi="Times New Roman" w:cs="Times New Roman"/>
          <w:sz w:val="24"/>
          <w:szCs w:val="24"/>
        </w:rPr>
        <w:t>One dot, which could be interpreted by students as a low score or failure</w:t>
      </w:r>
      <w:r w:rsidR="00427D1C" w:rsidRPr="006B142C">
        <w:rPr>
          <w:rFonts w:ascii="Times New Roman" w:hAnsi="Times New Roman" w:cs="Times New Roman"/>
          <w:sz w:val="24"/>
          <w:szCs w:val="24"/>
        </w:rPr>
        <w:t xml:space="preserve">, </w:t>
      </w:r>
      <w:r w:rsidR="39FE17E2" w:rsidRPr="006B142C">
        <w:rPr>
          <w:rFonts w:ascii="Times New Roman" w:hAnsi="Times New Roman" w:cs="Times New Roman"/>
          <w:sz w:val="24"/>
          <w:szCs w:val="24"/>
        </w:rPr>
        <w:t>can provoke negative emotions</w:t>
      </w:r>
      <w:r w:rsidR="00880379" w:rsidRPr="006B142C">
        <w:rPr>
          <w:rFonts w:ascii="Times New Roman" w:hAnsi="Times New Roman" w:cs="Times New Roman"/>
          <w:sz w:val="24"/>
          <w:szCs w:val="24"/>
        </w:rPr>
        <w:t>.</w:t>
      </w:r>
      <w:r w:rsidR="39FE17E2" w:rsidRPr="006B142C">
        <w:rPr>
          <w:rFonts w:ascii="Times New Roman" w:hAnsi="Times New Roman" w:cs="Times New Roman"/>
          <w:sz w:val="24"/>
          <w:szCs w:val="24"/>
        </w:rPr>
        <w:t xml:space="preserve"> </w:t>
      </w:r>
      <w:r w:rsidR="004415D2" w:rsidRPr="006B142C">
        <w:rPr>
          <w:rFonts w:ascii="Times New Roman" w:hAnsi="Times New Roman" w:cs="Times New Roman"/>
          <w:sz w:val="24"/>
          <w:szCs w:val="24"/>
        </w:rPr>
        <w:t>E</w:t>
      </w:r>
      <w:r w:rsidR="39FE17E2" w:rsidRPr="006B142C">
        <w:rPr>
          <w:rFonts w:ascii="Times New Roman" w:hAnsi="Times New Roman" w:cs="Times New Roman"/>
          <w:sz w:val="24"/>
          <w:szCs w:val="24"/>
        </w:rPr>
        <w:t>motional reactions are known to mediate the relationship between feedback and counterproductive behaviors such as disengagement (</w:t>
      </w:r>
      <w:proofErr w:type="spellStart"/>
      <w:r w:rsidR="39FE17E2" w:rsidRPr="006B142C">
        <w:rPr>
          <w:rFonts w:ascii="Times New Roman" w:eastAsia="Times New Roman" w:hAnsi="Times New Roman" w:cs="Times New Roman"/>
          <w:color w:val="212121"/>
          <w:sz w:val="24"/>
          <w:szCs w:val="24"/>
        </w:rPr>
        <w:t>Belschak</w:t>
      </w:r>
      <w:proofErr w:type="spellEnd"/>
      <w:r w:rsidR="39FE17E2" w:rsidRPr="006B142C">
        <w:rPr>
          <w:rFonts w:ascii="Times New Roman" w:eastAsia="Times New Roman" w:hAnsi="Times New Roman" w:cs="Times New Roman"/>
          <w:color w:val="212121"/>
          <w:sz w:val="24"/>
          <w:szCs w:val="24"/>
        </w:rPr>
        <w:t xml:space="preserve"> et al., 2009</w:t>
      </w:r>
      <w:r w:rsidR="004415D2" w:rsidRPr="006B142C">
        <w:rPr>
          <w:rFonts w:ascii="Times New Roman" w:eastAsia="Times New Roman" w:hAnsi="Times New Roman" w:cs="Times New Roman"/>
          <w:color w:val="212121"/>
          <w:sz w:val="24"/>
          <w:szCs w:val="24"/>
        </w:rPr>
        <w:t>)</w:t>
      </w:r>
      <w:r w:rsidR="39FE17E2" w:rsidRPr="006B142C">
        <w:rPr>
          <w:rFonts w:ascii="Times New Roman" w:eastAsia="Times New Roman" w:hAnsi="Times New Roman" w:cs="Times New Roman"/>
          <w:color w:val="212121"/>
          <w:sz w:val="24"/>
          <w:szCs w:val="24"/>
        </w:rPr>
        <w:t xml:space="preserve">. </w:t>
      </w:r>
      <w:r w:rsidR="00F56A01" w:rsidRPr="006B142C">
        <w:rPr>
          <w:rFonts w:ascii="Times New Roman" w:eastAsia="Times New Roman" w:hAnsi="Times New Roman" w:cs="Times New Roman"/>
          <w:color w:val="212121"/>
          <w:sz w:val="24"/>
          <w:szCs w:val="24"/>
        </w:rPr>
        <w:t>Further, n</w:t>
      </w:r>
      <w:r w:rsidR="39FE17E2" w:rsidRPr="006B142C">
        <w:rPr>
          <w:rFonts w:ascii="Times New Roman" w:eastAsia="Times New Roman" w:hAnsi="Times New Roman" w:cs="Times New Roman"/>
          <w:color w:val="212121"/>
          <w:sz w:val="24"/>
          <w:szCs w:val="24"/>
        </w:rPr>
        <w:t xml:space="preserve">egative emotions </w:t>
      </w:r>
      <w:r w:rsidR="00F56A01" w:rsidRPr="006B142C">
        <w:rPr>
          <w:rFonts w:ascii="Times New Roman" w:eastAsia="Times New Roman" w:hAnsi="Times New Roman" w:cs="Times New Roman"/>
          <w:color w:val="212121"/>
          <w:sz w:val="24"/>
          <w:szCs w:val="24"/>
        </w:rPr>
        <w:t xml:space="preserve">can often lead to maladaptive outcomes, and </w:t>
      </w:r>
      <w:r w:rsidR="39FE17E2" w:rsidRPr="006B142C">
        <w:rPr>
          <w:rFonts w:ascii="Times New Roman" w:eastAsia="Times New Roman" w:hAnsi="Times New Roman" w:cs="Times New Roman"/>
          <w:color w:val="212121"/>
          <w:sz w:val="24"/>
          <w:szCs w:val="24"/>
        </w:rPr>
        <w:t>are predictors of</w:t>
      </w:r>
      <w:r w:rsidR="00F56A01" w:rsidRPr="006B142C">
        <w:rPr>
          <w:rFonts w:ascii="Times New Roman" w:eastAsia="Times New Roman" w:hAnsi="Times New Roman" w:cs="Times New Roman"/>
          <w:color w:val="212121"/>
          <w:sz w:val="24"/>
          <w:szCs w:val="24"/>
        </w:rPr>
        <w:t xml:space="preserve"> lower</w:t>
      </w:r>
      <w:r w:rsidR="39FE17E2" w:rsidRPr="006B142C">
        <w:rPr>
          <w:rFonts w:ascii="Times New Roman" w:eastAsia="Times New Roman" w:hAnsi="Times New Roman" w:cs="Times New Roman"/>
          <w:color w:val="212121"/>
          <w:sz w:val="24"/>
          <w:szCs w:val="24"/>
        </w:rPr>
        <w:t xml:space="preserve"> engagement and grades (</w:t>
      </w:r>
      <w:r w:rsidR="00FC1A0C" w:rsidRPr="006B142C">
        <w:rPr>
          <w:rFonts w:ascii="Times New Roman" w:eastAsia="Times New Roman" w:hAnsi="Times New Roman" w:cs="Times New Roman"/>
          <w:color w:val="000000" w:themeColor="text1"/>
          <w:sz w:val="24"/>
          <w:szCs w:val="24"/>
        </w:rPr>
        <w:t>Pekrun et al., 2023</w:t>
      </w:r>
      <w:r w:rsidR="39FE17E2" w:rsidRPr="006B142C">
        <w:rPr>
          <w:rFonts w:ascii="Times New Roman" w:eastAsia="Times New Roman" w:hAnsi="Times New Roman" w:cs="Times New Roman"/>
          <w:color w:val="000000" w:themeColor="text1"/>
          <w:sz w:val="24"/>
          <w:szCs w:val="24"/>
        </w:rPr>
        <w:t xml:space="preserve">). That is, </w:t>
      </w:r>
      <w:r w:rsidR="00FC1A0C" w:rsidRPr="006B142C">
        <w:rPr>
          <w:rFonts w:ascii="Times New Roman" w:eastAsia="Times New Roman" w:hAnsi="Times New Roman" w:cs="Times New Roman"/>
          <w:color w:val="000000" w:themeColor="text1"/>
          <w:sz w:val="24"/>
          <w:szCs w:val="24"/>
        </w:rPr>
        <w:t xml:space="preserve">academic </w:t>
      </w:r>
      <w:r w:rsidR="39FE17E2" w:rsidRPr="006B142C">
        <w:rPr>
          <w:rFonts w:ascii="Times New Roman" w:hAnsi="Times New Roman" w:cs="Times New Roman"/>
          <w:sz w:val="24"/>
          <w:szCs w:val="24"/>
        </w:rPr>
        <w:t xml:space="preserve">engagement is </w:t>
      </w:r>
      <w:r w:rsidR="00F56A01" w:rsidRPr="006B142C">
        <w:rPr>
          <w:rFonts w:ascii="Times New Roman" w:hAnsi="Times New Roman" w:cs="Times New Roman"/>
          <w:sz w:val="24"/>
          <w:szCs w:val="24"/>
        </w:rPr>
        <w:t xml:space="preserve">often </w:t>
      </w:r>
      <w:r w:rsidR="39FE17E2" w:rsidRPr="006B142C">
        <w:rPr>
          <w:rFonts w:ascii="Times New Roman" w:hAnsi="Times New Roman" w:cs="Times New Roman"/>
          <w:sz w:val="24"/>
          <w:szCs w:val="24"/>
        </w:rPr>
        <w:t>a response to performance feedback, not just an antecedent of school performance</w:t>
      </w:r>
      <w:r w:rsidR="00C7597C" w:rsidRPr="006B142C">
        <w:rPr>
          <w:rFonts w:ascii="Times New Roman" w:hAnsi="Times New Roman" w:cs="Times New Roman"/>
          <w:sz w:val="24"/>
          <w:szCs w:val="24"/>
        </w:rPr>
        <w:t xml:space="preserve"> (</w:t>
      </w:r>
      <w:proofErr w:type="spellStart"/>
      <w:r w:rsidR="00C7597C" w:rsidRPr="006B142C">
        <w:rPr>
          <w:rFonts w:ascii="Times New Roman" w:eastAsia="Times New Roman" w:hAnsi="Times New Roman" w:cs="Times New Roman"/>
          <w:color w:val="212121"/>
          <w:sz w:val="24"/>
          <w:szCs w:val="24"/>
        </w:rPr>
        <w:t>Poorthuis</w:t>
      </w:r>
      <w:proofErr w:type="spellEnd"/>
      <w:r w:rsidR="00C7597C" w:rsidRPr="006B142C">
        <w:rPr>
          <w:rFonts w:ascii="Times New Roman" w:eastAsia="Times New Roman" w:hAnsi="Times New Roman" w:cs="Times New Roman"/>
          <w:color w:val="212121"/>
          <w:sz w:val="24"/>
          <w:szCs w:val="24"/>
        </w:rPr>
        <w:t xml:space="preserve"> </w:t>
      </w:r>
      <w:r w:rsidR="00C7597C" w:rsidRPr="006B142C">
        <w:rPr>
          <w:rFonts w:ascii="Times New Roman" w:eastAsia="Times New Roman" w:hAnsi="Times New Roman" w:cs="Times New Roman"/>
          <w:sz w:val="24"/>
          <w:szCs w:val="24"/>
        </w:rPr>
        <w:t>et al., 2015)</w:t>
      </w:r>
      <w:r w:rsidR="39FE17E2" w:rsidRPr="006B142C">
        <w:rPr>
          <w:rFonts w:ascii="Times New Roman" w:hAnsi="Times New Roman" w:cs="Times New Roman"/>
          <w:sz w:val="24"/>
          <w:szCs w:val="24"/>
        </w:rPr>
        <w:t xml:space="preserve">. </w:t>
      </w:r>
    </w:p>
    <w:p w14:paraId="326E7768" w14:textId="7174F05F" w:rsidR="008D3243" w:rsidRPr="006B142C" w:rsidRDefault="0037DEDC" w:rsidP="54EA5511">
      <w:pPr>
        <w:spacing w:after="0" w:line="480" w:lineRule="auto"/>
        <w:ind w:firstLine="720"/>
        <w:rPr>
          <w:rFonts w:ascii="Times New Roman" w:hAnsi="Times New Roman" w:cs="Times New Roman"/>
          <w:sz w:val="24"/>
          <w:szCs w:val="24"/>
        </w:rPr>
      </w:pPr>
      <w:r w:rsidRPr="006B142C">
        <w:rPr>
          <w:rFonts w:ascii="Times New Roman" w:eastAsia="Times New Roman" w:hAnsi="Times New Roman" w:cs="Times New Roman"/>
          <w:color w:val="212121"/>
          <w:sz w:val="24"/>
          <w:szCs w:val="24"/>
        </w:rPr>
        <w:t xml:space="preserve">If students receive </w:t>
      </w:r>
      <w:r w:rsidR="6F6C59D7" w:rsidRPr="006B142C">
        <w:rPr>
          <w:rFonts w:ascii="Times New Roman" w:hAnsi="Times New Roman" w:cs="Times New Roman"/>
          <w:sz w:val="24"/>
          <w:szCs w:val="24"/>
        </w:rPr>
        <w:t>both a grade</w:t>
      </w:r>
      <w:r w:rsidR="6D622E88" w:rsidRPr="006B142C">
        <w:rPr>
          <w:rFonts w:ascii="Times New Roman" w:hAnsi="Times New Roman" w:cs="Times New Roman"/>
          <w:sz w:val="24"/>
          <w:szCs w:val="24"/>
        </w:rPr>
        <w:t xml:space="preserve"> or score</w:t>
      </w:r>
      <w:r w:rsidR="6F6C59D7" w:rsidRPr="006B142C">
        <w:rPr>
          <w:rFonts w:ascii="Times New Roman" w:hAnsi="Times New Roman" w:cs="Times New Roman"/>
          <w:sz w:val="24"/>
          <w:szCs w:val="24"/>
        </w:rPr>
        <w:t xml:space="preserve"> and </w:t>
      </w:r>
      <w:r w:rsidR="38762DA9" w:rsidRPr="006B142C">
        <w:rPr>
          <w:rFonts w:ascii="Times New Roman" w:hAnsi="Times New Roman" w:cs="Times New Roman"/>
          <w:sz w:val="24"/>
          <w:szCs w:val="24"/>
        </w:rPr>
        <w:t>narrative feedback</w:t>
      </w:r>
      <w:r w:rsidR="6F6C59D7" w:rsidRPr="006B142C">
        <w:rPr>
          <w:rFonts w:ascii="Times New Roman" w:hAnsi="Times New Roman" w:cs="Times New Roman"/>
          <w:sz w:val="24"/>
          <w:szCs w:val="24"/>
        </w:rPr>
        <w:t xml:space="preserve">, many </w:t>
      </w:r>
      <w:r w:rsidR="4CC652AF" w:rsidRPr="006B142C">
        <w:rPr>
          <w:rFonts w:ascii="Times New Roman" w:hAnsi="Times New Roman" w:cs="Times New Roman"/>
          <w:sz w:val="24"/>
          <w:szCs w:val="24"/>
        </w:rPr>
        <w:t xml:space="preserve">of them </w:t>
      </w:r>
      <w:r w:rsidR="6F6C59D7" w:rsidRPr="006B142C">
        <w:rPr>
          <w:rFonts w:ascii="Times New Roman" w:hAnsi="Times New Roman" w:cs="Times New Roman"/>
          <w:sz w:val="24"/>
          <w:szCs w:val="24"/>
        </w:rPr>
        <w:t xml:space="preserve">will pay attention to the </w:t>
      </w:r>
      <w:r w:rsidR="05CA0530" w:rsidRPr="006B142C">
        <w:rPr>
          <w:rFonts w:ascii="Times New Roman" w:eastAsia="Times New Roman" w:hAnsi="Times New Roman" w:cs="Times New Roman"/>
          <w:color w:val="212121"/>
          <w:sz w:val="24"/>
          <w:szCs w:val="24"/>
        </w:rPr>
        <w:t xml:space="preserve">score </w:t>
      </w:r>
      <w:r w:rsidR="6F6C59D7" w:rsidRPr="006B142C">
        <w:rPr>
          <w:rFonts w:ascii="Times New Roman" w:hAnsi="Times New Roman" w:cs="Times New Roman"/>
          <w:sz w:val="24"/>
          <w:szCs w:val="24"/>
        </w:rPr>
        <w:t xml:space="preserve">and ignore the </w:t>
      </w:r>
      <w:r w:rsidR="59419E61" w:rsidRPr="006B142C">
        <w:rPr>
          <w:rFonts w:ascii="Times New Roman" w:hAnsi="Times New Roman" w:cs="Times New Roman"/>
          <w:sz w:val="24"/>
          <w:szCs w:val="24"/>
        </w:rPr>
        <w:t>feedback (</w:t>
      </w:r>
      <w:r w:rsidR="6F6C59D7" w:rsidRPr="006B142C">
        <w:rPr>
          <w:rFonts w:ascii="Times New Roman" w:hAnsi="Times New Roman" w:cs="Times New Roman"/>
          <w:sz w:val="24"/>
          <w:szCs w:val="24"/>
        </w:rPr>
        <w:t>Brookhart</w:t>
      </w:r>
      <w:r w:rsidR="023D0743" w:rsidRPr="006B142C">
        <w:rPr>
          <w:rFonts w:ascii="Times New Roman" w:hAnsi="Times New Roman" w:cs="Times New Roman"/>
          <w:sz w:val="24"/>
          <w:szCs w:val="24"/>
        </w:rPr>
        <w:t xml:space="preserve">, </w:t>
      </w:r>
      <w:r w:rsidR="6F6C59D7" w:rsidRPr="006B142C">
        <w:rPr>
          <w:rFonts w:ascii="Times New Roman" w:hAnsi="Times New Roman" w:cs="Times New Roman"/>
          <w:sz w:val="24"/>
          <w:szCs w:val="24"/>
        </w:rPr>
        <w:t>2008</w:t>
      </w:r>
      <w:r w:rsidR="00C7597C" w:rsidRPr="006B142C">
        <w:rPr>
          <w:rFonts w:ascii="Times New Roman" w:hAnsi="Times New Roman" w:cs="Times New Roman"/>
          <w:sz w:val="24"/>
          <w:szCs w:val="24"/>
        </w:rPr>
        <w:t>; Bulut et al., 2019</w:t>
      </w:r>
      <w:r w:rsidR="6F6C59D7" w:rsidRPr="006B142C">
        <w:rPr>
          <w:rFonts w:ascii="Times New Roman" w:hAnsi="Times New Roman" w:cs="Times New Roman"/>
          <w:sz w:val="24"/>
          <w:szCs w:val="24"/>
        </w:rPr>
        <w:t>)</w:t>
      </w:r>
      <w:r w:rsidR="4B25BEB3" w:rsidRPr="006B142C">
        <w:rPr>
          <w:rFonts w:ascii="Times New Roman" w:hAnsi="Times New Roman" w:cs="Times New Roman"/>
          <w:sz w:val="24"/>
          <w:szCs w:val="24"/>
        </w:rPr>
        <w:t>.</w:t>
      </w:r>
      <w:r w:rsidR="001B5D6B" w:rsidRPr="006B142C">
        <w:rPr>
          <w:rFonts w:ascii="Times New Roman" w:hAnsi="Times New Roman" w:cs="Times New Roman"/>
          <w:sz w:val="24"/>
          <w:szCs w:val="24"/>
        </w:rPr>
        <w:t xml:space="preserve"> We have some evidence that this occurred with the SRL </w:t>
      </w:r>
      <w:r w:rsidR="00D00CC5" w:rsidRPr="001A768F">
        <w:rPr>
          <w:rFonts w:ascii="Times New Roman" w:hAnsi="Times New Roman" w:cs="Times New Roman"/>
          <w:sz w:val="24"/>
          <w:szCs w:val="24"/>
        </w:rPr>
        <w:t>questionnaire</w:t>
      </w:r>
      <w:r w:rsidR="001B5D6B" w:rsidRPr="006B142C">
        <w:rPr>
          <w:rFonts w:ascii="Times New Roman" w:hAnsi="Times New Roman" w:cs="Times New Roman"/>
          <w:sz w:val="24"/>
          <w:szCs w:val="24"/>
        </w:rPr>
        <w:t>: Students were instructed to review the feedback on their SRL results before composing the essay for the writing assessment, but many did not click on the feedback</w:t>
      </w:r>
      <w:r w:rsidR="0074194D" w:rsidRPr="006B142C">
        <w:rPr>
          <w:rFonts w:ascii="Times New Roman" w:hAnsi="Times New Roman" w:cs="Times New Roman"/>
          <w:sz w:val="24"/>
          <w:szCs w:val="24"/>
        </w:rPr>
        <w:t>.</w:t>
      </w:r>
      <w:r w:rsidR="001B5D6B" w:rsidRPr="006B142C">
        <w:rPr>
          <w:rFonts w:ascii="Times New Roman" w:hAnsi="Times New Roman" w:cs="Times New Roman"/>
          <w:sz w:val="24"/>
          <w:szCs w:val="24"/>
        </w:rPr>
        <w:t xml:space="preserve"> </w:t>
      </w:r>
      <w:r w:rsidR="00F27609" w:rsidRPr="006B142C">
        <w:rPr>
          <w:rFonts w:ascii="Times New Roman" w:hAnsi="Times New Roman" w:cs="Times New Roman"/>
          <w:sz w:val="24"/>
          <w:szCs w:val="24"/>
        </w:rPr>
        <w:t>It appears that they</w:t>
      </w:r>
      <w:r w:rsidR="001B5D6B" w:rsidRPr="006B142C">
        <w:rPr>
          <w:rFonts w:ascii="Times New Roman" w:hAnsi="Times New Roman" w:cs="Times New Roman"/>
          <w:sz w:val="24"/>
          <w:szCs w:val="24"/>
        </w:rPr>
        <w:t xml:space="preserve"> wr</w:t>
      </w:r>
      <w:r w:rsidR="00F27609" w:rsidRPr="006B142C">
        <w:rPr>
          <w:rFonts w:ascii="Times New Roman" w:hAnsi="Times New Roman" w:cs="Times New Roman"/>
          <w:sz w:val="24"/>
          <w:szCs w:val="24"/>
        </w:rPr>
        <w:t>o</w:t>
      </w:r>
      <w:r w:rsidR="001B5D6B" w:rsidRPr="006B142C">
        <w:rPr>
          <w:rFonts w:ascii="Times New Roman" w:hAnsi="Times New Roman" w:cs="Times New Roman"/>
          <w:sz w:val="24"/>
          <w:szCs w:val="24"/>
        </w:rPr>
        <w:t>te their essays based on the number of dots they received. I</w:t>
      </w:r>
      <w:r w:rsidR="4B25BEB3" w:rsidRPr="006B142C">
        <w:rPr>
          <w:rFonts w:ascii="Times New Roman" w:hAnsi="Times New Roman" w:cs="Times New Roman"/>
          <w:sz w:val="24"/>
          <w:szCs w:val="24"/>
        </w:rPr>
        <w:t>n a stand-alone system like DAACS, stu</w:t>
      </w:r>
      <w:r w:rsidR="00D1597F" w:rsidRPr="006B142C">
        <w:rPr>
          <w:rFonts w:ascii="Times New Roman" w:hAnsi="Times New Roman" w:cs="Times New Roman"/>
          <w:sz w:val="24"/>
          <w:szCs w:val="24"/>
        </w:rPr>
        <w:t>dents must be proactive recipients of feedback informatio</w:t>
      </w:r>
      <w:r w:rsidR="00CB0F6F" w:rsidRPr="006B142C">
        <w:rPr>
          <w:rFonts w:ascii="Times New Roman" w:hAnsi="Times New Roman" w:cs="Times New Roman"/>
          <w:sz w:val="24"/>
          <w:szCs w:val="24"/>
        </w:rPr>
        <w:t>n</w:t>
      </w:r>
      <w:r w:rsidR="6898E45B" w:rsidRPr="006B142C">
        <w:rPr>
          <w:rFonts w:ascii="Times New Roman" w:hAnsi="Times New Roman" w:cs="Times New Roman"/>
          <w:sz w:val="24"/>
          <w:szCs w:val="24"/>
        </w:rPr>
        <w:t xml:space="preserve">. </w:t>
      </w:r>
      <w:r w:rsidR="00F27609" w:rsidRPr="006B142C">
        <w:rPr>
          <w:rFonts w:ascii="Times New Roman" w:hAnsi="Times New Roman" w:cs="Times New Roman"/>
          <w:sz w:val="24"/>
          <w:szCs w:val="24"/>
        </w:rPr>
        <w:t xml:space="preserve">Because the positive treatment effect was statistically significant for the students who accessed the DAACS feedback, we speculate that viewing the feedback might mitigate the negative effects of having test anxiety or low self-efficacy and performing poorly on the assessments. This speculation is supported by research that </w:t>
      </w:r>
      <w:r w:rsidR="00C7597C" w:rsidRPr="006B142C">
        <w:rPr>
          <w:rFonts w:ascii="Times New Roman" w:hAnsi="Times New Roman" w:cs="Times New Roman"/>
          <w:sz w:val="24"/>
          <w:szCs w:val="24"/>
        </w:rPr>
        <w:t>shows</w:t>
      </w:r>
      <w:r w:rsidR="00F27609" w:rsidRPr="006B142C">
        <w:rPr>
          <w:rFonts w:ascii="Times New Roman" w:hAnsi="Times New Roman" w:cs="Times New Roman"/>
          <w:sz w:val="24"/>
          <w:szCs w:val="24"/>
        </w:rPr>
        <w:t xml:space="preserve"> that feedback received during an academic testing event </w:t>
      </w:r>
      <w:r w:rsidR="000A3B4E" w:rsidRPr="006B142C">
        <w:rPr>
          <w:rFonts w:ascii="Times New Roman" w:hAnsi="Times New Roman" w:cs="Times New Roman"/>
          <w:sz w:val="24"/>
          <w:szCs w:val="24"/>
        </w:rPr>
        <w:t xml:space="preserve">can </w:t>
      </w:r>
      <w:r w:rsidR="00F27609" w:rsidRPr="006B142C">
        <w:rPr>
          <w:rFonts w:ascii="Times New Roman" w:hAnsi="Times New Roman" w:cs="Times New Roman"/>
          <w:sz w:val="24"/>
          <w:szCs w:val="24"/>
        </w:rPr>
        <w:t>decreas</w:t>
      </w:r>
      <w:r w:rsidR="000A3B4E" w:rsidRPr="006B142C">
        <w:rPr>
          <w:rFonts w:ascii="Times New Roman" w:hAnsi="Times New Roman" w:cs="Times New Roman"/>
          <w:sz w:val="24"/>
          <w:szCs w:val="24"/>
        </w:rPr>
        <w:t>e</w:t>
      </w:r>
      <w:r w:rsidR="00F27609" w:rsidRPr="006B142C">
        <w:rPr>
          <w:rFonts w:ascii="Times New Roman" w:hAnsi="Times New Roman" w:cs="Times New Roman"/>
          <w:sz w:val="24"/>
          <w:szCs w:val="24"/>
        </w:rPr>
        <w:t xml:space="preserve"> feelings of worry and anxiety (Hong et al., 1999; </w:t>
      </w:r>
      <w:r w:rsidR="00F27609" w:rsidRPr="006B142C">
        <w:rPr>
          <w:rFonts w:ascii="Times New Roman" w:hAnsi="Times New Roman" w:cs="Times New Roman"/>
          <w:sz w:val="24"/>
          <w:szCs w:val="24"/>
        </w:rPr>
        <w:lastRenderedPageBreak/>
        <w:t>Morris &amp; Fulmer, 1976).</w:t>
      </w:r>
      <w:r w:rsidR="005A4380" w:rsidRPr="006B142C">
        <w:rPr>
          <w:rFonts w:ascii="Times New Roman" w:hAnsi="Times New Roman" w:cs="Times New Roman"/>
          <w:sz w:val="24"/>
          <w:szCs w:val="24"/>
        </w:rPr>
        <w:t xml:space="preserve"> </w:t>
      </w:r>
      <w:r w:rsidR="00DA27CF" w:rsidRPr="006B142C">
        <w:rPr>
          <w:rFonts w:ascii="Times New Roman" w:hAnsi="Times New Roman" w:cs="Times New Roman"/>
          <w:sz w:val="24"/>
          <w:szCs w:val="24"/>
        </w:rPr>
        <w:t>I</w:t>
      </w:r>
      <w:r w:rsidR="00F27609" w:rsidRPr="006B142C">
        <w:rPr>
          <w:rFonts w:ascii="Times New Roman" w:hAnsi="Times New Roman" w:cs="Times New Roman"/>
          <w:sz w:val="24"/>
          <w:szCs w:val="24"/>
        </w:rPr>
        <w:t>n addition, i</w:t>
      </w:r>
      <w:r w:rsidR="00DA27CF" w:rsidRPr="006B142C">
        <w:rPr>
          <w:rFonts w:ascii="Times New Roman" w:hAnsi="Times New Roman" w:cs="Times New Roman"/>
          <w:sz w:val="24"/>
          <w:szCs w:val="24"/>
        </w:rPr>
        <w:t>nstructors and advisors</w:t>
      </w:r>
      <w:r w:rsidR="00A307A6" w:rsidRPr="006B142C">
        <w:rPr>
          <w:rFonts w:ascii="Times New Roman" w:hAnsi="Times New Roman" w:cs="Times New Roman"/>
          <w:sz w:val="24"/>
          <w:szCs w:val="24"/>
        </w:rPr>
        <w:t xml:space="preserve"> can </w:t>
      </w:r>
      <w:r w:rsidR="1DF500B5" w:rsidRPr="006B142C">
        <w:rPr>
          <w:rFonts w:ascii="Times New Roman" w:hAnsi="Times New Roman" w:cs="Times New Roman"/>
          <w:sz w:val="24"/>
          <w:szCs w:val="24"/>
        </w:rPr>
        <w:t>convey the message to low-performing students that their difficulties are temporary</w:t>
      </w:r>
      <w:r w:rsidR="00AE477E" w:rsidRPr="006B142C">
        <w:rPr>
          <w:rFonts w:ascii="Times New Roman" w:hAnsi="Times New Roman" w:cs="Times New Roman"/>
          <w:sz w:val="24"/>
          <w:szCs w:val="24"/>
        </w:rPr>
        <w:t>, thereby</w:t>
      </w:r>
      <w:r w:rsidR="1DF500B5" w:rsidRPr="006B142C">
        <w:rPr>
          <w:rFonts w:ascii="Times New Roman" w:hAnsi="Times New Roman" w:cs="Times New Roman"/>
          <w:sz w:val="24"/>
          <w:szCs w:val="24"/>
        </w:rPr>
        <w:t xml:space="preserve"> </w:t>
      </w:r>
      <w:r w:rsidR="00E758BC" w:rsidRPr="006B142C">
        <w:rPr>
          <w:rFonts w:ascii="Times New Roman" w:hAnsi="Times New Roman" w:cs="Times New Roman"/>
          <w:sz w:val="24"/>
          <w:szCs w:val="24"/>
        </w:rPr>
        <w:t>increas</w:t>
      </w:r>
      <w:r w:rsidR="00AE477E" w:rsidRPr="006B142C">
        <w:rPr>
          <w:rFonts w:ascii="Times New Roman" w:hAnsi="Times New Roman" w:cs="Times New Roman"/>
          <w:sz w:val="24"/>
          <w:szCs w:val="24"/>
        </w:rPr>
        <w:t>ing feedback</w:t>
      </w:r>
      <w:r w:rsidR="00E758BC" w:rsidRPr="006B142C">
        <w:rPr>
          <w:rFonts w:ascii="Times New Roman" w:hAnsi="Times New Roman" w:cs="Times New Roman"/>
          <w:sz w:val="24"/>
          <w:szCs w:val="24"/>
        </w:rPr>
        <w:t xml:space="preserve"> </w:t>
      </w:r>
      <w:r w:rsidR="009457E0" w:rsidRPr="006B142C">
        <w:rPr>
          <w:rFonts w:ascii="Times New Roman" w:hAnsi="Times New Roman" w:cs="Times New Roman"/>
          <w:sz w:val="24"/>
          <w:szCs w:val="24"/>
        </w:rPr>
        <w:t xml:space="preserve">uptake </w:t>
      </w:r>
      <w:r w:rsidR="00C031BA" w:rsidRPr="006B142C">
        <w:rPr>
          <w:rFonts w:ascii="Times New Roman" w:hAnsi="Times New Roman" w:cs="Times New Roman"/>
          <w:sz w:val="24"/>
          <w:szCs w:val="24"/>
        </w:rPr>
        <w:t>(Winstone</w:t>
      </w:r>
      <w:r w:rsidR="00D1597F" w:rsidRPr="006B142C">
        <w:rPr>
          <w:rFonts w:ascii="Times New Roman" w:hAnsi="Times New Roman" w:cs="Times New Roman"/>
          <w:sz w:val="24"/>
          <w:szCs w:val="24"/>
        </w:rPr>
        <w:t xml:space="preserve"> et al., 2021)</w:t>
      </w:r>
      <w:r w:rsidR="30A491BF" w:rsidRPr="006B142C">
        <w:rPr>
          <w:rFonts w:ascii="Times New Roman" w:hAnsi="Times New Roman" w:cs="Times New Roman"/>
          <w:sz w:val="24"/>
          <w:szCs w:val="24"/>
        </w:rPr>
        <w:t xml:space="preserve"> and </w:t>
      </w:r>
      <w:r w:rsidR="002F41D0" w:rsidRPr="006B142C">
        <w:rPr>
          <w:rFonts w:ascii="Times New Roman" w:hAnsi="Times New Roman" w:cs="Times New Roman"/>
          <w:sz w:val="24"/>
          <w:szCs w:val="24"/>
        </w:rPr>
        <w:t>mitigating</w:t>
      </w:r>
      <w:r w:rsidR="30A491BF" w:rsidRPr="006B142C">
        <w:rPr>
          <w:rFonts w:ascii="Times New Roman" w:hAnsi="Times New Roman" w:cs="Times New Roman"/>
          <w:sz w:val="24"/>
          <w:szCs w:val="24"/>
        </w:rPr>
        <w:t xml:space="preserve"> the</w:t>
      </w:r>
      <w:r w:rsidR="1751702B" w:rsidRPr="006B142C">
        <w:rPr>
          <w:rFonts w:ascii="Times New Roman" w:hAnsi="Times New Roman" w:cs="Times New Roman"/>
          <w:sz w:val="24"/>
          <w:szCs w:val="24"/>
        </w:rPr>
        <w:t xml:space="preserve"> </w:t>
      </w:r>
      <w:r w:rsidR="1751702B" w:rsidRPr="006B142C">
        <w:rPr>
          <w:rFonts w:ascii="Times New Roman" w:eastAsia="Times New Roman" w:hAnsi="Times New Roman" w:cs="Times New Roman"/>
          <w:color w:val="000000" w:themeColor="text1"/>
          <w:sz w:val="24"/>
          <w:szCs w:val="24"/>
        </w:rPr>
        <w:t xml:space="preserve">negative effects of </w:t>
      </w:r>
      <w:r w:rsidR="24CA5FC3" w:rsidRPr="006B142C">
        <w:rPr>
          <w:rFonts w:ascii="Times New Roman" w:eastAsia="Times New Roman" w:hAnsi="Times New Roman" w:cs="Times New Roman"/>
          <w:color w:val="000000" w:themeColor="text1"/>
          <w:sz w:val="24"/>
          <w:szCs w:val="24"/>
        </w:rPr>
        <w:t xml:space="preserve">scores </w:t>
      </w:r>
      <w:r w:rsidR="1751702B" w:rsidRPr="006B142C">
        <w:rPr>
          <w:rFonts w:ascii="Times New Roman" w:eastAsia="Times New Roman" w:hAnsi="Times New Roman" w:cs="Times New Roman"/>
          <w:color w:val="000000" w:themeColor="text1"/>
          <w:sz w:val="24"/>
          <w:szCs w:val="24"/>
        </w:rPr>
        <w:t>(</w:t>
      </w:r>
      <w:r w:rsidR="31967D1E" w:rsidRPr="006B142C">
        <w:rPr>
          <w:rFonts w:ascii="Times New Roman" w:eastAsia="Times New Roman" w:hAnsi="Times New Roman" w:cs="Times New Roman"/>
          <w:color w:val="000000" w:themeColor="text1"/>
          <w:sz w:val="24"/>
          <w:szCs w:val="24"/>
        </w:rPr>
        <w:t xml:space="preserve">Dweck, 2012; </w:t>
      </w:r>
      <w:proofErr w:type="spellStart"/>
      <w:r w:rsidR="1751702B" w:rsidRPr="006B142C">
        <w:rPr>
          <w:rFonts w:ascii="Times New Roman" w:eastAsia="Times New Roman" w:hAnsi="Times New Roman" w:cs="Times New Roman"/>
          <w:color w:val="000000" w:themeColor="text1"/>
          <w:sz w:val="24"/>
          <w:szCs w:val="24"/>
        </w:rPr>
        <w:t>Poorthuis</w:t>
      </w:r>
      <w:proofErr w:type="spellEnd"/>
      <w:r w:rsidR="1751702B" w:rsidRPr="006B142C">
        <w:rPr>
          <w:rFonts w:ascii="Times New Roman" w:eastAsia="Times New Roman" w:hAnsi="Times New Roman" w:cs="Times New Roman"/>
          <w:color w:val="000000" w:themeColor="text1"/>
          <w:sz w:val="24"/>
          <w:szCs w:val="24"/>
        </w:rPr>
        <w:t xml:space="preserve"> et al., 2015</w:t>
      </w:r>
      <w:r w:rsidR="50533064" w:rsidRPr="006B142C">
        <w:rPr>
          <w:rFonts w:ascii="Times New Roman" w:eastAsia="Times New Roman" w:hAnsi="Times New Roman" w:cs="Times New Roman"/>
          <w:color w:val="000000" w:themeColor="text1"/>
          <w:sz w:val="24"/>
          <w:szCs w:val="24"/>
        </w:rPr>
        <w:t>)</w:t>
      </w:r>
      <w:r w:rsidR="1751702B" w:rsidRPr="006B142C">
        <w:rPr>
          <w:rFonts w:ascii="Times New Roman" w:eastAsia="Times New Roman" w:hAnsi="Times New Roman" w:cs="Times New Roman"/>
          <w:color w:val="000000" w:themeColor="text1"/>
          <w:sz w:val="24"/>
          <w:szCs w:val="24"/>
        </w:rPr>
        <w:t>.</w:t>
      </w:r>
      <w:r w:rsidR="00355102" w:rsidRPr="006B142C">
        <w:rPr>
          <w:rFonts w:ascii="Times New Roman" w:eastAsia="Times New Roman" w:hAnsi="Times New Roman" w:cs="Times New Roman"/>
          <w:color w:val="000000" w:themeColor="text1"/>
          <w:sz w:val="24"/>
          <w:szCs w:val="24"/>
        </w:rPr>
        <w:t xml:space="preserve"> </w:t>
      </w:r>
    </w:p>
    <w:p w14:paraId="496DB8A5" w14:textId="4E2493F4" w:rsidR="00C76226" w:rsidRPr="006B142C" w:rsidDel="00DC32E7" w:rsidRDefault="00C76226" w:rsidP="1AE85A25">
      <w:pPr>
        <w:spacing w:after="0" w:line="480" w:lineRule="auto"/>
        <w:rPr>
          <w:rFonts w:ascii="Times New Roman" w:hAnsi="Times New Roman" w:cs="Times New Roman"/>
          <w:b/>
          <w:bCs/>
          <w:sz w:val="24"/>
          <w:szCs w:val="24"/>
        </w:rPr>
      </w:pPr>
      <w:r w:rsidRPr="006B142C">
        <w:rPr>
          <w:rFonts w:ascii="Times New Roman" w:hAnsi="Times New Roman" w:cs="Times New Roman"/>
          <w:b/>
          <w:bCs/>
          <w:sz w:val="24"/>
          <w:szCs w:val="24"/>
        </w:rPr>
        <w:t xml:space="preserve">Predictive </w:t>
      </w:r>
      <w:r w:rsidR="00C66D5F" w:rsidRPr="006B142C">
        <w:rPr>
          <w:rFonts w:ascii="Times New Roman" w:hAnsi="Times New Roman" w:cs="Times New Roman"/>
          <w:b/>
          <w:bCs/>
          <w:sz w:val="24"/>
          <w:szCs w:val="24"/>
        </w:rPr>
        <w:t>M</w:t>
      </w:r>
      <w:r w:rsidRPr="006B142C">
        <w:rPr>
          <w:rFonts w:ascii="Times New Roman" w:hAnsi="Times New Roman" w:cs="Times New Roman"/>
          <w:b/>
          <w:bCs/>
          <w:sz w:val="24"/>
          <w:szCs w:val="24"/>
        </w:rPr>
        <w:t>odeling</w:t>
      </w:r>
    </w:p>
    <w:p w14:paraId="1F3B1B0A" w14:textId="503FE94D" w:rsidR="00C76226" w:rsidRPr="006B142C" w:rsidRDefault="10A7EB42" w:rsidP="1AE85A25">
      <w:pPr>
        <w:spacing w:after="0" w:line="480" w:lineRule="auto"/>
        <w:ind w:firstLine="720"/>
        <w:rPr>
          <w:rFonts w:ascii="Times New Roman" w:hAnsi="Times New Roman" w:cs="Times New Roman"/>
          <w:b/>
          <w:bCs/>
          <w:sz w:val="24"/>
          <w:szCs w:val="24"/>
        </w:rPr>
      </w:pPr>
      <w:r w:rsidRPr="006B142C">
        <w:rPr>
          <w:rFonts w:ascii="Times New Roman" w:hAnsi="Times New Roman" w:cs="Times New Roman"/>
          <w:sz w:val="24"/>
          <w:szCs w:val="24"/>
        </w:rPr>
        <w:t xml:space="preserve">The results of the predictive modeling support our claim that DAACS </w:t>
      </w:r>
      <w:r w:rsidR="005D4C81" w:rsidRPr="006B142C">
        <w:rPr>
          <w:rFonts w:ascii="Times New Roman" w:hAnsi="Times New Roman" w:cs="Times New Roman"/>
          <w:sz w:val="24"/>
          <w:szCs w:val="24"/>
        </w:rPr>
        <w:t xml:space="preserve">data </w:t>
      </w:r>
      <w:r w:rsidRPr="006B142C">
        <w:rPr>
          <w:rFonts w:ascii="Times New Roman" w:hAnsi="Times New Roman" w:cs="Times New Roman"/>
          <w:sz w:val="24"/>
          <w:szCs w:val="24"/>
        </w:rPr>
        <w:t xml:space="preserve">can </w:t>
      </w:r>
      <w:r w:rsidR="005D4C81" w:rsidRPr="006B142C">
        <w:rPr>
          <w:rFonts w:ascii="Times New Roman" w:hAnsi="Times New Roman" w:cs="Times New Roman"/>
          <w:sz w:val="24"/>
          <w:szCs w:val="24"/>
        </w:rPr>
        <w:t xml:space="preserve">be of value </w:t>
      </w:r>
      <w:r w:rsidRPr="006B142C">
        <w:rPr>
          <w:rFonts w:ascii="Times New Roman" w:hAnsi="Times New Roman" w:cs="Times New Roman"/>
          <w:sz w:val="24"/>
          <w:szCs w:val="24"/>
        </w:rPr>
        <w:t>at the institutional level. At a time whe</w:t>
      </w:r>
      <w:r w:rsidR="002420E2" w:rsidRPr="006B142C">
        <w:rPr>
          <w:rFonts w:ascii="Times New Roman" w:hAnsi="Times New Roman" w:cs="Times New Roman"/>
          <w:sz w:val="24"/>
          <w:szCs w:val="24"/>
        </w:rPr>
        <w:t>n</w:t>
      </w:r>
      <w:r w:rsidRPr="006B142C">
        <w:rPr>
          <w:rFonts w:ascii="Times New Roman" w:hAnsi="Times New Roman" w:cs="Times New Roman"/>
          <w:sz w:val="24"/>
          <w:szCs w:val="24"/>
        </w:rPr>
        <w:t xml:space="preserve"> </w:t>
      </w:r>
      <w:r w:rsidR="5970D2BA" w:rsidRPr="006B142C">
        <w:rPr>
          <w:rFonts w:ascii="Times New Roman" w:hAnsi="Times New Roman" w:cs="Times New Roman"/>
          <w:sz w:val="24"/>
          <w:szCs w:val="24"/>
        </w:rPr>
        <w:t xml:space="preserve">institutions </w:t>
      </w:r>
      <w:r w:rsidRPr="006B142C">
        <w:rPr>
          <w:rFonts w:ascii="Times New Roman" w:hAnsi="Times New Roman" w:cs="Times New Roman"/>
          <w:sz w:val="24"/>
          <w:szCs w:val="24"/>
        </w:rPr>
        <w:t>are required to do more with less, being able to more accurately identify students most in need of support, along with detailed information about their individual needs, is encouraging. Moreover, the improvement in the accuracy of predictive models that include DAACS data indicates that it measures knowledge and skills that are associated with success in college. These results also provide evidence of the predictive validity of the assessments and dosage data.</w:t>
      </w:r>
    </w:p>
    <w:p w14:paraId="7E6F4802" w14:textId="7DF6D4A9" w:rsidR="00C76226" w:rsidRPr="006B142C" w:rsidRDefault="1AE85A25" w:rsidP="1AE85A25">
      <w:pPr>
        <w:spacing w:after="0" w:line="480" w:lineRule="auto"/>
        <w:ind w:firstLine="720"/>
      </w:pPr>
      <w:r w:rsidRPr="006B142C">
        <w:rPr>
          <w:rFonts w:ascii="Times New Roman" w:eastAsia="Times New Roman" w:hAnsi="Times New Roman" w:cs="Times New Roman"/>
          <w:sz w:val="24"/>
          <w:szCs w:val="24"/>
        </w:rPr>
        <w:t xml:space="preserve">Although predicting student success appears to be widely used by institutions, there is very little published research to which </w:t>
      </w:r>
      <w:r w:rsidR="00864BDF" w:rsidRPr="006B142C">
        <w:rPr>
          <w:rFonts w:ascii="Times New Roman" w:eastAsia="Times New Roman" w:hAnsi="Times New Roman" w:cs="Times New Roman"/>
          <w:sz w:val="24"/>
          <w:szCs w:val="24"/>
        </w:rPr>
        <w:t xml:space="preserve">our results can </w:t>
      </w:r>
      <w:r w:rsidRPr="006B142C">
        <w:rPr>
          <w:rFonts w:ascii="Times New Roman" w:eastAsia="Times New Roman" w:hAnsi="Times New Roman" w:cs="Times New Roman"/>
          <w:sz w:val="24"/>
          <w:szCs w:val="24"/>
        </w:rPr>
        <w:t xml:space="preserve">compare. One study by Dalton et al. (2018) used high school transcript data to predict student success in first semester English with 67.1% accuracy, a 2.5% increase over the overall base success rate. Our results suggest that the use of </w:t>
      </w:r>
      <w:r w:rsidR="00BB299F" w:rsidRPr="006B142C">
        <w:rPr>
          <w:rFonts w:ascii="Times New Roman" w:eastAsia="Times New Roman" w:hAnsi="Times New Roman" w:cs="Times New Roman"/>
          <w:sz w:val="24"/>
          <w:szCs w:val="24"/>
        </w:rPr>
        <w:t xml:space="preserve">cost-efficient, low resource, </w:t>
      </w:r>
      <w:r w:rsidRPr="006B142C">
        <w:rPr>
          <w:rFonts w:ascii="Times New Roman" w:eastAsia="Times New Roman" w:hAnsi="Times New Roman" w:cs="Times New Roman"/>
          <w:sz w:val="24"/>
          <w:szCs w:val="24"/>
        </w:rPr>
        <w:t>low-stakes assessment data, typically completed by students in under two hours, can provide as much or more predictive power than high school transcript data collected over the course of four years.</w:t>
      </w:r>
      <w:r w:rsidR="00025C72" w:rsidRPr="006B142C">
        <w:rPr>
          <w:rFonts w:ascii="Times New Roman" w:eastAsia="Times New Roman" w:hAnsi="Times New Roman" w:cs="Times New Roman"/>
          <w:sz w:val="24"/>
          <w:szCs w:val="24"/>
        </w:rPr>
        <w:t xml:space="preserve"> </w:t>
      </w:r>
    </w:p>
    <w:p w14:paraId="0B9EC21E" w14:textId="77777777" w:rsidR="00C76226" w:rsidRPr="006B142C" w:rsidRDefault="00C76226" w:rsidP="002A2022">
      <w:pPr>
        <w:spacing w:after="0" w:line="480" w:lineRule="auto"/>
        <w:rPr>
          <w:rFonts w:ascii="Times New Roman" w:hAnsi="Times New Roman" w:cs="Times New Roman"/>
          <w:b/>
          <w:sz w:val="24"/>
          <w:szCs w:val="24"/>
        </w:rPr>
      </w:pPr>
      <w:r w:rsidRPr="006B142C">
        <w:rPr>
          <w:rFonts w:ascii="Times New Roman" w:hAnsi="Times New Roman" w:cs="Times New Roman"/>
          <w:b/>
          <w:sz w:val="24"/>
          <w:szCs w:val="24"/>
        </w:rPr>
        <w:t>Limitations and Future Research</w:t>
      </w:r>
      <w:r w:rsidRPr="006B142C">
        <w:rPr>
          <w:rFonts w:ascii="Times New Roman" w:hAnsi="Times New Roman" w:cs="Times New Roman"/>
          <w:b/>
          <w:sz w:val="24"/>
          <w:szCs w:val="24"/>
        </w:rPr>
        <w:tab/>
      </w:r>
    </w:p>
    <w:p w14:paraId="3E3A4AA6" w14:textId="73BBCF11" w:rsidR="0071428D" w:rsidRPr="006B142C" w:rsidRDefault="0071428D" w:rsidP="2EE7FA3C">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Although RCTs are considered the gold standard for establishing causality</w:t>
      </w:r>
      <w:r w:rsidR="007A5415" w:rsidRPr="006B142C">
        <w:rPr>
          <w:rFonts w:ascii="Times New Roman" w:hAnsi="Times New Roman" w:cs="Times New Roman"/>
          <w:sz w:val="24"/>
          <w:szCs w:val="24"/>
        </w:rPr>
        <w:t>,</w:t>
      </w:r>
      <w:r w:rsidRPr="006B142C">
        <w:rPr>
          <w:rFonts w:ascii="Times New Roman" w:hAnsi="Times New Roman" w:cs="Times New Roman"/>
          <w:sz w:val="24"/>
          <w:szCs w:val="24"/>
        </w:rPr>
        <w:t xml:space="preserve"> there are limitations to analyses based only upon intent-to-treat (Imai et al., 2008). First, RCTs assume that the treatment effects are homogenous for all students. This study involves very diverse </w:t>
      </w:r>
      <w:r w:rsidRPr="006B142C">
        <w:rPr>
          <w:rFonts w:ascii="Times New Roman" w:hAnsi="Times New Roman" w:cs="Times New Roman"/>
          <w:sz w:val="24"/>
          <w:szCs w:val="24"/>
        </w:rPr>
        <w:lastRenderedPageBreak/>
        <w:t xml:space="preserve">student groups with varying backgrounds in terms of educational experience, social economic status, and underrepresented populations. Second, RCTs assume that the intervention is </w:t>
      </w:r>
      <w:r w:rsidR="628D330A" w:rsidRPr="006B142C">
        <w:rPr>
          <w:rFonts w:ascii="Times New Roman" w:hAnsi="Times New Roman" w:cs="Times New Roman"/>
          <w:sz w:val="24"/>
          <w:szCs w:val="24"/>
        </w:rPr>
        <w:t>uniformly</w:t>
      </w:r>
      <w:r w:rsidRPr="006B142C">
        <w:rPr>
          <w:rFonts w:ascii="Times New Roman" w:hAnsi="Times New Roman" w:cs="Times New Roman"/>
          <w:sz w:val="24"/>
          <w:szCs w:val="24"/>
        </w:rPr>
        <w:t xml:space="preserve"> received. </w:t>
      </w:r>
      <w:r w:rsidRPr="006B142C">
        <w:rPr>
          <w:rFonts w:ascii="Times New Roman" w:eastAsia="Times New Roman" w:hAnsi="Times New Roman" w:cs="Times New Roman"/>
          <w:sz w:val="24"/>
          <w:szCs w:val="24"/>
        </w:rPr>
        <w:t xml:space="preserve">Implementing an RCT at the institutional level involving all incoming students presented numerous challenges both </w:t>
      </w:r>
      <w:r w:rsidR="7B5F2FA0" w:rsidRPr="006B142C">
        <w:rPr>
          <w:rFonts w:ascii="Times New Roman" w:eastAsia="Times New Roman" w:hAnsi="Times New Roman" w:cs="Times New Roman"/>
          <w:sz w:val="24"/>
          <w:szCs w:val="24"/>
        </w:rPr>
        <w:t>anticipated</w:t>
      </w:r>
      <w:r w:rsidR="00942895" w:rsidRPr="006B142C">
        <w:rPr>
          <w:rFonts w:ascii="Times New Roman" w:eastAsia="Times New Roman" w:hAnsi="Times New Roman" w:cs="Times New Roman"/>
          <w:sz w:val="24"/>
          <w:szCs w:val="24"/>
        </w:rPr>
        <w:t xml:space="preserve"> a</w:t>
      </w:r>
      <w:r w:rsidRPr="006B142C">
        <w:rPr>
          <w:rFonts w:ascii="Times New Roman" w:eastAsia="Times New Roman" w:hAnsi="Times New Roman" w:cs="Times New Roman"/>
          <w:sz w:val="24"/>
          <w:szCs w:val="24"/>
        </w:rPr>
        <w:t xml:space="preserve">nd unexpected (see </w:t>
      </w:r>
      <w:r w:rsidR="000933AB">
        <w:rPr>
          <w:rFonts w:ascii="Times New Roman" w:eastAsia="Times New Roman" w:hAnsi="Times New Roman" w:cs="Times New Roman"/>
          <w:sz w:val="24"/>
          <w:szCs w:val="24"/>
        </w:rPr>
        <w:t>Cleary et al., 2023</w:t>
      </w:r>
      <w:r w:rsidR="3FA671CA" w:rsidRPr="006B142C">
        <w:rPr>
          <w:rFonts w:ascii="Times New Roman" w:eastAsia="Times New Roman" w:hAnsi="Times New Roman" w:cs="Times New Roman"/>
          <w:sz w:val="24"/>
          <w:szCs w:val="24"/>
        </w:rPr>
        <w:t>,</w:t>
      </w:r>
      <w:r w:rsidRPr="006B142C">
        <w:rPr>
          <w:rFonts w:ascii="Times New Roman" w:eastAsia="Times New Roman" w:hAnsi="Times New Roman" w:cs="Times New Roman"/>
          <w:sz w:val="24"/>
          <w:szCs w:val="24"/>
        </w:rPr>
        <w:t xml:space="preserve"> for an overview of challenges and solutions during implementation).</w:t>
      </w:r>
      <w:r w:rsidRPr="006B142C">
        <w:rPr>
          <w:rFonts w:ascii="Times New Roman" w:hAnsi="Times New Roman" w:cs="Times New Roman"/>
          <w:sz w:val="24"/>
          <w:szCs w:val="24"/>
        </w:rPr>
        <w:t xml:space="preserve"> </w:t>
      </w:r>
      <w:r w:rsidR="008F58F4" w:rsidRPr="006B142C">
        <w:rPr>
          <w:rFonts w:ascii="Times New Roman" w:hAnsi="Times New Roman" w:cs="Times New Roman"/>
          <w:sz w:val="24"/>
          <w:szCs w:val="24"/>
        </w:rPr>
        <w:t>In fact,</w:t>
      </w:r>
      <w:r w:rsidRPr="006B142C">
        <w:rPr>
          <w:rFonts w:ascii="Times New Roman" w:hAnsi="Times New Roman" w:cs="Times New Roman"/>
          <w:sz w:val="24"/>
          <w:szCs w:val="24"/>
        </w:rPr>
        <w:t xml:space="preserve"> trace data from students’ page views of feedback and links to OERs</w:t>
      </w:r>
      <w:r w:rsidR="008F58F4" w:rsidRPr="006B142C">
        <w:rPr>
          <w:rFonts w:ascii="Times New Roman" w:hAnsi="Times New Roman" w:cs="Times New Roman"/>
          <w:sz w:val="24"/>
          <w:szCs w:val="24"/>
        </w:rPr>
        <w:t xml:space="preserve"> revealed that </w:t>
      </w:r>
      <w:r w:rsidRPr="006B142C">
        <w:rPr>
          <w:rFonts w:ascii="Times New Roman" w:hAnsi="Times New Roman" w:cs="Times New Roman"/>
          <w:sz w:val="24"/>
          <w:szCs w:val="24"/>
        </w:rPr>
        <w:t xml:space="preserve">not all students received the same dosage of DAACS. </w:t>
      </w:r>
    </w:p>
    <w:p w14:paraId="32CBE94A" w14:textId="4A452C4E" w:rsidR="0090150E" w:rsidRPr="006B142C" w:rsidRDefault="0090150E" w:rsidP="54EA5511">
      <w:pPr>
        <w:spacing w:after="0" w:line="480" w:lineRule="auto"/>
        <w:ind w:firstLine="720"/>
        <w:rPr>
          <w:rFonts w:ascii="Times New Roman" w:eastAsia="Times New Roman" w:hAnsi="Times New Roman" w:cs="Times New Roman"/>
          <w:color w:val="000000" w:themeColor="text1"/>
          <w:sz w:val="24"/>
          <w:szCs w:val="24"/>
        </w:rPr>
      </w:pPr>
      <w:r w:rsidRPr="006B142C">
        <w:rPr>
          <w:rFonts w:ascii="Times New Roman" w:hAnsi="Times New Roman" w:cs="Times New Roman"/>
          <w:sz w:val="24"/>
          <w:szCs w:val="24"/>
        </w:rPr>
        <w:t>Another</w:t>
      </w:r>
      <w:r w:rsidR="00710392" w:rsidRPr="006B142C">
        <w:rPr>
          <w:rFonts w:ascii="Times New Roman" w:hAnsi="Times New Roman" w:cs="Times New Roman"/>
          <w:sz w:val="24"/>
          <w:szCs w:val="24"/>
        </w:rPr>
        <w:t xml:space="preserve"> limitation</w:t>
      </w:r>
      <w:r w:rsidR="00B926B3" w:rsidRPr="006B142C">
        <w:rPr>
          <w:rFonts w:ascii="Times New Roman" w:hAnsi="Times New Roman" w:cs="Times New Roman"/>
          <w:sz w:val="24"/>
          <w:szCs w:val="24"/>
        </w:rPr>
        <w:t xml:space="preserve"> </w:t>
      </w:r>
      <w:r w:rsidR="00710392" w:rsidRPr="006B142C">
        <w:rPr>
          <w:rFonts w:ascii="Times New Roman" w:hAnsi="Times New Roman" w:cs="Times New Roman"/>
          <w:sz w:val="24"/>
          <w:szCs w:val="24"/>
        </w:rPr>
        <w:t xml:space="preserve">of the study </w:t>
      </w:r>
      <w:r w:rsidR="00B926B3" w:rsidRPr="006B142C">
        <w:rPr>
          <w:rFonts w:ascii="Times New Roman" w:hAnsi="Times New Roman" w:cs="Times New Roman"/>
          <w:sz w:val="24"/>
          <w:szCs w:val="24"/>
        </w:rPr>
        <w:t>was the lack of full implementation of all DAACS components</w:t>
      </w:r>
      <w:r w:rsidR="000640C1" w:rsidRPr="006B142C">
        <w:rPr>
          <w:rFonts w:ascii="Times New Roman" w:hAnsi="Times New Roman" w:cs="Times New Roman"/>
          <w:sz w:val="24"/>
          <w:szCs w:val="24"/>
        </w:rPr>
        <w:t xml:space="preserve">, particularly </w:t>
      </w:r>
      <w:r w:rsidR="00B96949" w:rsidRPr="006B142C">
        <w:rPr>
          <w:rFonts w:ascii="Times New Roman" w:hAnsi="Times New Roman" w:cs="Times New Roman"/>
          <w:sz w:val="24"/>
          <w:szCs w:val="24"/>
        </w:rPr>
        <w:t xml:space="preserve">the use of college </w:t>
      </w:r>
      <w:r w:rsidR="000640C1" w:rsidRPr="006B142C">
        <w:rPr>
          <w:rFonts w:ascii="Times New Roman" w:hAnsi="Times New Roman" w:cs="Times New Roman"/>
          <w:sz w:val="24"/>
          <w:szCs w:val="24"/>
        </w:rPr>
        <w:t>advis</w:t>
      </w:r>
      <w:r w:rsidR="00B96949" w:rsidRPr="006B142C">
        <w:rPr>
          <w:rFonts w:ascii="Times New Roman" w:hAnsi="Times New Roman" w:cs="Times New Roman"/>
          <w:sz w:val="24"/>
          <w:szCs w:val="24"/>
        </w:rPr>
        <w:t>ors to support students understanding and processing of DAACS feedback</w:t>
      </w:r>
      <w:r w:rsidR="000640C1" w:rsidRPr="006B142C">
        <w:rPr>
          <w:rFonts w:ascii="Times New Roman" w:hAnsi="Times New Roman" w:cs="Times New Roman"/>
          <w:sz w:val="24"/>
          <w:szCs w:val="24"/>
        </w:rPr>
        <w:t xml:space="preserve">. </w:t>
      </w:r>
      <w:r w:rsidR="5629DBB7" w:rsidRPr="006B142C">
        <w:rPr>
          <w:rFonts w:ascii="Times New Roman" w:hAnsi="Times New Roman" w:cs="Times New Roman"/>
          <w:sz w:val="24"/>
          <w:szCs w:val="24"/>
        </w:rPr>
        <w:t xml:space="preserve">According to the WWC guidelines, </w:t>
      </w:r>
      <w:r w:rsidR="000640C1" w:rsidRPr="006B142C">
        <w:rPr>
          <w:rFonts w:ascii="Times New Roman" w:hAnsi="Times New Roman" w:cs="Times New Roman"/>
          <w:sz w:val="24"/>
          <w:szCs w:val="24"/>
        </w:rPr>
        <w:t xml:space="preserve">tutors, advisors, and instructional coaches </w:t>
      </w:r>
      <w:r w:rsidR="009F7C5A" w:rsidRPr="006B142C">
        <w:rPr>
          <w:rFonts w:ascii="Times New Roman" w:hAnsi="Times New Roman" w:cs="Times New Roman"/>
          <w:sz w:val="24"/>
          <w:szCs w:val="24"/>
        </w:rPr>
        <w:t>can offer</w:t>
      </w:r>
      <w:r w:rsidR="000640C1" w:rsidRPr="006B142C">
        <w:rPr>
          <w:rFonts w:ascii="Times New Roman" w:hAnsi="Times New Roman" w:cs="Times New Roman"/>
          <w:sz w:val="24"/>
          <w:szCs w:val="24"/>
        </w:rPr>
        <w:t xml:space="preserve"> valu</w:t>
      </w:r>
      <w:r w:rsidR="7A1DF470" w:rsidRPr="006B142C">
        <w:rPr>
          <w:rFonts w:ascii="Times New Roman" w:hAnsi="Times New Roman" w:cs="Times New Roman"/>
          <w:sz w:val="24"/>
          <w:szCs w:val="24"/>
        </w:rPr>
        <w:t xml:space="preserve">able </w:t>
      </w:r>
      <w:r w:rsidR="000640C1" w:rsidRPr="006B142C">
        <w:rPr>
          <w:rFonts w:ascii="Times New Roman" w:hAnsi="Times New Roman" w:cs="Times New Roman"/>
          <w:sz w:val="24"/>
          <w:szCs w:val="24"/>
        </w:rPr>
        <w:t>help</w:t>
      </w:r>
      <w:r w:rsidR="17EBF58B" w:rsidRPr="006B142C">
        <w:rPr>
          <w:rFonts w:ascii="Times New Roman" w:hAnsi="Times New Roman" w:cs="Times New Roman"/>
          <w:sz w:val="24"/>
          <w:szCs w:val="24"/>
        </w:rPr>
        <w:t xml:space="preserve"> as</w:t>
      </w:r>
      <w:r w:rsidR="000640C1" w:rsidRPr="006B142C">
        <w:rPr>
          <w:rFonts w:ascii="Times New Roman" w:hAnsi="Times New Roman" w:cs="Times New Roman"/>
          <w:sz w:val="24"/>
          <w:szCs w:val="24"/>
        </w:rPr>
        <w:t xml:space="preserve"> students process and act upon DAACS feedback. Future research needs to bolster the role of the advisin</w:t>
      </w:r>
      <w:r w:rsidR="009F7C5A" w:rsidRPr="006B142C">
        <w:rPr>
          <w:rFonts w:ascii="Times New Roman" w:hAnsi="Times New Roman" w:cs="Times New Roman"/>
          <w:sz w:val="24"/>
          <w:szCs w:val="24"/>
        </w:rPr>
        <w:t xml:space="preserve">g </w:t>
      </w:r>
      <w:r w:rsidR="003F16F8" w:rsidRPr="006B142C">
        <w:rPr>
          <w:rFonts w:ascii="Times New Roman" w:hAnsi="Times New Roman" w:cs="Times New Roman"/>
          <w:sz w:val="24"/>
          <w:szCs w:val="24"/>
        </w:rPr>
        <w:t xml:space="preserve">component of </w:t>
      </w:r>
      <w:r w:rsidR="009F7C5A" w:rsidRPr="006B142C">
        <w:rPr>
          <w:rFonts w:ascii="Times New Roman" w:hAnsi="Times New Roman" w:cs="Times New Roman"/>
          <w:sz w:val="24"/>
          <w:szCs w:val="24"/>
        </w:rPr>
        <w:t xml:space="preserve">DAACS and to </w:t>
      </w:r>
      <w:r w:rsidR="00CA1B77" w:rsidRPr="006B142C">
        <w:rPr>
          <w:rFonts w:ascii="Times New Roman" w:hAnsi="Times New Roman" w:cs="Times New Roman"/>
          <w:sz w:val="24"/>
          <w:szCs w:val="24"/>
        </w:rPr>
        <w:t>directly examine its effects on student outcomes</w:t>
      </w:r>
      <w:r w:rsidR="00F6100C" w:rsidRPr="006B142C">
        <w:rPr>
          <w:rFonts w:ascii="Times New Roman" w:hAnsi="Times New Roman" w:cs="Times New Roman"/>
          <w:sz w:val="24"/>
          <w:szCs w:val="24"/>
        </w:rPr>
        <w:t xml:space="preserve">. </w:t>
      </w:r>
      <w:r w:rsidR="423E6D36" w:rsidRPr="006B142C">
        <w:rPr>
          <w:rFonts w:ascii="Times New Roman" w:hAnsi="Times New Roman" w:cs="Times New Roman"/>
          <w:sz w:val="24"/>
          <w:szCs w:val="24"/>
        </w:rPr>
        <w:t xml:space="preserve">In addition, given research that indicates the superiority of feedback over grades (even when feedback accompanies grades; </w:t>
      </w:r>
      <w:r w:rsidR="423E6D36" w:rsidRPr="006B142C">
        <w:rPr>
          <w:rFonts w:ascii="Times New Roman" w:eastAsia="Times New Roman" w:hAnsi="Times New Roman" w:cs="Times New Roman"/>
          <w:color w:val="000000" w:themeColor="text1"/>
          <w:sz w:val="24"/>
          <w:szCs w:val="24"/>
        </w:rPr>
        <w:t xml:space="preserve">Lipnevich &amp; Smith, 2008), </w:t>
      </w:r>
      <w:r w:rsidR="59CF2E9C" w:rsidRPr="006B142C">
        <w:rPr>
          <w:rFonts w:ascii="Times New Roman" w:eastAsia="Times New Roman" w:hAnsi="Times New Roman" w:cs="Times New Roman"/>
          <w:color w:val="000000" w:themeColor="text1"/>
          <w:sz w:val="24"/>
          <w:szCs w:val="24"/>
        </w:rPr>
        <w:t>the effects of reporting DAACS results without the quasi-scores (one, two or three dots)</w:t>
      </w:r>
      <w:r w:rsidR="06EE4EFF" w:rsidRPr="006B142C">
        <w:rPr>
          <w:rFonts w:ascii="Times New Roman" w:eastAsia="Times New Roman" w:hAnsi="Times New Roman" w:cs="Times New Roman"/>
          <w:color w:val="000000" w:themeColor="text1"/>
          <w:sz w:val="24"/>
          <w:szCs w:val="24"/>
        </w:rPr>
        <w:t xml:space="preserve"> must be explored</w:t>
      </w:r>
      <w:r w:rsidR="59CF2E9C" w:rsidRPr="006B142C">
        <w:rPr>
          <w:rFonts w:ascii="Times New Roman" w:eastAsia="Times New Roman" w:hAnsi="Times New Roman" w:cs="Times New Roman"/>
          <w:color w:val="000000" w:themeColor="text1"/>
          <w:sz w:val="24"/>
          <w:szCs w:val="24"/>
        </w:rPr>
        <w:t xml:space="preserve">. </w:t>
      </w:r>
    </w:p>
    <w:p w14:paraId="33556029" w14:textId="0897527B" w:rsidR="00EA50FE" w:rsidRPr="006B142C" w:rsidRDefault="00CA1B77" w:rsidP="2EE7FA3C">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Another limitation was</w:t>
      </w:r>
      <w:r w:rsidR="007A3003" w:rsidRPr="006B142C">
        <w:rPr>
          <w:rFonts w:ascii="Times New Roman" w:hAnsi="Times New Roman" w:cs="Times New Roman"/>
          <w:sz w:val="24"/>
          <w:szCs w:val="24"/>
        </w:rPr>
        <w:t xml:space="preserve"> </w:t>
      </w:r>
      <w:r w:rsidRPr="006B142C">
        <w:rPr>
          <w:rFonts w:ascii="Times New Roman" w:hAnsi="Times New Roman" w:cs="Times New Roman"/>
          <w:sz w:val="24"/>
          <w:szCs w:val="24"/>
        </w:rPr>
        <w:t xml:space="preserve">that </w:t>
      </w:r>
      <w:r w:rsidR="007A3003" w:rsidRPr="006B142C">
        <w:rPr>
          <w:rFonts w:ascii="Times New Roman" w:hAnsi="Times New Roman" w:cs="Times New Roman"/>
          <w:sz w:val="24"/>
          <w:szCs w:val="24"/>
        </w:rPr>
        <w:t>our sample was largely non-traditional, adult learners with transfer credits enrolled in online colleges. A</w:t>
      </w:r>
      <w:r w:rsidR="10A7EB42" w:rsidRPr="006B142C">
        <w:rPr>
          <w:rFonts w:ascii="Times New Roman" w:hAnsi="Times New Roman" w:cs="Times New Roman"/>
          <w:sz w:val="24"/>
          <w:szCs w:val="24"/>
        </w:rPr>
        <w:t xml:space="preserve">lthough </w:t>
      </w:r>
      <w:r w:rsidR="007A3003" w:rsidRPr="006B142C">
        <w:rPr>
          <w:rFonts w:ascii="Times New Roman" w:hAnsi="Times New Roman" w:cs="Times New Roman"/>
          <w:sz w:val="24"/>
          <w:szCs w:val="24"/>
        </w:rPr>
        <w:t>targeting this underserved population and context is important,</w:t>
      </w:r>
      <w:r w:rsidR="10A7EB42" w:rsidRPr="006B142C">
        <w:rPr>
          <w:rFonts w:ascii="Times New Roman" w:hAnsi="Times New Roman" w:cs="Times New Roman"/>
          <w:sz w:val="24"/>
          <w:szCs w:val="24"/>
        </w:rPr>
        <w:t xml:space="preserve"> the degree to which the findings can be generalized to t</w:t>
      </w:r>
      <w:r w:rsidR="0DBDF668" w:rsidRPr="006B142C">
        <w:rPr>
          <w:rFonts w:ascii="Times New Roman" w:hAnsi="Times New Roman" w:cs="Times New Roman"/>
          <w:sz w:val="24"/>
          <w:szCs w:val="24"/>
        </w:rPr>
        <w:t xml:space="preserve">raditional, </w:t>
      </w:r>
      <w:r w:rsidR="10A7EB42" w:rsidRPr="006B142C">
        <w:rPr>
          <w:rFonts w:ascii="Times New Roman" w:hAnsi="Times New Roman" w:cs="Times New Roman"/>
          <w:sz w:val="24"/>
          <w:szCs w:val="24"/>
        </w:rPr>
        <w:t xml:space="preserve">first-time college </w:t>
      </w:r>
      <w:r w:rsidR="4263D7C5" w:rsidRPr="006B142C">
        <w:rPr>
          <w:rFonts w:ascii="Times New Roman" w:hAnsi="Times New Roman" w:cs="Times New Roman"/>
          <w:sz w:val="24"/>
          <w:szCs w:val="24"/>
        </w:rPr>
        <w:t>students</w:t>
      </w:r>
      <w:r w:rsidR="10A7EB42" w:rsidRPr="006B142C">
        <w:rPr>
          <w:rFonts w:ascii="Times New Roman" w:hAnsi="Times New Roman" w:cs="Times New Roman"/>
          <w:sz w:val="24"/>
          <w:szCs w:val="24"/>
        </w:rPr>
        <w:t xml:space="preserve"> in their late teens </w:t>
      </w:r>
      <w:r w:rsidR="007A3003" w:rsidRPr="006B142C">
        <w:rPr>
          <w:rFonts w:ascii="Times New Roman" w:hAnsi="Times New Roman" w:cs="Times New Roman"/>
          <w:sz w:val="24"/>
          <w:szCs w:val="24"/>
        </w:rPr>
        <w:t>or other populations is limited</w:t>
      </w:r>
      <w:r w:rsidR="003D7851" w:rsidRPr="006B142C">
        <w:rPr>
          <w:rFonts w:ascii="Times New Roman" w:hAnsi="Times New Roman" w:cs="Times New Roman"/>
          <w:sz w:val="24"/>
          <w:szCs w:val="24"/>
        </w:rPr>
        <w:t xml:space="preserve">. There are </w:t>
      </w:r>
      <w:r w:rsidR="00EA50FE" w:rsidRPr="006B142C">
        <w:rPr>
          <w:rFonts w:ascii="Times New Roman" w:hAnsi="Times New Roman" w:cs="Times New Roman"/>
          <w:sz w:val="24"/>
          <w:szCs w:val="24"/>
        </w:rPr>
        <w:t>important differences between types of students</w:t>
      </w:r>
      <w:r w:rsidR="007A3003" w:rsidRPr="006B142C">
        <w:rPr>
          <w:rFonts w:ascii="Times New Roman" w:hAnsi="Times New Roman" w:cs="Times New Roman"/>
          <w:sz w:val="24"/>
          <w:szCs w:val="24"/>
        </w:rPr>
        <w:t xml:space="preserve">. </w:t>
      </w:r>
      <w:r w:rsidR="00EA50FE" w:rsidRPr="006B142C">
        <w:rPr>
          <w:rFonts w:ascii="Times New Roman" w:hAnsi="Times New Roman" w:cs="Times New Roman"/>
          <w:sz w:val="24"/>
          <w:szCs w:val="24"/>
        </w:rPr>
        <w:t>For example, most online students are full-time employees</w:t>
      </w:r>
      <w:r w:rsidR="00931EE1" w:rsidRPr="006B142C">
        <w:rPr>
          <w:rFonts w:ascii="Times New Roman" w:hAnsi="Times New Roman" w:cs="Times New Roman"/>
          <w:sz w:val="24"/>
          <w:szCs w:val="24"/>
        </w:rPr>
        <w:t xml:space="preserve"> </w:t>
      </w:r>
      <w:r w:rsidR="00931EE1" w:rsidRPr="006B142C">
        <w:rPr>
          <w:rFonts w:ascii="Times New Roman" w:eastAsia="Times New Roman" w:hAnsi="Times New Roman" w:cs="Times New Roman"/>
          <w:sz w:val="24"/>
          <w:szCs w:val="24"/>
        </w:rPr>
        <w:t>(</w:t>
      </w:r>
      <w:bookmarkStart w:id="8" w:name="_Hlk77697159"/>
      <w:r w:rsidR="00931EE1" w:rsidRPr="006B142C">
        <w:rPr>
          <w:rFonts w:ascii="Times New Roman" w:eastAsia="Times New Roman" w:hAnsi="Times New Roman" w:cs="Times New Roman"/>
          <w:sz w:val="24"/>
          <w:szCs w:val="24"/>
        </w:rPr>
        <w:t>Clinefelter &amp; Aslanian, 2015</w:t>
      </w:r>
      <w:bookmarkEnd w:id="8"/>
      <w:r w:rsidR="00931EE1" w:rsidRPr="006B142C">
        <w:rPr>
          <w:rFonts w:ascii="Times New Roman" w:eastAsia="Times New Roman" w:hAnsi="Times New Roman" w:cs="Times New Roman"/>
          <w:sz w:val="24"/>
          <w:szCs w:val="24"/>
        </w:rPr>
        <w:t>)</w:t>
      </w:r>
      <w:r w:rsidR="00EA50FE" w:rsidRPr="006B142C">
        <w:rPr>
          <w:rFonts w:ascii="Times New Roman" w:hAnsi="Times New Roman" w:cs="Times New Roman"/>
          <w:sz w:val="24"/>
          <w:szCs w:val="24"/>
        </w:rPr>
        <w:t xml:space="preserve">, and non-traditional, adult students are more likely to be financially independent and have dependents such as a spouse or children </w:t>
      </w:r>
      <w:r w:rsidR="00EA50FE" w:rsidRPr="006B142C">
        <w:rPr>
          <w:rFonts w:ascii="Times New Roman" w:eastAsia="Times New Roman" w:hAnsi="Times New Roman" w:cs="Times New Roman"/>
          <w:sz w:val="24"/>
          <w:szCs w:val="24"/>
        </w:rPr>
        <w:t xml:space="preserve">(Gilardi &amp; </w:t>
      </w:r>
      <w:proofErr w:type="spellStart"/>
      <w:r w:rsidR="00EA50FE" w:rsidRPr="006B142C">
        <w:rPr>
          <w:rFonts w:ascii="Times New Roman" w:eastAsia="Times New Roman" w:hAnsi="Times New Roman" w:cs="Times New Roman"/>
          <w:sz w:val="24"/>
          <w:szCs w:val="24"/>
        </w:rPr>
        <w:lastRenderedPageBreak/>
        <w:t>Gugielmetti</w:t>
      </w:r>
      <w:proofErr w:type="spellEnd"/>
      <w:r w:rsidR="00EA50FE" w:rsidRPr="006B142C">
        <w:rPr>
          <w:rFonts w:ascii="Times New Roman" w:eastAsia="Times New Roman" w:hAnsi="Times New Roman" w:cs="Times New Roman"/>
          <w:sz w:val="24"/>
          <w:szCs w:val="24"/>
        </w:rPr>
        <w:t>, 2011).</w:t>
      </w:r>
      <w:r w:rsidR="003D7851" w:rsidRPr="006B142C">
        <w:rPr>
          <w:rFonts w:ascii="Times New Roman" w:eastAsia="Times New Roman" w:hAnsi="Times New Roman" w:cs="Times New Roman"/>
          <w:sz w:val="24"/>
          <w:szCs w:val="24"/>
        </w:rPr>
        <w:t xml:space="preserve"> While adult learners have more life and work experience than traditional college students, they will, on average, also encounter more life demands and challenges associated with parental roles and their vocation</w:t>
      </w:r>
      <w:r w:rsidR="004355D3" w:rsidRPr="006B142C">
        <w:rPr>
          <w:rFonts w:ascii="Times New Roman" w:eastAsia="Times New Roman" w:hAnsi="Times New Roman" w:cs="Times New Roman"/>
          <w:sz w:val="24"/>
          <w:szCs w:val="24"/>
        </w:rPr>
        <w:t>s</w:t>
      </w:r>
      <w:r w:rsidR="003D7851" w:rsidRPr="006B142C">
        <w:rPr>
          <w:rFonts w:ascii="Times New Roman" w:eastAsia="Times New Roman" w:hAnsi="Times New Roman" w:cs="Times New Roman"/>
          <w:sz w:val="24"/>
          <w:szCs w:val="24"/>
        </w:rPr>
        <w:t>.</w:t>
      </w:r>
    </w:p>
    <w:p w14:paraId="78B0F651" w14:textId="133CE434" w:rsidR="001C47F6" w:rsidRPr="006B142C" w:rsidRDefault="00C3396A" w:rsidP="2EE7FA3C">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It is important that future research examine the effects of DAACS across diverse contexts </w:t>
      </w:r>
      <w:r w:rsidR="00703D29" w:rsidRPr="006B142C">
        <w:rPr>
          <w:rFonts w:ascii="Times New Roman" w:hAnsi="Times New Roman" w:cs="Times New Roman"/>
          <w:sz w:val="24"/>
          <w:szCs w:val="24"/>
        </w:rPr>
        <w:t xml:space="preserve">and sample </w:t>
      </w:r>
      <w:r w:rsidRPr="006B142C">
        <w:rPr>
          <w:rFonts w:ascii="Times New Roman" w:hAnsi="Times New Roman" w:cs="Times New Roman"/>
          <w:sz w:val="24"/>
          <w:szCs w:val="24"/>
        </w:rPr>
        <w:t>within the higher educational landscape. As pedagogical initiatives evolve over time, it is essential to examine whether DAACS has greater utility and effectiveness across online, hybrid or more traditional classroom contexts.</w:t>
      </w:r>
      <w:r w:rsidR="007F5515" w:rsidRPr="006B142C">
        <w:rPr>
          <w:rFonts w:ascii="Times New Roman" w:hAnsi="Times New Roman" w:cs="Times New Roman"/>
          <w:sz w:val="24"/>
          <w:szCs w:val="24"/>
        </w:rPr>
        <w:t xml:space="preserve"> </w:t>
      </w:r>
      <w:r w:rsidR="00A9420A">
        <w:rPr>
          <w:rFonts w:ascii="Times New Roman" w:hAnsi="Times New Roman" w:cs="Times New Roman"/>
          <w:sz w:val="24"/>
          <w:szCs w:val="24"/>
        </w:rPr>
        <w:t xml:space="preserve">Given the research on the disproportionately negative effects of placement exams on Black and Hispanic students (Park-Gaghan et al., 2020), it is important that future efficacy studies examine whether the effects of DAACS differ by race, as well as gender, socioeconomic status, and other demographic variables. </w:t>
      </w:r>
      <w:r w:rsidR="004B0811" w:rsidRPr="006B142C">
        <w:rPr>
          <w:rFonts w:ascii="Times New Roman" w:hAnsi="Times New Roman" w:cs="Times New Roman"/>
          <w:sz w:val="24"/>
          <w:szCs w:val="24"/>
        </w:rPr>
        <w:t xml:space="preserve">Further, given the multi-component nature of </w:t>
      </w:r>
      <w:r w:rsidR="007F5515" w:rsidRPr="006B142C">
        <w:rPr>
          <w:rFonts w:ascii="Times New Roman" w:hAnsi="Times New Roman" w:cs="Times New Roman"/>
          <w:sz w:val="24"/>
          <w:szCs w:val="24"/>
        </w:rPr>
        <w:t>DAACS</w:t>
      </w:r>
      <w:r w:rsidR="004B0811" w:rsidRPr="006B142C">
        <w:rPr>
          <w:rFonts w:ascii="Times New Roman" w:hAnsi="Times New Roman" w:cs="Times New Roman"/>
          <w:sz w:val="24"/>
          <w:szCs w:val="24"/>
        </w:rPr>
        <w:t xml:space="preserve"> (e.g., assessments, feedback, OERs, advising</w:t>
      </w:r>
      <w:r w:rsidR="00F62831" w:rsidRPr="006B142C">
        <w:rPr>
          <w:rFonts w:ascii="Times New Roman" w:hAnsi="Times New Roman" w:cs="Times New Roman"/>
          <w:sz w:val="24"/>
          <w:szCs w:val="24"/>
        </w:rPr>
        <w:t>, instruction</w:t>
      </w:r>
      <w:r w:rsidR="004B0811" w:rsidRPr="006B142C">
        <w:rPr>
          <w:rFonts w:ascii="Times New Roman" w:hAnsi="Times New Roman" w:cs="Times New Roman"/>
          <w:sz w:val="24"/>
          <w:szCs w:val="24"/>
        </w:rPr>
        <w:t>)</w:t>
      </w:r>
      <w:r w:rsidR="007F5515" w:rsidRPr="006B142C">
        <w:rPr>
          <w:rFonts w:ascii="Times New Roman" w:hAnsi="Times New Roman" w:cs="Times New Roman"/>
          <w:sz w:val="24"/>
          <w:szCs w:val="24"/>
        </w:rPr>
        <w:t xml:space="preserve">, the use of component analysis studies can be useful in identifying </w:t>
      </w:r>
      <w:r w:rsidR="008062D6" w:rsidRPr="006B142C">
        <w:rPr>
          <w:rFonts w:ascii="Times New Roman" w:hAnsi="Times New Roman" w:cs="Times New Roman"/>
          <w:sz w:val="24"/>
          <w:szCs w:val="24"/>
        </w:rPr>
        <w:t xml:space="preserve">which individual or combination of DAACS </w:t>
      </w:r>
      <w:r w:rsidR="007F5515" w:rsidRPr="006B142C">
        <w:rPr>
          <w:rFonts w:ascii="Times New Roman" w:hAnsi="Times New Roman" w:cs="Times New Roman"/>
          <w:sz w:val="24"/>
          <w:szCs w:val="24"/>
        </w:rPr>
        <w:t>comp</w:t>
      </w:r>
      <w:r w:rsidR="008062D6" w:rsidRPr="006B142C">
        <w:rPr>
          <w:rFonts w:ascii="Times New Roman" w:hAnsi="Times New Roman" w:cs="Times New Roman"/>
          <w:sz w:val="24"/>
          <w:szCs w:val="24"/>
        </w:rPr>
        <w:t xml:space="preserve">onents are most </w:t>
      </w:r>
      <w:r w:rsidR="007F5515" w:rsidRPr="006B142C">
        <w:rPr>
          <w:rFonts w:ascii="Times New Roman" w:hAnsi="Times New Roman" w:cs="Times New Roman"/>
          <w:sz w:val="24"/>
          <w:szCs w:val="24"/>
        </w:rPr>
        <w:t>essential to producing changes in student</w:t>
      </w:r>
      <w:r w:rsidR="00B74710" w:rsidRPr="006B142C">
        <w:rPr>
          <w:rFonts w:ascii="Times New Roman" w:hAnsi="Times New Roman" w:cs="Times New Roman"/>
          <w:sz w:val="24"/>
          <w:szCs w:val="24"/>
        </w:rPr>
        <w:t xml:space="preserve"> success</w:t>
      </w:r>
      <w:r w:rsidR="007F5515" w:rsidRPr="006B142C">
        <w:rPr>
          <w:rFonts w:ascii="Times New Roman" w:hAnsi="Times New Roman" w:cs="Times New Roman"/>
          <w:sz w:val="24"/>
          <w:szCs w:val="24"/>
        </w:rPr>
        <w:t>.</w:t>
      </w:r>
      <w:r w:rsidR="00703D29" w:rsidRPr="006B142C">
        <w:rPr>
          <w:rFonts w:ascii="Times New Roman" w:hAnsi="Times New Roman" w:cs="Times New Roman"/>
          <w:sz w:val="24"/>
          <w:szCs w:val="24"/>
        </w:rPr>
        <w:t xml:space="preserve"> Finally, the use of DAACS to support </w:t>
      </w:r>
      <w:r w:rsidR="005868A1" w:rsidRPr="006B142C">
        <w:rPr>
          <w:rFonts w:ascii="Times New Roman" w:hAnsi="Times New Roman" w:cs="Times New Roman"/>
          <w:sz w:val="24"/>
          <w:szCs w:val="24"/>
        </w:rPr>
        <w:t>marginalized and diverse students, particularly first generation or immigrant students</w:t>
      </w:r>
      <w:r w:rsidR="00AD0711" w:rsidRPr="006B142C">
        <w:rPr>
          <w:rFonts w:ascii="Times New Roman" w:hAnsi="Times New Roman" w:cs="Times New Roman"/>
          <w:sz w:val="24"/>
          <w:szCs w:val="24"/>
        </w:rPr>
        <w:t>, is a high priority given the increasing number of students within such populations.</w:t>
      </w:r>
    </w:p>
    <w:p w14:paraId="0EA9E771" w14:textId="489F5CF0" w:rsidR="00C76226" w:rsidRPr="006B142C" w:rsidRDefault="001C47F6" w:rsidP="2EE7FA3C">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Further, a</w:t>
      </w:r>
      <w:r w:rsidR="007F5515" w:rsidRPr="006B142C">
        <w:rPr>
          <w:rFonts w:ascii="Times New Roman" w:hAnsi="Times New Roman" w:cs="Times New Roman"/>
          <w:sz w:val="24"/>
          <w:szCs w:val="24"/>
        </w:rPr>
        <w:t>s administrators continue to grapple with ways to in</w:t>
      </w:r>
      <w:r w:rsidRPr="006B142C">
        <w:rPr>
          <w:rFonts w:ascii="Times New Roman" w:hAnsi="Times New Roman" w:cs="Times New Roman"/>
          <w:sz w:val="24"/>
          <w:szCs w:val="24"/>
        </w:rPr>
        <w:t xml:space="preserve">corporate </w:t>
      </w:r>
      <w:r w:rsidR="007F5515" w:rsidRPr="006B142C">
        <w:rPr>
          <w:rFonts w:ascii="Times New Roman" w:hAnsi="Times New Roman" w:cs="Times New Roman"/>
          <w:sz w:val="24"/>
          <w:szCs w:val="24"/>
        </w:rPr>
        <w:t>cost</w:t>
      </w:r>
      <w:r w:rsidR="009A1F7E" w:rsidRPr="006B142C">
        <w:rPr>
          <w:rFonts w:ascii="Times New Roman" w:hAnsi="Times New Roman" w:cs="Times New Roman"/>
          <w:sz w:val="24"/>
          <w:szCs w:val="24"/>
        </w:rPr>
        <w:t>-</w:t>
      </w:r>
      <w:r w:rsidR="007F5515" w:rsidRPr="006B142C">
        <w:rPr>
          <w:rFonts w:ascii="Times New Roman" w:hAnsi="Times New Roman" w:cs="Times New Roman"/>
          <w:sz w:val="24"/>
          <w:szCs w:val="24"/>
        </w:rPr>
        <w:t>effective</w:t>
      </w:r>
      <w:r w:rsidRPr="006B142C">
        <w:rPr>
          <w:rFonts w:ascii="Times New Roman" w:hAnsi="Times New Roman" w:cs="Times New Roman"/>
          <w:sz w:val="24"/>
          <w:szCs w:val="24"/>
        </w:rPr>
        <w:t xml:space="preserve"> initiatives</w:t>
      </w:r>
      <w:r w:rsidR="007F5515" w:rsidRPr="006B142C">
        <w:rPr>
          <w:rFonts w:ascii="Times New Roman" w:hAnsi="Times New Roman" w:cs="Times New Roman"/>
          <w:sz w:val="24"/>
          <w:szCs w:val="24"/>
        </w:rPr>
        <w:t xml:space="preserve"> for </w:t>
      </w:r>
      <w:r w:rsidR="002F5817" w:rsidRPr="006B142C">
        <w:rPr>
          <w:rFonts w:ascii="Times New Roman" w:hAnsi="Times New Roman" w:cs="Times New Roman"/>
          <w:sz w:val="24"/>
          <w:szCs w:val="24"/>
        </w:rPr>
        <w:t xml:space="preserve">improving student success and overall graduation rates, there is a need to go beyond the prediction algorithms discussed in this paper. Person-centered approaches to </w:t>
      </w:r>
      <w:r w:rsidR="59F7C6F1" w:rsidRPr="006B142C">
        <w:rPr>
          <w:rFonts w:ascii="Times New Roman" w:hAnsi="Times New Roman" w:cs="Times New Roman"/>
          <w:sz w:val="24"/>
          <w:szCs w:val="24"/>
        </w:rPr>
        <w:t>understanding</w:t>
      </w:r>
      <w:r w:rsidR="002F5817" w:rsidRPr="006B142C">
        <w:rPr>
          <w:rFonts w:ascii="Times New Roman" w:hAnsi="Times New Roman" w:cs="Times New Roman"/>
          <w:sz w:val="24"/>
          <w:szCs w:val="24"/>
        </w:rPr>
        <w:t xml:space="preserve"> stud</w:t>
      </w:r>
      <w:r w:rsidRPr="006B142C">
        <w:rPr>
          <w:rFonts w:ascii="Times New Roman" w:hAnsi="Times New Roman" w:cs="Times New Roman"/>
          <w:sz w:val="24"/>
          <w:szCs w:val="24"/>
        </w:rPr>
        <w:t>ent</w:t>
      </w:r>
      <w:r w:rsidR="002F5817" w:rsidRPr="006B142C">
        <w:rPr>
          <w:rFonts w:ascii="Times New Roman" w:hAnsi="Times New Roman" w:cs="Times New Roman"/>
          <w:sz w:val="24"/>
          <w:szCs w:val="24"/>
        </w:rPr>
        <w:t xml:space="preserve"> success </w:t>
      </w:r>
      <w:r w:rsidR="00510FAC" w:rsidRPr="006B142C">
        <w:rPr>
          <w:rFonts w:ascii="Times New Roman" w:hAnsi="Times New Roman" w:cs="Times New Roman"/>
          <w:sz w:val="24"/>
          <w:szCs w:val="24"/>
        </w:rPr>
        <w:t xml:space="preserve">in college, such as cluster analysis or latent profile analysis, </w:t>
      </w:r>
      <w:r w:rsidRPr="006B142C">
        <w:rPr>
          <w:rFonts w:ascii="Times New Roman" w:hAnsi="Times New Roman" w:cs="Times New Roman"/>
          <w:sz w:val="24"/>
          <w:szCs w:val="24"/>
        </w:rPr>
        <w:t xml:space="preserve">are ideally suited to increase </w:t>
      </w:r>
      <w:r w:rsidR="00011FD3" w:rsidRPr="006B142C">
        <w:rPr>
          <w:rFonts w:ascii="Times New Roman" w:hAnsi="Times New Roman" w:cs="Times New Roman"/>
          <w:sz w:val="24"/>
          <w:szCs w:val="24"/>
        </w:rPr>
        <w:t xml:space="preserve">the </w:t>
      </w:r>
      <w:r w:rsidRPr="006B142C">
        <w:rPr>
          <w:rFonts w:ascii="Times New Roman" w:hAnsi="Times New Roman" w:cs="Times New Roman"/>
          <w:sz w:val="24"/>
          <w:szCs w:val="24"/>
        </w:rPr>
        <w:t xml:space="preserve">focus on individual students rather than merely the importance of one variable relative to another in predicting outcomes </w:t>
      </w:r>
      <w:r w:rsidR="00847F18" w:rsidRPr="006B142C">
        <w:rPr>
          <w:rFonts w:ascii="Times New Roman" w:hAnsi="Times New Roman" w:cs="Times New Roman"/>
          <w:sz w:val="24"/>
          <w:szCs w:val="24"/>
        </w:rPr>
        <w:t>(</w:t>
      </w:r>
      <w:r w:rsidR="0086279D">
        <w:rPr>
          <w:rFonts w:ascii="Times New Roman" w:hAnsi="Times New Roman" w:cs="Times New Roman"/>
          <w:sz w:val="24"/>
          <w:szCs w:val="24"/>
        </w:rPr>
        <w:t xml:space="preserve">de </w:t>
      </w:r>
      <w:r w:rsidR="00847F18" w:rsidRPr="006B142C">
        <w:rPr>
          <w:rFonts w:ascii="Times New Roman" w:hAnsi="Times New Roman" w:cs="Times New Roman"/>
          <w:color w:val="333333"/>
          <w:sz w:val="24"/>
          <w:szCs w:val="24"/>
          <w:shd w:val="clear" w:color="auto" w:fill="FCFCFC"/>
        </w:rPr>
        <w:t>Clercq</w:t>
      </w:r>
      <w:r w:rsidR="00847F18" w:rsidRPr="006B142C">
        <w:rPr>
          <w:rFonts w:ascii="Times New Roman" w:hAnsi="Times New Roman" w:cs="Times New Roman"/>
          <w:sz w:val="24"/>
          <w:szCs w:val="24"/>
        </w:rPr>
        <w:t xml:space="preserve"> et al., 2017; Woo et al., 2018). </w:t>
      </w:r>
      <w:r w:rsidRPr="006B142C">
        <w:rPr>
          <w:rFonts w:ascii="Times New Roman" w:hAnsi="Times New Roman" w:cs="Times New Roman"/>
          <w:sz w:val="24"/>
          <w:szCs w:val="24"/>
        </w:rPr>
        <w:lastRenderedPageBreak/>
        <w:t>Person-centered</w:t>
      </w:r>
      <w:r w:rsidR="00510FAC" w:rsidRPr="006B142C">
        <w:rPr>
          <w:rFonts w:ascii="Times New Roman" w:hAnsi="Times New Roman" w:cs="Times New Roman"/>
          <w:sz w:val="24"/>
          <w:szCs w:val="24"/>
        </w:rPr>
        <w:t xml:space="preserve"> approaches </w:t>
      </w:r>
      <w:r w:rsidR="001E146B" w:rsidRPr="006B142C">
        <w:rPr>
          <w:rFonts w:ascii="Times New Roman" w:hAnsi="Times New Roman" w:cs="Times New Roman"/>
          <w:sz w:val="24"/>
          <w:szCs w:val="24"/>
        </w:rPr>
        <w:t xml:space="preserve">have </w:t>
      </w:r>
      <w:r w:rsidR="00011FD3" w:rsidRPr="006B142C">
        <w:rPr>
          <w:rFonts w:ascii="Times New Roman" w:hAnsi="Times New Roman" w:cs="Times New Roman"/>
          <w:sz w:val="24"/>
          <w:szCs w:val="24"/>
        </w:rPr>
        <w:t xml:space="preserve">the </w:t>
      </w:r>
      <w:r w:rsidR="001E146B" w:rsidRPr="006B142C">
        <w:rPr>
          <w:rFonts w:ascii="Times New Roman" w:hAnsi="Times New Roman" w:cs="Times New Roman"/>
          <w:sz w:val="24"/>
          <w:szCs w:val="24"/>
        </w:rPr>
        <w:t xml:space="preserve">potential </w:t>
      </w:r>
      <w:r w:rsidR="00011FD3" w:rsidRPr="006B142C">
        <w:rPr>
          <w:rFonts w:ascii="Times New Roman" w:hAnsi="Times New Roman" w:cs="Times New Roman"/>
          <w:sz w:val="24"/>
          <w:szCs w:val="24"/>
        </w:rPr>
        <w:t xml:space="preserve">to </w:t>
      </w:r>
      <w:r w:rsidR="001E146B" w:rsidRPr="006B142C">
        <w:rPr>
          <w:rFonts w:ascii="Times New Roman" w:hAnsi="Times New Roman" w:cs="Times New Roman"/>
          <w:sz w:val="24"/>
          <w:szCs w:val="24"/>
        </w:rPr>
        <w:t xml:space="preserve">assist college instructors, advisors, </w:t>
      </w:r>
      <w:r w:rsidR="00BE342F" w:rsidRPr="006B142C">
        <w:rPr>
          <w:rFonts w:ascii="Times New Roman" w:hAnsi="Times New Roman" w:cs="Times New Roman"/>
          <w:sz w:val="24"/>
          <w:szCs w:val="24"/>
        </w:rPr>
        <w:t>and</w:t>
      </w:r>
      <w:r w:rsidR="001E146B" w:rsidRPr="006B142C">
        <w:rPr>
          <w:rFonts w:ascii="Times New Roman" w:hAnsi="Times New Roman" w:cs="Times New Roman"/>
          <w:sz w:val="24"/>
          <w:szCs w:val="24"/>
        </w:rPr>
        <w:t xml:space="preserve"> other</w:t>
      </w:r>
      <w:r w:rsidR="00BE342F" w:rsidRPr="006B142C">
        <w:rPr>
          <w:rFonts w:ascii="Times New Roman" w:hAnsi="Times New Roman" w:cs="Times New Roman"/>
          <w:sz w:val="24"/>
          <w:szCs w:val="24"/>
        </w:rPr>
        <w:t>s</w:t>
      </w:r>
      <w:r w:rsidR="001E146B" w:rsidRPr="006B142C">
        <w:rPr>
          <w:rFonts w:ascii="Times New Roman" w:hAnsi="Times New Roman" w:cs="Times New Roman"/>
          <w:sz w:val="24"/>
          <w:szCs w:val="24"/>
        </w:rPr>
        <w:t xml:space="preserve"> who use DAACS in more accurately identifying students who are academically at-risk.</w:t>
      </w:r>
      <w:r w:rsidR="10A7EB42" w:rsidRPr="006B142C">
        <w:rPr>
          <w:rFonts w:ascii="Times New Roman" w:hAnsi="Times New Roman" w:cs="Times New Roman"/>
          <w:sz w:val="24"/>
          <w:szCs w:val="24"/>
        </w:rPr>
        <w:t xml:space="preserve"> </w:t>
      </w:r>
    </w:p>
    <w:p w14:paraId="242B46D8" w14:textId="086C1392" w:rsidR="1B52E1C0" w:rsidRPr="006B142C" w:rsidRDefault="1B52E1C0" w:rsidP="54EA5511">
      <w:pPr>
        <w:spacing w:after="0" w:line="480" w:lineRule="auto"/>
        <w:rPr>
          <w:rFonts w:ascii="Times New Roman" w:hAnsi="Times New Roman" w:cs="Times New Roman"/>
          <w:sz w:val="24"/>
          <w:szCs w:val="24"/>
        </w:rPr>
      </w:pPr>
      <w:r w:rsidRPr="006B142C">
        <w:rPr>
          <w:rFonts w:ascii="Times New Roman" w:hAnsi="Times New Roman" w:cs="Times New Roman"/>
          <w:b/>
          <w:bCs/>
          <w:sz w:val="24"/>
          <w:szCs w:val="24"/>
        </w:rPr>
        <w:t>Conclusion</w:t>
      </w:r>
    </w:p>
    <w:p w14:paraId="2E52675F" w14:textId="1C65B88A" w:rsidR="1B52E1C0" w:rsidRPr="006B142C" w:rsidRDefault="1B52E1C0" w:rsidP="54EA5511">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Overall, this study contributes to the literature regarding promising academic interventions among college populations and provides evidence that low-cost assessments of and feedback on academic skills and SRL upon enrollment in college may benefit both the individual student and the host institution. We believe DAACS has value </w:t>
      </w:r>
      <w:proofErr w:type="gramStart"/>
      <w:r w:rsidRPr="006B142C">
        <w:rPr>
          <w:rFonts w:ascii="Times New Roman" w:hAnsi="Times New Roman" w:cs="Times New Roman"/>
          <w:sz w:val="24"/>
          <w:szCs w:val="24"/>
        </w:rPr>
        <w:t>in spite of</w:t>
      </w:r>
      <w:proofErr w:type="gramEnd"/>
      <w:r w:rsidRPr="006B142C">
        <w:rPr>
          <w:rFonts w:ascii="Times New Roman" w:hAnsi="Times New Roman" w:cs="Times New Roman"/>
          <w:sz w:val="24"/>
          <w:szCs w:val="24"/>
        </w:rPr>
        <w:t xml:space="preserve"> the small positive effect sizes because light touch, low intensity interventions like DAACS typically produce smaller impacts than more intensive, expensive interventions (Jacob et al., 2019). Although DAACS was free to students and very inexpensive for the institutions, we provided evidence that its full implementation, in which students read the feedback and use the OERs to ensure they are prepared for college, is related to more positive student outcomes during the initial transition to college life. Jacob et al. argue that when an intervention demands a very low outlay of time and/or money, any impact makes the investment worthwhile. </w:t>
      </w:r>
    </w:p>
    <w:p w14:paraId="25DA84DE" w14:textId="47D6BB1D" w:rsidR="1B52E1C0" w:rsidRPr="006B142C" w:rsidRDefault="1B52E1C0" w:rsidP="54EA5511">
      <w:pPr>
        <w:spacing w:after="0" w:line="480" w:lineRule="auto"/>
        <w:ind w:firstLine="720"/>
        <w:rPr>
          <w:rFonts w:ascii="Times New Roman" w:hAnsi="Times New Roman" w:cs="Times New Roman"/>
          <w:sz w:val="24"/>
          <w:szCs w:val="24"/>
        </w:rPr>
      </w:pPr>
      <w:r w:rsidRPr="006B142C">
        <w:rPr>
          <w:rFonts w:ascii="Times New Roman" w:hAnsi="Times New Roman" w:cs="Times New Roman"/>
          <w:sz w:val="24"/>
          <w:szCs w:val="24"/>
        </w:rPr>
        <w:t xml:space="preserve">To illustrate, consider that for the WGU sample of 13,200 students, the statistically significant but small 1.2% difference between the control condition and the assessments plus feedback treatment condition, applied across the entire sample, would mean that an additional 158 students would enroll in another term after taking the DAACS. Given WGU’s current tuition rate of $6,670 per term, this translates to $1,053,860 of additional tuition paid to the University. Importantly, we would also predict retention of an additional 462 students at WGU if all 13,200 students had taken the DAACS. It appears that DAACS has the potential to enhance the academic and regulatory skills of </w:t>
      </w:r>
      <w:proofErr w:type="gramStart"/>
      <w:r w:rsidRPr="006B142C">
        <w:rPr>
          <w:rFonts w:ascii="Times New Roman" w:hAnsi="Times New Roman" w:cs="Times New Roman"/>
          <w:sz w:val="24"/>
          <w:szCs w:val="24"/>
        </w:rPr>
        <w:t>a large number of</w:t>
      </w:r>
      <w:proofErr w:type="gramEnd"/>
      <w:r w:rsidRPr="006B142C">
        <w:rPr>
          <w:rFonts w:ascii="Times New Roman" w:hAnsi="Times New Roman" w:cs="Times New Roman"/>
          <w:sz w:val="24"/>
          <w:szCs w:val="24"/>
        </w:rPr>
        <w:t xml:space="preserve"> college students without expensive and time-consuming interventions, including, perhaps, the aforementioned remediation courses that cost </w:t>
      </w:r>
      <w:r w:rsidRPr="006B142C">
        <w:rPr>
          <w:rFonts w:ascii="Times New Roman" w:hAnsi="Times New Roman" w:cs="Times New Roman"/>
          <w:sz w:val="24"/>
          <w:szCs w:val="24"/>
        </w:rPr>
        <w:lastRenderedPageBreak/>
        <w:t xml:space="preserve">students approximately </w:t>
      </w:r>
      <w:r w:rsidRPr="006B142C">
        <w:rPr>
          <w:rFonts w:ascii="Times New Roman" w:eastAsia="Times New Roman" w:hAnsi="Times New Roman" w:cs="Times New Roman"/>
          <w:sz w:val="24"/>
          <w:szCs w:val="24"/>
        </w:rPr>
        <w:t>$7 billion per year</w:t>
      </w:r>
      <w:r w:rsidRPr="006B142C">
        <w:rPr>
          <w:rFonts w:ascii="Times New Roman" w:hAnsi="Times New Roman" w:cs="Times New Roman"/>
          <w:sz w:val="24"/>
          <w:szCs w:val="24"/>
        </w:rPr>
        <w:t>.</w:t>
      </w:r>
      <w:r w:rsidR="2D857106" w:rsidRPr="006B142C">
        <w:rPr>
          <w:rFonts w:ascii="Times New Roman" w:hAnsi="Times New Roman" w:cs="Times New Roman"/>
          <w:sz w:val="24"/>
          <w:szCs w:val="24"/>
        </w:rPr>
        <w:t xml:space="preserve"> It is our expectation that when students, their advisors, and their institutions take advantage of the rich resources available to them through the DAACS system, more students can avoid remediation, take and pass credit-bearing courses, and complete their degrees.</w:t>
      </w:r>
    </w:p>
    <w:p w14:paraId="3FDFC0C3" w14:textId="0221BDC8" w:rsidR="00C76226" w:rsidRPr="006B142C" w:rsidRDefault="00C76226" w:rsidP="00C466DF">
      <w:pPr>
        <w:spacing w:after="0" w:line="480" w:lineRule="auto"/>
        <w:ind w:firstLine="720"/>
        <w:jc w:val="center"/>
        <w:rPr>
          <w:rFonts w:ascii="Times New Roman" w:hAnsi="Times New Roman" w:cs="Times New Roman"/>
          <w:b/>
          <w:bCs/>
          <w:sz w:val="24"/>
          <w:szCs w:val="24"/>
        </w:rPr>
      </w:pPr>
      <w:r w:rsidRPr="006B142C">
        <w:rPr>
          <w:rFonts w:ascii="Times New Roman" w:hAnsi="Times New Roman" w:cs="Times New Roman"/>
          <w:sz w:val="24"/>
          <w:szCs w:val="24"/>
        </w:rPr>
        <w:br w:type="page"/>
      </w:r>
      <w:r w:rsidR="10A7EB42" w:rsidRPr="006B142C">
        <w:rPr>
          <w:rFonts w:ascii="Times New Roman" w:hAnsi="Times New Roman" w:cs="Times New Roman"/>
          <w:b/>
          <w:bCs/>
          <w:sz w:val="24"/>
          <w:szCs w:val="24"/>
        </w:rPr>
        <w:lastRenderedPageBreak/>
        <w:t>References</w:t>
      </w:r>
    </w:p>
    <w:p w14:paraId="399928DE" w14:textId="77777777" w:rsidR="00847F18" w:rsidRPr="006B142C" w:rsidRDefault="00847F18" w:rsidP="00847F18">
      <w:pPr>
        <w:spacing w:line="480" w:lineRule="auto"/>
        <w:ind w:left="720" w:hanging="720"/>
        <w:rPr>
          <w:rFonts w:ascii="Times New Roman" w:eastAsia="Times New Roman" w:hAnsi="Times New Roman" w:cs="Times New Roman"/>
          <w:sz w:val="24"/>
          <w:szCs w:val="24"/>
          <w:shd w:val="clear" w:color="auto" w:fill="FFFFFF"/>
        </w:rPr>
      </w:pPr>
      <w:r w:rsidRPr="006B142C">
        <w:rPr>
          <w:rFonts w:ascii="Times New Roman" w:eastAsia="Times New Roman" w:hAnsi="Times New Roman" w:cs="Times New Roman"/>
          <w:sz w:val="24"/>
          <w:szCs w:val="24"/>
          <w:shd w:val="clear" w:color="auto" w:fill="FFFFFF"/>
        </w:rPr>
        <w:t xml:space="preserve">ACT. (2019). </w:t>
      </w:r>
      <w:r w:rsidRPr="006B142C">
        <w:rPr>
          <w:rFonts w:ascii="Times New Roman" w:eastAsia="Times New Roman" w:hAnsi="Times New Roman" w:cs="Times New Roman"/>
          <w:i/>
          <w:iCs/>
          <w:sz w:val="24"/>
          <w:szCs w:val="24"/>
          <w:shd w:val="clear" w:color="auto" w:fill="FFFFFF"/>
        </w:rPr>
        <w:t xml:space="preserve">The Condition of College and Career Readiness 2019. </w:t>
      </w:r>
      <w:r w:rsidRPr="006B142C">
        <w:rPr>
          <w:rFonts w:ascii="Times New Roman" w:eastAsia="Times New Roman" w:hAnsi="Times New Roman" w:cs="Times New Roman"/>
          <w:sz w:val="24"/>
          <w:szCs w:val="24"/>
          <w:shd w:val="clear" w:color="auto" w:fill="FFFFFF"/>
        </w:rPr>
        <w:t xml:space="preserve">ACT. </w:t>
      </w:r>
      <w:hyperlink r:id="rId16" w:history="1">
        <w:r w:rsidRPr="006B142C">
          <w:rPr>
            <w:rStyle w:val="Hyperlink"/>
            <w:rFonts w:ascii="Times New Roman" w:eastAsia="Times New Roman" w:hAnsi="Times New Roman" w:cs="Times New Roman"/>
            <w:sz w:val="24"/>
            <w:szCs w:val="24"/>
            <w:shd w:val="clear" w:color="auto" w:fill="FFFFFF"/>
          </w:rPr>
          <w:t>https://www.act.org/content/dam/act/secured/documents/cccr-2019/National-CCCR-2019.pdf</w:t>
        </w:r>
      </w:hyperlink>
      <w:r w:rsidRPr="006B142C">
        <w:rPr>
          <w:rFonts w:ascii="Times New Roman" w:eastAsia="Times New Roman" w:hAnsi="Times New Roman" w:cs="Times New Roman"/>
          <w:sz w:val="24"/>
          <w:szCs w:val="24"/>
          <w:shd w:val="clear" w:color="auto" w:fill="FFFFFF"/>
        </w:rPr>
        <w:t>.</w:t>
      </w:r>
    </w:p>
    <w:p w14:paraId="07797D84" w14:textId="77777777" w:rsidR="00825CBF" w:rsidRPr="006B142C" w:rsidRDefault="00825CBF" w:rsidP="00A90C52">
      <w:pPr>
        <w:spacing w:after="0" w:line="480" w:lineRule="auto"/>
        <w:ind w:left="720" w:hanging="720"/>
        <w:rPr>
          <w:rFonts w:ascii="Times New Roman" w:eastAsia="Times New Roman" w:hAnsi="Times New Roman" w:cs="Times New Roman"/>
          <w:color w:val="000000"/>
          <w:sz w:val="24"/>
          <w:szCs w:val="24"/>
        </w:rPr>
      </w:pPr>
      <w:proofErr w:type="spellStart"/>
      <w:r w:rsidRPr="005F7AF0">
        <w:rPr>
          <w:rFonts w:ascii="Times New Roman" w:eastAsia="Times New Roman" w:hAnsi="Times New Roman" w:cs="Times New Roman"/>
          <w:color w:val="000000"/>
          <w:sz w:val="24"/>
          <w:szCs w:val="24"/>
        </w:rPr>
        <w:t>Akhmedjanova</w:t>
      </w:r>
      <w:proofErr w:type="spellEnd"/>
      <w:r w:rsidRPr="005F7AF0">
        <w:rPr>
          <w:rFonts w:ascii="Times New Roman" w:eastAsia="Times New Roman" w:hAnsi="Times New Roman" w:cs="Times New Roman"/>
          <w:color w:val="000000"/>
          <w:sz w:val="24"/>
          <w:szCs w:val="24"/>
        </w:rPr>
        <w:t xml:space="preserve">, D., Lui, A. M., Andrade, H. L., &amp; Bryer, J. (2019, April 4-8). </w:t>
      </w:r>
      <w:r w:rsidRPr="005F7AF0">
        <w:rPr>
          <w:rFonts w:ascii="Times New Roman" w:eastAsia="Times New Roman" w:hAnsi="Times New Roman" w:cs="Times New Roman"/>
          <w:i/>
          <w:iCs/>
          <w:color w:val="000000"/>
          <w:sz w:val="24"/>
          <w:szCs w:val="24"/>
        </w:rPr>
        <w:t xml:space="preserve">Validity and reliability of the DAACS writing assessment </w:t>
      </w:r>
      <w:r w:rsidRPr="005F7AF0">
        <w:rPr>
          <w:rFonts w:ascii="Times New Roman" w:eastAsia="Times New Roman" w:hAnsi="Times New Roman" w:cs="Times New Roman"/>
          <w:color w:val="000000"/>
          <w:sz w:val="24"/>
          <w:szCs w:val="24"/>
        </w:rPr>
        <w:t>[Paper presentation]</w:t>
      </w:r>
      <w:r w:rsidRPr="005F7AF0">
        <w:rPr>
          <w:rFonts w:ascii="Times New Roman" w:eastAsia="Times New Roman" w:hAnsi="Times New Roman" w:cs="Times New Roman"/>
          <w:i/>
          <w:iCs/>
          <w:color w:val="000000"/>
          <w:sz w:val="24"/>
          <w:szCs w:val="24"/>
        </w:rPr>
        <w:t xml:space="preserve">. </w:t>
      </w:r>
      <w:r w:rsidRPr="005F7AF0">
        <w:rPr>
          <w:rFonts w:ascii="Times New Roman" w:eastAsia="Times New Roman" w:hAnsi="Times New Roman" w:cs="Times New Roman"/>
          <w:color w:val="000000"/>
          <w:sz w:val="24"/>
          <w:szCs w:val="24"/>
        </w:rPr>
        <w:t>Annual meeting of the National Council on Measurement in Education (NCME), Toronto, Canada. </w:t>
      </w:r>
    </w:p>
    <w:p w14:paraId="43C1AAAF" w14:textId="77777777" w:rsidR="00847F18" w:rsidRPr="006B142C" w:rsidRDefault="00847F18" w:rsidP="00847F18">
      <w:pPr>
        <w:spacing w:line="480" w:lineRule="auto"/>
        <w:ind w:left="720" w:hanging="720"/>
        <w:rPr>
          <w:rFonts w:ascii="Times New Roman" w:eastAsia="Times New Roman" w:hAnsi="Times New Roman" w:cs="Times New Roman"/>
          <w:color w:val="000000"/>
          <w:sz w:val="24"/>
          <w:szCs w:val="24"/>
        </w:rPr>
      </w:pPr>
      <w:proofErr w:type="spellStart"/>
      <w:r w:rsidRPr="006B142C">
        <w:rPr>
          <w:rFonts w:ascii="Times New Roman" w:eastAsia="Times New Roman" w:hAnsi="Times New Roman" w:cs="Times New Roman"/>
          <w:color w:val="000000"/>
          <w:sz w:val="24"/>
          <w:szCs w:val="24"/>
        </w:rPr>
        <w:t>Alyahyan</w:t>
      </w:r>
      <w:proofErr w:type="spellEnd"/>
      <w:r w:rsidRPr="006B142C">
        <w:rPr>
          <w:rFonts w:ascii="Times New Roman" w:eastAsia="Times New Roman" w:hAnsi="Times New Roman" w:cs="Times New Roman"/>
          <w:color w:val="000000"/>
          <w:sz w:val="24"/>
          <w:szCs w:val="24"/>
        </w:rPr>
        <w:t xml:space="preserve">, E., </w:t>
      </w:r>
      <w:proofErr w:type="spellStart"/>
      <w:r w:rsidRPr="006B142C">
        <w:rPr>
          <w:rFonts w:ascii="Times New Roman" w:eastAsia="Times New Roman" w:hAnsi="Times New Roman" w:cs="Times New Roman"/>
          <w:color w:val="000000"/>
          <w:sz w:val="24"/>
          <w:szCs w:val="24"/>
        </w:rPr>
        <w:t>Düştegör</w:t>
      </w:r>
      <w:proofErr w:type="spellEnd"/>
      <w:r w:rsidRPr="006B142C">
        <w:rPr>
          <w:rFonts w:ascii="Times New Roman" w:eastAsia="Times New Roman" w:hAnsi="Times New Roman" w:cs="Times New Roman"/>
          <w:color w:val="000000"/>
          <w:sz w:val="24"/>
          <w:szCs w:val="24"/>
        </w:rPr>
        <w:t xml:space="preserve">, D. (2020). Predicting academic success in higher education: literature review and best practices. </w:t>
      </w:r>
      <w:r w:rsidRPr="006B142C">
        <w:rPr>
          <w:rFonts w:ascii="Times New Roman" w:eastAsia="Times New Roman" w:hAnsi="Times New Roman" w:cs="Times New Roman"/>
          <w:i/>
          <w:iCs/>
          <w:color w:val="000000"/>
          <w:sz w:val="24"/>
          <w:szCs w:val="24"/>
        </w:rPr>
        <w:t>International Journal of Educational Technology in Higher Education, 17</w:t>
      </w:r>
      <w:r w:rsidRPr="006B142C">
        <w:rPr>
          <w:rFonts w:ascii="Times New Roman" w:eastAsia="Times New Roman" w:hAnsi="Times New Roman" w:cs="Times New Roman"/>
          <w:color w:val="000000"/>
          <w:sz w:val="24"/>
          <w:szCs w:val="24"/>
        </w:rPr>
        <w:t>(3). https://doi.org/10.1186/s41239-020-0177-7</w:t>
      </w:r>
    </w:p>
    <w:p w14:paraId="1E181AF8" w14:textId="77777777" w:rsidR="00825CBF" w:rsidRDefault="00825CBF" w:rsidP="00A90C52">
      <w:pPr>
        <w:spacing w:after="0" w:line="480" w:lineRule="auto"/>
        <w:ind w:left="720" w:hanging="720"/>
        <w:rPr>
          <w:rFonts w:ascii="Times New Roman" w:eastAsia="Times New Roman" w:hAnsi="Times New Roman" w:cs="Times New Roman"/>
          <w:color w:val="000000"/>
          <w:sz w:val="24"/>
          <w:szCs w:val="24"/>
        </w:rPr>
      </w:pPr>
      <w:r w:rsidRPr="002F4A5D">
        <w:rPr>
          <w:rFonts w:ascii="Times New Roman" w:eastAsia="Times New Roman" w:hAnsi="Times New Roman" w:cs="Times New Roman"/>
          <w:color w:val="000000"/>
          <w:sz w:val="24"/>
          <w:szCs w:val="24"/>
        </w:rPr>
        <w:t>Andrade</w:t>
      </w:r>
      <w:r w:rsidRPr="002F4A5D">
        <w:rPr>
          <w:rFonts w:ascii="Times New Roman" w:eastAsia="Times New Roman" w:hAnsi="Times New Roman" w:cs="Times New Roman"/>
          <w:b/>
          <w:color w:val="000000"/>
          <w:sz w:val="24"/>
          <w:szCs w:val="24"/>
        </w:rPr>
        <w:t xml:space="preserve">, </w:t>
      </w:r>
      <w:r w:rsidRPr="002F4A5D">
        <w:rPr>
          <w:rFonts w:ascii="Times New Roman" w:eastAsia="Times New Roman" w:hAnsi="Times New Roman" w:cs="Times New Roman"/>
          <w:color w:val="000000"/>
          <w:sz w:val="24"/>
          <w:szCs w:val="24"/>
        </w:rPr>
        <w:t xml:space="preserve">H., Bryer, J., &amp; Yagelski, R. (2018). </w:t>
      </w:r>
      <w:r w:rsidRPr="002F4A5D">
        <w:rPr>
          <w:rFonts w:ascii="Times New Roman" w:eastAsia="Times New Roman" w:hAnsi="Times New Roman" w:cs="Times New Roman"/>
          <w:i/>
          <w:color w:val="000000"/>
          <w:sz w:val="24"/>
          <w:szCs w:val="24"/>
        </w:rPr>
        <w:t>Developing and validating the DAACS writing assessment</w:t>
      </w:r>
      <w:r w:rsidRPr="002F4A5D">
        <w:rPr>
          <w:rFonts w:ascii="Times New Roman" w:eastAsia="Times New Roman" w:hAnsi="Times New Roman" w:cs="Times New Roman"/>
          <w:color w:val="000000"/>
          <w:sz w:val="24"/>
          <w:szCs w:val="24"/>
        </w:rPr>
        <w:t>. Paper presentation at the 16</w:t>
      </w:r>
      <w:r w:rsidRPr="002F4A5D">
        <w:rPr>
          <w:rFonts w:ascii="Times New Roman" w:eastAsia="Times New Roman" w:hAnsi="Times New Roman" w:cs="Times New Roman"/>
          <w:color w:val="000000"/>
          <w:sz w:val="24"/>
          <w:szCs w:val="24"/>
          <w:vertAlign w:val="superscript"/>
        </w:rPr>
        <w:t>th</w:t>
      </w:r>
      <w:r w:rsidRPr="002F4A5D">
        <w:rPr>
          <w:rFonts w:ascii="Times New Roman" w:eastAsia="Times New Roman" w:hAnsi="Times New Roman" w:cs="Times New Roman"/>
          <w:color w:val="000000"/>
          <w:sz w:val="24"/>
          <w:szCs w:val="24"/>
        </w:rPr>
        <w:t xml:space="preserve"> international conference of the EARLI special interest group on writing, Antwerp, Belgium.</w:t>
      </w:r>
      <w:r w:rsidRPr="003E3601">
        <w:rPr>
          <w:rFonts w:ascii="Times New Roman" w:eastAsia="Times New Roman" w:hAnsi="Times New Roman" w:cs="Times New Roman"/>
          <w:color w:val="000000"/>
          <w:sz w:val="24"/>
          <w:szCs w:val="24"/>
        </w:rPr>
        <w:t xml:space="preserve"> </w:t>
      </w:r>
    </w:p>
    <w:p w14:paraId="1DCF55B7" w14:textId="77777777" w:rsidR="00825CBF" w:rsidRPr="00A31C37" w:rsidRDefault="00825CBF" w:rsidP="00825CBF">
      <w:pPr>
        <w:spacing w:line="480" w:lineRule="auto"/>
        <w:ind w:left="720" w:hanging="720"/>
        <w:rPr>
          <w:rFonts w:ascii="Times New Roman" w:eastAsia="Times New Roman" w:hAnsi="Times New Roman" w:cs="Times New Roman"/>
          <w:sz w:val="24"/>
          <w:szCs w:val="24"/>
        </w:rPr>
      </w:pPr>
      <w:r w:rsidRPr="00CF097E">
        <w:rPr>
          <w:rFonts w:ascii="Times New Roman" w:eastAsia="Times New Roman" w:hAnsi="Times New Roman" w:cs="Times New Roman"/>
          <w:sz w:val="24"/>
          <w:szCs w:val="24"/>
        </w:rPr>
        <w:t xml:space="preserve">Andrade, H., &amp; Cizek, G. (Eds.) (2010). </w:t>
      </w:r>
      <w:r w:rsidRPr="007C0FF3">
        <w:rPr>
          <w:rFonts w:ascii="Times New Roman" w:eastAsia="Times New Roman" w:hAnsi="Times New Roman" w:cs="Times New Roman"/>
          <w:i/>
          <w:iCs/>
          <w:sz w:val="24"/>
          <w:szCs w:val="24"/>
        </w:rPr>
        <w:t>Handbook of formative assessment.</w:t>
      </w:r>
      <w:r w:rsidRPr="00CF097E">
        <w:rPr>
          <w:rFonts w:ascii="Times New Roman" w:eastAsia="Times New Roman" w:hAnsi="Times New Roman" w:cs="Times New Roman"/>
          <w:sz w:val="24"/>
          <w:szCs w:val="24"/>
        </w:rPr>
        <w:t xml:space="preserve"> Routledge.</w:t>
      </w:r>
    </w:p>
    <w:p w14:paraId="40BFAF79" w14:textId="77777777" w:rsidR="00847F18" w:rsidRPr="006B142C" w:rsidRDefault="00847F18" w:rsidP="00847F18">
      <w:pPr>
        <w:spacing w:line="480" w:lineRule="auto"/>
        <w:ind w:left="720" w:hanging="720"/>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Attewell, P., Lavin, D., Domina, T., &amp; Levey, T. (2006). New evidence on college remediation. </w:t>
      </w:r>
      <w:r w:rsidRPr="006B142C">
        <w:rPr>
          <w:rFonts w:ascii="Times New Roman" w:eastAsia="Times New Roman" w:hAnsi="Times New Roman" w:cs="Times New Roman"/>
          <w:i/>
          <w:iCs/>
          <w:sz w:val="24"/>
          <w:szCs w:val="24"/>
        </w:rPr>
        <w:t>The Journal of Higher Education, 77</w:t>
      </w:r>
      <w:r w:rsidRPr="006B142C">
        <w:rPr>
          <w:rFonts w:ascii="Times New Roman" w:eastAsia="Times New Roman" w:hAnsi="Times New Roman" w:cs="Times New Roman"/>
          <w:sz w:val="24"/>
          <w:szCs w:val="24"/>
        </w:rPr>
        <w:t xml:space="preserve">(5), 886–924. </w:t>
      </w:r>
    </w:p>
    <w:p w14:paraId="14BB8249" w14:textId="77777777" w:rsidR="00847F18" w:rsidRPr="006B142C" w:rsidRDefault="00847F18" w:rsidP="00847F18">
      <w:pPr>
        <w:shd w:val="clear" w:color="auto" w:fill="FFFFFF" w:themeFill="background1"/>
        <w:spacing w:line="480" w:lineRule="auto"/>
        <w:ind w:left="720" w:hanging="720"/>
        <w:rPr>
          <w:rFonts w:ascii="Times New Roman" w:eastAsia="Times New Roman" w:hAnsi="Times New Roman" w:cs="Times New Roman"/>
          <w:sz w:val="36"/>
          <w:szCs w:val="36"/>
        </w:rPr>
      </w:pPr>
      <w:proofErr w:type="spellStart"/>
      <w:r w:rsidRPr="006B142C">
        <w:rPr>
          <w:rFonts w:ascii="Times New Roman" w:hAnsi="Times New Roman" w:cs="Times New Roman"/>
          <w:color w:val="222222"/>
          <w:sz w:val="24"/>
          <w:szCs w:val="24"/>
          <w:shd w:val="clear" w:color="auto" w:fill="FFFFFF"/>
        </w:rPr>
        <w:t>Baepler</w:t>
      </w:r>
      <w:proofErr w:type="spellEnd"/>
      <w:r w:rsidRPr="006B142C">
        <w:rPr>
          <w:rFonts w:ascii="Times New Roman" w:hAnsi="Times New Roman" w:cs="Times New Roman"/>
          <w:color w:val="222222"/>
          <w:sz w:val="24"/>
          <w:szCs w:val="24"/>
          <w:shd w:val="clear" w:color="auto" w:fill="FFFFFF"/>
        </w:rPr>
        <w:t>, P., &amp; Murdoch, C. J. (2010). Academic analytics and data mining in higher education.</w:t>
      </w:r>
      <w:r w:rsidRPr="006B142C">
        <w:rPr>
          <w:rStyle w:val="apple-converted-space"/>
          <w:rFonts w:ascii="Times New Roman" w:hAnsi="Times New Roman" w:cs="Times New Roman"/>
          <w:color w:val="222222"/>
          <w:sz w:val="24"/>
          <w:szCs w:val="24"/>
          <w:shd w:val="clear" w:color="auto" w:fill="FFFFFF"/>
        </w:rPr>
        <w:t> </w:t>
      </w:r>
      <w:r w:rsidRPr="006B142C">
        <w:rPr>
          <w:rFonts w:ascii="Times New Roman" w:hAnsi="Times New Roman" w:cs="Times New Roman"/>
          <w:i/>
          <w:iCs/>
          <w:color w:val="222222"/>
          <w:sz w:val="24"/>
          <w:szCs w:val="24"/>
        </w:rPr>
        <w:t>International Journal for the Scholarship of Teaching &amp; Learning</w:t>
      </w:r>
      <w:r w:rsidRPr="006B142C">
        <w:rPr>
          <w:rFonts w:ascii="Times New Roman" w:hAnsi="Times New Roman" w:cs="Times New Roman"/>
          <w:color w:val="222222"/>
          <w:sz w:val="24"/>
          <w:szCs w:val="24"/>
          <w:shd w:val="clear" w:color="auto" w:fill="FFFFFF"/>
        </w:rPr>
        <w:t>,</w:t>
      </w:r>
      <w:r w:rsidRPr="006B142C">
        <w:rPr>
          <w:rStyle w:val="apple-converted-space"/>
          <w:rFonts w:ascii="Times New Roman" w:hAnsi="Times New Roman" w:cs="Times New Roman"/>
          <w:color w:val="222222"/>
          <w:sz w:val="24"/>
          <w:szCs w:val="24"/>
          <w:shd w:val="clear" w:color="auto" w:fill="FFFFFF"/>
        </w:rPr>
        <w:t> </w:t>
      </w:r>
      <w:r w:rsidRPr="006B142C">
        <w:rPr>
          <w:rFonts w:ascii="Times New Roman" w:hAnsi="Times New Roman" w:cs="Times New Roman"/>
          <w:i/>
          <w:iCs/>
          <w:color w:val="222222"/>
          <w:sz w:val="24"/>
          <w:szCs w:val="24"/>
        </w:rPr>
        <w:t>4</w:t>
      </w:r>
      <w:r w:rsidRPr="006B142C">
        <w:rPr>
          <w:rFonts w:ascii="Times New Roman" w:hAnsi="Times New Roman" w:cs="Times New Roman"/>
          <w:color w:val="222222"/>
          <w:sz w:val="24"/>
          <w:szCs w:val="24"/>
          <w:shd w:val="clear" w:color="auto" w:fill="FFFFFF"/>
        </w:rPr>
        <w:t>(2). https://doi.org/10.20429/ijsotl.2010.040217</w:t>
      </w:r>
    </w:p>
    <w:p w14:paraId="7881EF60" w14:textId="77777777" w:rsidR="00847F18" w:rsidRPr="006B142C" w:rsidRDefault="00847F18" w:rsidP="00847F18">
      <w:pPr>
        <w:shd w:val="clear" w:color="auto" w:fill="FFFFFF" w:themeFill="background1"/>
        <w:spacing w:line="480" w:lineRule="auto"/>
        <w:ind w:left="720" w:hanging="720"/>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 xml:space="preserve">Bailey, T., Bashford, J., Boatman, A., Squires, J., Weiss, M., Doyle, W., Valentine, J. C., </w:t>
      </w:r>
      <w:proofErr w:type="spellStart"/>
      <w:r w:rsidRPr="006B142C">
        <w:rPr>
          <w:rFonts w:ascii="Times New Roman" w:eastAsia="Times New Roman" w:hAnsi="Times New Roman" w:cs="Times New Roman"/>
          <w:sz w:val="24"/>
          <w:szCs w:val="24"/>
        </w:rPr>
        <w:t>LaSota</w:t>
      </w:r>
      <w:proofErr w:type="spellEnd"/>
      <w:r w:rsidRPr="006B142C">
        <w:rPr>
          <w:rFonts w:ascii="Times New Roman" w:eastAsia="Times New Roman" w:hAnsi="Times New Roman" w:cs="Times New Roman"/>
          <w:sz w:val="24"/>
          <w:szCs w:val="24"/>
        </w:rPr>
        <w:t xml:space="preserve">, R., Polanin, J. R., Spinney, E., Wilson, W., </w:t>
      </w:r>
      <w:proofErr w:type="spellStart"/>
      <w:r w:rsidRPr="006B142C">
        <w:rPr>
          <w:rFonts w:ascii="Times New Roman" w:eastAsia="Times New Roman" w:hAnsi="Times New Roman" w:cs="Times New Roman"/>
          <w:sz w:val="24"/>
          <w:szCs w:val="24"/>
        </w:rPr>
        <w:t>Yeide</w:t>
      </w:r>
      <w:proofErr w:type="spellEnd"/>
      <w:r w:rsidRPr="006B142C">
        <w:rPr>
          <w:rFonts w:ascii="Times New Roman" w:eastAsia="Times New Roman" w:hAnsi="Times New Roman" w:cs="Times New Roman"/>
          <w:sz w:val="24"/>
          <w:szCs w:val="24"/>
        </w:rPr>
        <w:t xml:space="preserve">, M., &amp; Young, S. H. (2016). </w:t>
      </w:r>
      <w:r w:rsidRPr="006B142C">
        <w:rPr>
          <w:rFonts w:ascii="Times New Roman" w:eastAsia="Times New Roman" w:hAnsi="Times New Roman" w:cs="Times New Roman"/>
          <w:i/>
          <w:iCs/>
          <w:sz w:val="24"/>
          <w:szCs w:val="24"/>
        </w:rPr>
        <w:t xml:space="preserve">Strategies for postsecondary students in developmental education – A practice guide for college and </w:t>
      </w:r>
      <w:r w:rsidRPr="006B142C">
        <w:rPr>
          <w:rFonts w:ascii="Times New Roman" w:eastAsia="Times New Roman" w:hAnsi="Times New Roman" w:cs="Times New Roman"/>
          <w:i/>
          <w:iCs/>
          <w:sz w:val="24"/>
          <w:szCs w:val="24"/>
        </w:rPr>
        <w:lastRenderedPageBreak/>
        <w:t>university administrators, advisors, and faculty.</w:t>
      </w:r>
      <w:r w:rsidRPr="006B142C">
        <w:rPr>
          <w:rFonts w:ascii="Times New Roman" w:eastAsia="Times New Roman" w:hAnsi="Times New Roman" w:cs="Times New Roman"/>
          <w:sz w:val="24"/>
          <w:szCs w:val="24"/>
        </w:rPr>
        <w:t xml:space="preserve"> Institute of Education Sciences, What Works Clearinghouse. https://ies.ed.gov/ncee/wwc/Docs/PracticeGuide/wwc_dev_ed_112916.pdf</w:t>
      </w:r>
    </w:p>
    <w:p w14:paraId="2BC9334E" w14:textId="77777777" w:rsidR="00847F18" w:rsidRPr="006B142C" w:rsidRDefault="00847F18" w:rsidP="00847F18">
      <w:pPr>
        <w:shd w:val="clear" w:color="auto" w:fill="FFFFFF" w:themeFill="background1"/>
        <w:spacing w:line="480" w:lineRule="auto"/>
        <w:ind w:left="720" w:hanging="720"/>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 xml:space="preserve">Bailey, T., &amp; Cho, S-W. (2010). </w:t>
      </w:r>
      <w:r w:rsidRPr="006B142C">
        <w:rPr>
          <w:rFonts w:ascii="Times New Roman" w:eastAsia="Times New Roman" w:hAnsi="Times New Roman" w:cs="Times New Roman"/>
          <w:i/>
          <w:iCs/>
          <w:sz w:val="24"/>
          <w:szCs w:val="24"/>
        </w:rPr>
        <w:t>Developmental education in community colleges</w:t>
      </w:r>
      <w:r w:rsidRPr="006B142C">
        <w:rPr>
          <w:rFonts w:ascii="Times New Roman" w:eastAsia="Times New Roman" w:hAnsi="Times New Roman" w:cs="Times New Roman"/>
          <w:sz w:val="24"/>
          <w:szCs w:val="24"/>
        </w:rPr>
        <w:t xml:space="preserve"> [CCRC Brief]. Community College Research Center, Columbia University. https://doi.org/10.7916/D8JS9NHX </w:t>
      </w:r>
    </w:p>
    <w:p w14:paraId="009C68B7" w14:textId="1CC5A1F9" w:rsidR="00C43CDF" w:rsidRPr="006B142C" w:rsidRDefault="00C43CDF" w:rsidP="54EA5511">
      <w:pPr>
        <w:spacing w:line="480" w:lineRule="auto"/>
        <w:ind w:left="720" w:hanging="720"/>
        <w:rPr>
          <w:rFonts w:ascii="Times New Roman" w:hAnsi="Times New Roman" w:cs="Times New Roman"/>
          <w:sz w:val="24"/>
          <w:szCs w:val="24"/>
        </w:rPr>
      </w:pPr>
      <w:r w:rsidRPr="006B142C">
        <w:rPr>
          <w:rFonts w:ascii="Times New Roman" w:hAnsi="Times New Roman" w:cs="Times New Roman"/>
          <w:sz w:val="24"/>
          <w:szCs w:val="24"/>
        </w:rPr>
        <w:t>Bandura, A. (2001). Social cognitive theory: An agentic perspective</w:t>
      </w:r>
      <w:r w:rsidRPr="006B142C">
        <w:rPr>
          <w:rFonts w:ascii="Times New Roman" w:hAnsi="Times New Roman" w:cs="Times New Roman"/>
          <w:i/>
          <w:iCs/>
          <w:sz w:val="24"/>
          <w:szCs w:val="24"/>
        </w:rPr>
        <w:t>. Annual Review of Psychology, 52</w:t>
      </w:r>
      <w:r w:rsidRPr="006B142C">
        <w:rPr>
          <w:rFonts w:ascii="Times New Roman" w:hAnsi="Times New Roman" w:cs="Times New Roman"/>
          <w:sz w:val="24"/>
          <w:szCs w:val="24"/>
        </w:rPr>
        <w:t>(1), 1-26.</w:t>
      </w:r>
    </w:p>
    <w:p w14:paraId="0463DF40" w14:textId="7CD48918" w:rsidR="36D5E7F5" w:rsidRPr="006B142C" w:rsidRDefault="36D5E7F5" w:rsidP="54EA5511">
      <w:pPr>
        <w:spacing w:line="480" w:lineRule="auto"/>
        <w:ind w:left="720" w:hanging="720"/>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Bangert-Drowns, R. L., Kulik, C.-L., Kulik J. L., &amp; Morgan, M. (1991). The instructional effect of feedback in test-like events.</w:t>
      </w:r>
      <w:r w:rsidRPr="006B142C">
        <w:rPr>
          <w:rFonts w:ascii="Times New Roman" w:eastAsia="Times New Roman" w:hAnsi="Times New Roman" w:cs="Times New Roman"/>
          <w:i/>
          <w:iCs/>
          <w:sz w:val="24"/>
          <w:szCs w:val="24"/>
        </w:rPr>
        <w:t xml:space="preserve"> Review of Educational Research, 61</w:t>
      </w:r>
      <w:r w:rsidRPr="006B142C">
        <w:rPr>
          <w:rFonts w:ascii="Times New Roman" w:eastAsia="Times New Roman" w:hAnsi="Times New Roman" w:cs="Times New Roman"/>
          <w:sz w:val="24"/>
          <w:szCs w:val="24"/>
        </w:rPr>
        <w:t xml:space="preserve">(2), 213-238. https://www.jstor.org/stable/1170535  </w:t>
      </w:r>
    </w:p>
    <w:p w14:paraId="4E860623" w14:textId="364B512C" w:rsidR="36D5E7F5" w:rsidRPr="006B142C" w:rsidRDefault="36D5E7F5" w:rsidP="54EA5511">
      <w:pPr>
        <w:spacing w:line="480" w:lineRule="auto"/>
        <w:ind w:left="720" w:hanging="720"/>
      </w:pPr>
      <w:proofErr w:type="spellStart"/>
      <w:r w:rsidRPr="006B142C">
        <w:rPr>
          <w:rFonts w:ascii="Times New Roman" w:eastAsia="Times New Roman" w:hAnsi="Times New Roman" w:cs="Times New Roman"/>
          <w:sz w:val="24"/>
          <w:szCs w:val="24"/>
        </w:rPr>
        <w:t>Belschak</w:t>
      </w:r>
      <w:proofErr w:type="spellEnd"/>
      <w:r w:rsidRPr="006B142C">
        <w:rPr>
          <w:rFonts w:ascii="Times New Roman" w:eastAsia="Times New Roman" w:hAnsi="Times New Roman" w:cs="Times New Roman"/>
          <w:sz w:val="24"/>
          <w:szCs w:val="24"/>
        </w:rPr>
        <w:t xml:space="preserve">, F. D., Den Hartog, D. N. (2009) Consequences of positive and negative feedback: The impact on emotions and extra-role behaviors. </w:t>
      </w:r>
      <w:r w:rsidRPr="006B142C">
        <w:rPr>
          <w:rFonts w:ascii="Times New Roman" w:eastAsia="Times New Roman" w:hAnsi="Times New Roman" w:cs="Times New Roman"/>
          <w:i/>
          <w:iCs/>
          <w:sz w:val="24"/>
          <w:szCs w:val="24"/>
        </w:rPr>
        <w:t>Applied Psychology, 58</w:t>
      </w:r>
      <w:r w:rsidRPr="006B142C">
        <w:rPr>
          <w:rFonts w:ascii="Times New Roman" w:eastAsia="Times New Roman" w:hAnsi="Times New Roman" w:cs="Times New Roman"/>
          <w:sz w:val="24"/>
          <w:szCs w:val="24"/>
        </w:rPr>
        <w:t>(2), 274-303. https://doi-org.libproxy.albany.edu/10.1111/j.1464-0597.2008.00336.x</w:t>
      </w:r>
    </w:p>
    <w:p w14:paraId="1081385E" w14:textId="77777777" w:rsidR="00847F18" w:rsidRPr="006B142C" w:rsidRDefault="00847F18" w:rsidP="00847F18">
      <w:pPr>
        <w:spacing w:line="480" w:lineRule="auto"/>
        <w:ind w:left="720" w:hanging="720"/>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 xml:space="preserve">Belfield, C. R., &amp; Crosta, P. M. (2012). </w:t>
      </w:r>
      <w:r w:rsidRPr="006B142C">
        <w:rPr>
          <w:rFonts w:ascii="Times New Roman" w:eastAsia="Times New Roman" w:hAnsi="Times New Roman" w:cs="Times New Roman"/>
          <w:i/>
          <w:iCs/>
          <w:sz w:val="24"/>
          <w:szCs w:val="24"/>
        </w:rPr>
        <w:t xml:space="preserve">Predicting success in college: The importance of placement tests and high school transcripts </w:t>
      </w:r>
      <w:r w:rsidRPr="006B142C">
        <w:rPr>
          <w:rFonts w:ascii="Times New Roman" w:eastAsia="Times New Roman" w:hAnsi="Times New Roman" w:cs="Times New Roman"/>
          <w:sz w:val="24"/>
          <w:szCs w:val="24"/>
        </w:rPr>
        <w:t xml:space="preserve">[CCRC Working Paper No. 42]. Community College Research Center, Columbia University. </w:t>
      </w:r>
    </w:p>
    <w:p w14:paraId="485C2645" w14:textId="77777777" w:rsidR="00847F18" w:rsidRPr="006B142C" w:rsidRDefault="00847F18" w:rsidP="00847F18">
      <w:pPr>
        <w:spacing w:line="480" w:lineRule="auto"/>
        <w:ind w:left="720" w:hanging="720"/>
        <w:rPr>
          <w:rFonts w:ascii="Times New Roman" w:eastAsia="Times New Roman" w:hAnsi="Times New Roman" w:cs="Times New Roman"/>
          <w:sz w:val="24"/>
          <w:szCs w:val="24"/>
        </w:rPr>
      </w:pPr>
      <w:r w:rsidRPr="006B142C">
        <w:rPr>
          <w:rFonts w:ascii="Times New Roman" w:eastAsia="Times New Roman" w:hAnsi="Times New Roman" w:cs="Times New Roman"/>
          <w:sz w:val="24"/>
          <w:szCs w:val="24"/>
        </w:rPr>
        <w:t xml:space="preserve">Boatman A. &amp; Long B. T. (2018). Does remediation work for all students? How the effects of postsecondary remedial and developmental courses vary by level of academic preparation. </w:t>
      </w:r>
      <w:r w:rsidRPr="006B142C">
        <w:rPr>
          <w:rFonts w:ascii="Times New Roman" w:eastAsia="Times New Roman" w:hAnsi="Times New Roman" w:cs="Times New Roman"/>
          <w:i/>
          <w:iCs/>
          <w:sz w:val="24"/>
          <w:szCs w:val="24"/>
        </w:rPr>
        <w:t>Educational Evaluation and Policy Analysis. 40</w:t>
      </w:r>
      <w:r w:rsidRPr="006B142C">
        <w:rPr>
          <w:rFonts w:ascii="Times New Roman" w:eastAsia="Times New Roman" w:hAnsi="Times New Roman" w:cs="Times New Roman"/>
          <w:sz w:val="24"/>
          <w:szCs w:val="24"/>
        </w:rPr>
        <w:t>(1), 29-58. https://doi.org/10.3102/0162373717715708</w:t>
      </w:r>
    </w:p>
    <w:p w14:paraId="123500C8" w14:textId="77777777" w:rsidR="00847F18" w:rsidRPr="006B142C" w:rsidRDefault="00847F18" w:rsidP="00847F18">
      <w:pPr>
        <w:spacing w:line="480" w:lineRule="auto"/>
        <w:ind w:left="720" w:hanging="720"/>
        <w:rPr>
          <w:rFonts w:ascii="Times New Roman" w:hAnsi="Times New Roman"/>
          <w:sz w:val="24"/>
        </w:rPr>
      </w:pPr>
      <w:proofErr w:type="spellStart"/>
      <w:r w:rsidRPr="006B142C">
        <w:rPr>
          <w:rFonts w:ascii="Times New Roman" w:hAnsi="Times New Roman"/>
          <w:sz w:val="24"/>
        </w:rPr>
        <w:lastRenderedPageBreak/>
        <w:t>Breiman</w:t>
      </w:r>
      <w:proofErr w:type="spellEnd"/>
      <w:r w:rsidRPr="006B142C">
        <w:rPr>
          <w:rFonts w:ascii="Times New Roman" w:hAnsi="Times New Roman"/>
          <w:sz w:val="24"/>
        </w:rPr>
        <w:t>, L. (2001). Random forests. </w:t>
      </w:r>
      <w:r w:rsidRPr="006B142C">
        <w:rPr>
          <w:rFonts w:ascii="Times New Roman" w:hAnsi="Times New Roman"/>
          <w:i/>
          <w:sz w:val="24"/>
        </w:rPr>
        <w:t>Machine Learning, 45</w:t>
      </w:r>
      <w:r w:rsidRPr="006B142C">
        <w:rPr>
          <w:rFonts w:ascii="Times New Roman" w:hAnsi="Times New Roman"/>
          <w:sz w:val="24"/>
        </w:rPr>
        <w:t xml:space="preserve">(1), 5–32. </w:t>
      </w:r>
      <w:hyperlink r:id="rId17" w:history="1">
        <w:r w:rsidRPr="006B142C">
          <w:rPr>
            <w:rStyle w:val="Hyperlink"/>
            <w:rFonts w:ascii="Times New Roman" w:hAnsi="Times New Roman"/>
            <w:sz w:val="24"/>
          </w:rPr>
          <w:t>https://doi.org/10.1023/A:1010933404324</w:t>
        </w:r>
      </w:hyperlink>
    </w:p>
    <w:p w14:paraId="166BB8B9" w14:textId="77777777" w:rsidR="00847F18" w:rsidRPr="006B142C" w:rsidRDefault="00847F18" w:rsidP="54EA5511">
      <w:pPr>
        <w:spacing w:line="480" w:lineRule="auto"/>
        <w:ind w:left="720" w:hanging="720"/>
        <w:rPr>
          <w:rFonts w:ascii="Times New Roman" w:hAnsi="Times New Roman"/>
          <w:sz w:val="24"/>
          <w:szCs w:val="24"/>
        </w:rPr>
      </w:pPr>
      <w:r w:rsidRPr="006B142C">
        <w:rPr>
          <w:rFonts w:ascii="Times New Roman" w:hAnsi="Times New Roman"/>
          <w:sz w:val="24"/>
          <w:szCs w:val="24"/>
        </w:rPr>
        <w:t xml:space="preserve">Bronfenbrenner, U. (1979). </w:t>
      </w:r>
      <w:r w:rsidRPr="006B142C">
        <w:rPr>
          <w:rFonts w:ascii="Times New Roman" w:hAnsi="Times New Roman"/>
          <w:i/>
          <w:iCs/>
          <w:sz w:val="24"/>
          <w:szCs w:val="24"/>
        </w:rPr>
        <w:t>The ecology of human development: Experiments by nature and design.</w:t>
      </w:r>
      <w:r w:rsidRPr="006B142C">
        <w:rPr>
          <w:rFonts w:ascii="Times New Roman" w:hAnsi="Times New Roman"/>
          <w:sz w:val="24"/>
          <w:szCs w:val="24"/>
        </w:rPr>
        <w:t xml:space="preserve"> Harvard University Press.</w:t>
      </w:r>
    </w:p>
    <w:p w14:paraId="6598BFBC" w14:textId="77777777" w:rsidR="00825CBF" w:rsidRPr="00F669AE" w:rsidRDefault="00825CBF" w:rsidP="00825CBF">
      <w:pPr>
        <w:spacing w:after="0" w:line="480" w:lineRule="auto"/>
        <w:ind w:left="720" w:hanging="720"/>
        <w:rPr>
          <w:rFonts w:ascii="Times New Roman" w:eastAsia="Times New Roman" w:hAnsi="Times New Roman" w:cs="Times New Roman"/>
          <w:i/>
          <w:iCs/>
          <w:color w:val="000000"/>
          <w:sz w:val="24"/>
          <w:szCs w:val="24"/>
        </w:rPr>
      </w:pPr>
      <w:r w:rsidRPr="00F669AE">
        <w:rPr>
          <w:rFonts w:ascii="Times New Roman" w:eastAsia="Times New Roman" w:hAnsi="Times New Roman" w:cs="Times New Roman"/>
          <w:color w:val="000000"/>
          <w:sz w:val="24"/>
          <w:szCs w:val="24"/>
        </w:rPr>
        <w:t xml:space="preserve">Bryer, J., Andrade, H., Cleary, T., &amp; Lui, A. (2018). </w:t>
      </w:r>
      <w:r w:rsidRPr="00F669AE">
        <w:rPr>
          <w:rFonts w:ascii="Times New Roman" w:eastAsia="Times New Roman" w:hAnsi="Times New Roman" w:cs="Times New Roman"/>
          <w:i/>
          <w:iCs/>
          <w:color w:val="000000"/>
          <w:sz w:val="24"/>
          <w:szCs w:val="24"/>
        </w:rPr>
        <w:t>The diagnostic assessment and achievement</w:t>
      </w:r>
    </w:p>
    <w:p w14:paraId="300085AF" w14:textId="77777777" w:rsidR="00825CBF" w:rsidRPr="00F669AE" w:rsidRDefault="00825CBF" w:rsidP="00825CBF">
      <w:pPr>
        <w:spacing w:after="0" w:line="480" w:lineRule="auto"/>
        <w:ind w:left="720"/>
        <w:rPr>
          <w:rFonts w:ascii="Times New Roman" w:eastAsia="Times New Roman" w:hAnsi="Times New Roman" w:cs="Times New Roman"/>
          <w:color w:val="000000"/>
          <w:sz w:val="24"/>
          <w:szCs w:val="24"/>
        </w:rPr>
      </w:pPr>
      <w:r w:rsidRPr="00F669AE">
        <w:rPr>
          <w:rFonts w:ascii="Times New Roman" w:eastAsia="Times New Roman" w:hAnsi="Times New Roman" w:cs="Times New Roman"/>
          <w:i/>
          <w:iCs/>
          <w:color w:val="000000"/>
          <w:sz w:val="24"/>
          <w:szCs w:val="24"/>
        </w:rPr>
        <w:t>of college skills</w:t>
      </w:r>
      <w:r w:rsidRPr="00F669AE">
        <w:rPr>
          <w:rFonts w:ascii="Times New Roman" w:eastAsia="Times New Roman" w:hAnsi="Times New Roman" w:cs="Times New Roman"/>
          <w:color w:val="000000"/>
          <w:sz w:val="24"/>
          <w:szCs w:val="24"/>
        </w:rPr>
        <w:t>. Paper presented at the Distance Teaching and Learning Conference,</w:t>
      </w:r>
    </w:p>
    <w:p w14:paraId="1F15641E" w14:textId="77777777" w:rsidR="00825CBF" w:rsidRDefault="00825CBF" w:rsidP="00A90C52">
      <w:pPr>
        <w:spacing w:after="0" w:line="480" w:lineRule="auto"/>
        <w:ind w:left="720"/>
        <w:rPr>
          <w:rFonts w:ascii="Times New Roman" w:eastAsia="Times New Roman" w:hAnsi="Times New Roman" w:cs="Times New Roman"/>
          <w:color w:val="000000"/>
          <w:sz w:val="24"/>
          <w:szCs w:val="24"/>
        </w:rPr>
      </w:pPr>
      <w:r w:rsidRPr="00F669AE">
        <w:rPr>
          <w:rFonts w:ascii="Times New Roman" w:eastAsia="Times New Roman" w:hAnsi="Times New Roman" w:cs="Times New Roman"/>
          <w:color w:val="000000"/>
          <w:sz w:val="24"/>
          <w:szCs w:val="24"/>
        </w:rPr>
        <w:t>Madison, WI.</w:t>
      </w:r>
    </w:p>
    <w:p w14:paraId="3EEF650D" w14:textId="10A9549B" w:rsidR="00C7597C" w:rsidRPr="006B142C" w:rsidRDefault="00C7597C" w:rsidP="54EA5511">
      <w:pPr>
        <w:pStyle w:val="NoSpacing"/>
        <w:spacing w:line="480" w:lineRule="auto"/>
        <w:ind w:left="720" w:hanging="720"/>
        <w:rPr>
          <w:rFonts w:ascii="Times New Roman" w:hAnsi="Times New Roman"/>
          <w:sz w:val="24"/>
          <w:szCs w:val="24"/>
        </w:rPr>
      </w:pPr>
      <w:r w:rsidRPr="006B142C">
        <w:rPr>
          <w:rFonts w:ascii="Times New Roman" w:hAnsi="Times New Roman"/>
          <w:sz w:val="24"/>
          <w:szCs w:val="24"/>
        </w:rPr>
        <w:t xml:space="preserve">Bulut, O., </w:t>
      </w:r>
      <w:proofErr w:type="spellStart"/>
      <w:r w:rsidRPr="006B142C">
        <w:rPr>
          <w:rFonts w:ascii="Times New Roman" w:hAnsi="Times New Roman"/>
          <w:sz w:val="24"/>
          <w:szCs w:val="24"/>
        </w:rPr>
        <w:t>Cutumisu</w:t>
      </w:r>
      <w:proofErr w:type="spellEnd"/>
      <w:r w:rsidRPr="006B142C">
        <w:rPr>
          <w:rFonts w:ascii="Times New Roman" w:hAnsi="Times New Roman"/>
          <w:sz w:val="24"/>
          <w:szCs w:val="24"/>
        </w:rPr>
        <w:t xml:space="preserve">, M., Aquilina, A. M., &amp; Singh, D. (2019). Effects of digital score reporting and feedback on students’ learning in higher education. </w:t>
      </w:r>
      <w:r w:rsidRPr="006B142C">
        <w:rPr>
          <w:rFonts w:ascii="Times New Roman" w:hAnsi="Times New Roman"/>
          <w:i/>
          <w:iCs/>
          <w:sz w:val="24"/>
          <w:szCs w:val="24"/>
        </w:rPr>
        <w:t>Frontiers in Education, 4</w:t>
      </w:r>
      <w:r w:rsidRPr="006B142C">
        <w:rPr>
          <w:rFonts w:ascii="Times New Roman" w:hAnsi="Times New Roman"/>
          <w:sz w:val="24"/>
          <w:szCs w:val="24"/>
        </w:rPr>
        <w:t>. https://doi.org/10.3389/feduc.2019.00065</w:t>
      </w:r>
    </w:p>
    <w:p w14:paraId="36B32AE1" w14:textId="5A27AB9C" w:rsidR="18DE902B" w:rsidRPr="006B142C" w:rsidRDefault="18DE902B" w:rsidP="54EA5511">
      <w:pPr>
        <w:pStyle w:val="NoSpacing"/>
        <w:spacing w:line="480" w:lineRule="auto"/>
        <w:ind w:left="720" w:hanging="720"/>
        <w:rPr>
          <w:rFonts w:ascii="Times New Roman" w:hAnsi="Times New Roman"/>
          <w:sz w:val="24"/>
          <w:szCs w:val="24"/>
        </w:rPr>
      </w:pPr>
      <w:r w:rsidRPr="006B142C">
        <w:rPr>
          <w:rFonts w:ascii="Times New Roman" w:hAnsi="Times New Roman"/>
          <w:sz w:val="24"/>
          <w:szCs w:val="24"/>
        </w:rPr>
        <w:t>Butler, R., &amp; Nisan, M. (1986). Effects of no feedback, task-related comments, and grades on intrinsic motivation and performance. </w:t>
      </w:r>
      <w:r w:rsidRPr="006B142C">
        <w:rPr>
          <w:rFonts w:ascii="Times New Roman" w:hAnsi="Times New Roman"/>
          <w:i/>
          <w:iCs/>
          <w:sz w:val="24"/>
          <w:szCs w:val="24"/>
        </w:rPr>
        <w:t>Journal of Educational Psychology, 78</w:t>
      </w:r>
      <w:r w:rsidRPr="006B142C">
        <w:rPr>
          <w:rFonts w:ascii="Times New Roman" w:hAnsi="Times New Roman"/>
          <w:sz w:val="24"/>
          <w:szCs w:val="24"/>
        </w:rPr>
        <w:t>(3), 210-216. https://doi.org/10.1037/0022-0663.78.3.210</w:t>
      </w:r>
    </w:p>
    <w:p w14:paraId="1B7524A9" w14:textId="77777777" w:rsidR="00825CBF" w:rsidRPr="00A31C37" w:rsidRDefault="00825CBF" w:rsidP="00825CBF">
      <w:pPr>
        <w:pStyle w:val="NoSpacing"/>
        <w:spacing w:line="480" w:lineRule="auto"/>
        <w:ind w:left="720" w:hanging="720"/>
        <w:rPr>
          <w:rFonts w:ascii="Times" w:hAnsi="Times" w:cs="Times New Roman"/>
          <w:sz w:val="24"/>
          <w:szCs w:val="24"/>
        </w:rPr>
      </w:pPr>
      <w:bookmarkStart w:id="9" w:name="_Hlk2103640"/>
      <w:r w:rsidRPr="007C0FF3">
        <w:rPr>
          <w:rFonts w:ascii="Times" w:hAnsi="Times" w:cs="Times New Roman"/>
          <w:sz w:val="24"/>
          <w:szCs w:val="24"/>
        </w:rPr>
        <w:t>Cleary, T. (2006). The development and validation of the self-regulation strategy inventory—self-report. </w:t>
      </w:r>
      <w:r w:rsidRPr="007C0FF3">
        <w:rPr>
          <w:rFonts w:ascii="Times" w:hAnsi="Times" w:cs="Times New Roman"/>
          <w:i/>
          <w:iCs/>
          <w:sz w:val="24"/>
          <w:szCs w:val="24"/>
        </w:rPr>
        <w:t>Journal of School Psychology, 44</w:t>
      </w:r>
      <w:r w:rsidRPr="007C0FF3">
        <w:rPr>
          <w:rFonts w:ascii="Times" w:hAnsi="Times" w:cs="Times New Roman"/>
          <w:sz w:val="24"/>
          <w:szCs w:val="24"/>
        </w:rPr>
        <w:t>(4), 307–322. https://doi.org/10.1016/j.jsp.2006.05.002</w:t>
      </w:r>
    </w:p>
    <w:p w14:paraId="780C286E" w14:textId="77777777" w:rsidR="00825CBF" w:rsidRPr="006B142C" w:rsidRDefault="00825CBF" w:rsidP="00825CBF">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Cleary, T. J., Bryer, J. M., &amp; Andrade, H. A. (2023). </w:t>
      </w:r>
      <w:r w:rsidRPr="00467235">
        <w:rPr>
          <w:rFonts w:ascii="Times New Roman" w:eastAsia="Times New Roman" w:hAnsi="Times New Roman" w:cs="Times New Roman"/>
          <w:color w:val="000000"/>
          <w:sz w:val="24"/>
          <w:szCs w:val="24"/>
        </w:rPr>
        <w:t>Using the diagnostic assessment and</w:t>
      </w:r>
      <w:r>
        <w:rPr>
          <w:rFonts w:ascii="Times New Roman" w:eastAsia="Times New Roman" w:hAnsi="Times New Roman" w:cs="Times New Roman"/>
          <w:color w:val="000000"/>
          <w:sz w:val="24"/>
          <w:szCs w:val="24"/>
        </w:rPr>
        <w:t xml:space="preserve"> </w:t>
      </w:r>
      <w:r w:rsidRPr="00467235">
        <w:rPr>
          <w:rFonts w:ascii="Times New Roman" w:eastAsia="Times New Roman" w:hAnsi="Times New Roman" w:cs="Times New Roman"/>
          <w:color w:val="000000"/>
          <w:sz w:val="24"/>
          <w:szCs w:val="24"/>
        </w:rPr>
        <w:t>achievement of college success (DAACS) to</w:t>
      </w:r>
      <w:r>
        <w:rPr>
          <w:rFonts w:ascii="Times New Roman" w:eastAsia="Times New Roman" w:hAnsi="Times New Roman" w:cs="Times New Roman"/>
          <w:color w:val="000000"/>
          <w:sz w:val="24"/>
          <w:szCs w:val="24"/>
        </w:rPr>
        <w:t xml:space="preserve"> </w:t>
      </w:r>
      <w:r w:rsidRPr="00467235">
        <w:rPr>
          <w:rFonts w:ascii="Times New Roman" w:eastAsia="Times New Roman" w:hAnsi="Times New Roman" w:cs="Times New Roman"/>
          <w:color w:val="000000"/>
          <w:sz w:val="24"/>
          <w:szCs w:val="24"/>
        </w:rPr>
        <w:t>promote SRL skills among entry-level college</w:t>
      </w:r>
      <w:r>
        <w:rPr>
          <w:rFonts w:ascii="Times New Roman" w:eastAsia="Times New Roman" w:hAnsi="Times New Roman" w:cs="Times New Roman"/>
          <w:color w:val="000000"/>
          <w:sz w:val="24"/>
          <w:szCs w:val="24"/>
        </w:rPr>
        <w:t xml:space="preserve"> </w:t>
      </w:r>
      <w:r w:rsidRPr="00467235">
        <w:rPr>
          <w:rFonts w:ascii="Times New Roman" w:eastAsia="Times New Roman" w:hAnsi="Times New Roman" w:cs="Times New Roman"/>
          <w:color w:val="000000"/>
          <w:sz w:val="24"/>
          <w:szCs w:val="24"/>
        </w:rPr>
        <w:t>students: Challenges and recommendations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New Directions for Teaching and Learning, 2023</w:t>
      </w:r>
      <w:r>
        <w:rPr>
          <w:rFonts w:ascii="Times New Roman" w:eastAsia="Times New Roman" w:hAnsi="Times New Roman" w:cs="Times New Roman"/>
          <w:color w:val="000000"/>
          <w:sz w:val="24"/>
          <w:szCs w:val="24"/>
        </w:rPr>
        <w:t xml:space="preserve">(4), 73-79. </w:t>
      </w:r>
      <w:hyperlink r:id="rId18" w:history="1">
        <w:r w:rsidRPr="00CA2531">
          <w:rPr>
            <w:rStyle w:val="Hyperlink"/>
            <w:rFonts w:ascii="Times New Roman" w:eastAsia="Times New Roman" w:hAnsi="Times New Roman" w:cs="Times New Roman"/>
            <w:sz w:val="24"/>
            <w:szCs w:val="24"/>
          </w:rPr>
          <w:t>http://doi.org/10.1002/tl.20551</w:t>
        </w:r>
      </w:hyperlink>
      <w:r>
        <w:rPr>
          <w:rFonts w:ascii="Times New Roman" w:eastAsia="Times New Roman" w:hAnsi="Times New Roman" w:cs="Times New Roman"/>
          <w:color w:val="000000"/>
          <w:sz w:val="24"/>
          <w:szCs w:val="24"/>
        </w:rPr>
        <w:t xml:space="preserve"> </w:t>
      </w:r>
    </w:p>
    <w:p w14:paraId="06DCCA55" w14:textId="77777777" w:rsidR="00847F18" w:rsidRPr="006B142C" w:rsidRDefault="00847F18" w:rsidP="00847F18">
      <w:pPr>
        <w:spacing w:after="0" w:line="480" w:lineRule="auto"/>
        <w:ind w:left="720" w:hanging="720"/>
        <w:rPr>
          <w:rFonts w:ascii="Times New Roman" w:hAnsi="Times New Roman" w:cs="Times New Roman"/>
          <w:sz w:val="24"/>
          <w:szCs w:val="24"/>
        </w:rPr>
      </w:pPr>
      <w:r w:rsidRPr="006B142C">
        <w:rPr>
          <w:rFonts w:ascii="Times New Roman" w:hAnsi="Times New Roman" w:cs="Times New Roman"/>
          <w:sz w:val="24"/>
          <w:szCs w:val="24"/>
        </w:rPr>
        <w:t>Clinefelter, D. L., &amp; Aslanian, C. B. (2015</w:t>
      </w:r>
      <w:bookmarkEnd w:id="9"/>
      <w:r w:rsidRPr="006B142C">
        <w:rPr>
          <w:rFonts w:ascii="Times New Roman" w:hAnsi="Times New Roman" w:cs="Times New Roman"/>
          <w:sz w:val="24"/>
          <w:szCs w:val="24"/>
        </w:rPr>
        <w:t xml:space="preserve">). </w:t>
      </w:r>
      <w:r w:rsidRPr="006B142C">
        <w:rPr>
          <w:rFonts w:ascii="Times New Roman" w:hAnsi="Times New Roman" w:cs="Times New Roman"/>
          <w:i/>
          <w:iCs/>
          <w:sz w:val="24"/>
          <w:szCs w:val="24"/>
        </w:rPr>
        <w:t>Online college students 2015: Comprehensive data on demands and preferences</w:t>
      </w:r>
      <w:r w:rsidRPr="006B142C">
        <w:rPr>
          <w:rFonts w:ascii="Times New Roman" w:hAnsi="Times New Roman" w:cs="Times New Roman"/>
          <w:sz w:val="24"/>
          <w:szCs w:val="24"/>
        </w:rPr>
        <w:t>. The Learning House, Inc.</w:t>
      </w:r>
    </w:p>
    <w:p w14:paraId="5F4ADA72" w14:textId="77777777" w:rsidR="00847F18" w:rsidRPr="006B142C" w:rsidRDefault="00847F18" w:rsidP="00847F18">
      <w:pPr>
        <w:pStyle w:val="NoSpacing"/>
        <w:spacing w:line="480" w:lineRule="auto"/>
        <w:ind w:left="720" w:hanging="720"/>
        <w:rPr>
          <w:rFonts w:ascii="Times New Roman" w:hAnsi="Times New Roman" w:cs="Times New Roman"/>
          <w:color w:val="222222"/>
          <w:sz w:val="24"/>
          <w:szCs w:val="24"/>
          <w:shd w:val="clear" w:color="auto" w:fill="FFFFFF"/>
        </w:rPr>
      </w:pPr>
      <w:r w:rsidRPr="006B142C">
        <w:rPr>
          <w:rFonts w:ascii="Times New Roman" w:hAnsi="Times New Roman" w:cs="Times New Roman"/>
          <w:color w:val="222222"/>
          <w:sz w:val="24"/>
          <w:szCs w:val="24"/>
          <w:shd w:val="clear" w:color="auto" w:fill="FFFFFF"/>
        </w:rPr>
        <w:lastRenderedPageBreak/>
        <w:t>Colvard, N. B., Watson, C. E., &amp; Park, H. (2018). The impact of open educational resources on various student success metrics.</w:t>
      </w:r>
      <w:r w:rsidRPr="006B142C">
        <w:rPr>
          <w:rStyle w:val="apple-converted-space"/>
          <w:rFonts w:ascii="Times New Roman" w:hAnsi="Times New Roman" w:cs="Times New Roman"/>
          <w:color w:val="222222"/>
          <w:sz w:val="24"/>
          <w:szCs w:val="24"/>
          <w:shd w:val="clear" w:color="auto" w:fill="FFFFFF"/>
        </w:rPr>
        <w:t> </w:t>
      </w:r>
      <w:r w:rsidRPr="006B142C">
        <w:rPr>
          <w:rFonts w:ascii="Times New Roman" w:hAnsi="Times New Roman" w:cs="Times New Roman"/>
          <w:i/>
          <w:iCs/>
          <w:color w:val="222222"/>
          <w:sz w:val="24"/>
          <w:szCs w:val="24"/>
        </w:rPr>
        <w:t>International Journal of Teaching and Learning in Higher Education</w:t>
      </w:r>
      <w:r w:rsidRPr="006B142C">
        <w:rPr>
          <w:rFonts w:ascii="Times New Roman" w:hAnsi="Times New Roman" w:cs="Times New Roman"/>
          <w:color w:val="222222"/>
          <w:sz w:val="24"/>
          <w:szCs w:val="24"/>
          <w:shd w:val="clear" w:color="auto" w:fill="FFFFFF"/>
        </w:rPr>
        <w:t>,</w:t>
      </w:r>
      <w:r w:rsidRPr="006B142C">
        <w:rPr>
          <w:rStyle w:val="apple-converted-space"/>
          <w:rFonts w:ascii="Times New Roman" w:hAnsi="Times New Roman" w:cs="Times New Roman"/>
          <w:color w:val="222222"/>
          <w:sz w:val="24"/>
          <w:szCs w:val="24"/>
          <w:shd w:val="clear" w:color="auto" w:fill="FFFFFF"/>
        </w:rPr>
        <w:t> </w:t>
      </w:r>
      <w:r w:rsidRPr="006B142C">
        <w:rPr>
          <w:rFonts w:ascii="Times New Roman" w:hAnsi="Times New Roman" w:cs="Times New Roman"/>
          <w:i/>
          <w:iCs/>
          <w:color w:val="222222"/>
          <w:sz w:val="24"/>
          <w:szCs w:val="24"/>
        </w:rPr>
        <w:t>30</w:t>
      </w:r>
      <w:r w:rsidRPr="006B142C">
        <w:rPr>
          <w:rFonts w:ascii="Times New Roman" w:hAnsi="Times New Roman" w:cs="Times New Roman"/>
          <w:color w:val="222222"/>
          <w:sz w:val="24"/>
          <w:szCs w:val="24"/>
          <w:shd w:val="clear" w:color="auto" w:fill="FFFFFF"/>
        </w:rPr>
        <w:t>(2), 262-276.</w:t>
      </w:r>
    </w:p>
    <w:p w14:paraId="55AB30C3" w14:textId="77777777" w:rsidR="00847F18" w:rsidRPr="006B142C" w:rsidRDefault="00847F18" w:rsidP="00847F18">
      <w:pPr>
        <w:pStyle w:val="NoSpacing"/>
        <w:spacing w:line="480" w:lineRule="auto"/>
        <w:ind w:left="720" w:hanging="720"/>
        <w:rPr>
          <w:rFonts w:ascii="Times New Roman" w:hAnsi="Times New Roman"/>
          <w:sz w:val="24"/>
        </w:rPr>
      </w:pPr>
      <w:proofErr w:type="spellStart"/>
      <w:r w:rsidRPr="006B142C">
        <w:rPr>
          <w:rFonts w:ascii="Times New Roman" w:hAnsi="Times New Roman"/>
          <w:sz w:val="24"/>
        </w:rPr>
        <w:t>Cousert</w:t>
      </w:r>
      <w:proofErr w:type="spellEnd"/>
      <w:r w:rsidRPr="006B142C">
        <w:rPr>
          <w:rFonts w:ascii="Times New Roman" w:hAnsi="Times New Roman"/>
          <w:sz w:val="24"/>
        </w:rPr>
        <w:t xml:space="preserve">, D. (1999). The effects of a mentoring intervention program on retention of students in a community college (UMI No. 304550777) [Doctoral dissertation, Purdue University]. ProQuest Dissertations and Theses database. </w:t>
      </w:r>
    </w:p>
    <w:p w14:paraId="237A9184" w14:textId="77777777" w:rsidR="00847F18" w:rsidRPr="006B142C" w:rsidRDefault="00847F18" w:rsidP="00847F18">
      <w:pPr>
        <w:pStyle w:val="NoSpacing"/>
        <w:spacing w:line="480" w:lineRule="auto"/>
        <w:ind w:left="720" w:hanging="720"/>
        <w:rPr>
          <w:rFonts w:ascii="Times New Roman" w:hAnsi="Times New Roman"/>
          <w:sz w:val="24"/>
        </w:rPr>
      </w:pPr>
      <w:proofErr w:type="spellStart"/>
      <w:r w:rsidRPr="006B142C">
        <w:rPr>
          <w:rFonts w:ascii="Times New Roman" w:hAnsi="Times New Roman"/>
          <w:sz w:val="24"/>
        </w:rPr>
        <w:t>Credé</w:t>
      </w:r>
      <w:proofErr w:type="spellEnd"/>
      <w:r w:rsidRPr="006B142C">
        <w:rPr>
          <w:rFonts w:ascii="Times New Roman" w:hAnsi="Times New Roman"/>
          <w:sz w:val="24"/>
        </w:rPr>
        <w:t xml:space="preserve">, M., &amp; Phillips, L. A. (2011). A meta-analytic review of the Motivated Strategies for Learning Questionnaire. </w:t>
      </w:r>
      <w:r w:rsidRPr="006B142C">
        <w:rPr>
          <w:rFonts w:ascii="Times New Roman" w:hAnsi="Times New Roman"/>
          <w:i/>
          <w:sz w:val="24"/>
        </w:rPr>
        <w:t>Learning and Individual Differences, 21</w:t>
      </w:r>
      <w:r w:rsidRPr="006B142C">
        <w:rPr>
          <w:rFonts w:ascii="Times New Roman" w:hAnsi="Times New Roman"/>
          <w:sz w:val="24"/>
        </w:rPr>
        <w:t xml:space="preserve">, 337–346. </w:t>
      </w:r>
      <w:hyperlink r:id="rId19" w:tgtFrame="_blank" w:tooltip="Persistent link using digital object identifier" w:history="1">
        <w:r w:rsidRPr="006B142C">
          <w:rPr>
            <w:rStyle w:val="Hyperlink"/>
            <w:rFonts w:ascii="Times New Roman" w:hAnsi="Times New Roman"/>
            <w:color w:val="0C7DBB"/>
            <w:sz w:val="24"/>
          </w:rPr>
          <w:t>https://doi.org/10.1016/j.lindif.2011.03.002</w:t>
        </w:r>
      </w:hyperlink>
    </w:p>
    <w:p w14:paraId="302D4547" w14:textId="77777777" w:rsidR="00847F18" w:rsidRPr="006B142C" w:rsidRDefault="00847F18" w:rsidP="00847F18">
      <w:pPr>
        <w:pStyle w:val="NoSpacing"/>
        <w:spacing w:line="480" w:lineRule="auto"/>
        <w:ind w:left="720" w:hanging="720"/>
        <w:rPr>
          <w:rFonts w:ascii="Times New Roman" w:hAnsi="Times New Roman"/>
          <w:sz w:val="24"/>
        </w:rPr>
      </w:pPr>
      <w:r w:rsidRPr="006B142C">
        <w:rPr>
          <w:rFonts w:ascii="Times New Roman" w:hAnsi="Times New Roman"/>
          <w:sz w:val="24"/>
        </w:rPr>
        <w:t xml:space="preserve">Dalton, A., Beer, J., </w:t>
      </w:r>
      <w:proofErr w:type="spellStart"/>
      <w:r w:rsidRPr="006B142C">
        <w:rPr>
          <w:rFonts w:ascii="Times New Roman" w:hAnsi="Times New Roman"/>
          <w:sz w:val="24"/>
        </w:rPr>
        <w:t>Kommanapalli</w:t>
      </w:r>
      <w:proofErr w:type="spellEnd"/>
      <w:r w:rsidRPr="006B142C">
        <w:rPr>
          <w:rFonts w:ascii="Times New Roman" w:hAnsi="Times New Roman"/>
          <w:sz w:val="24"/>
        </w:rPr>
        <w:t xml:space="preserve">, S., &amp; Lanich, J.S. (2018). Machine learning to predict college course success. </w:t>
      </w:r>
      <w:r w:rsidRPr="006B142C">
        <w:rPr>
          <w:rFonts w:ascii="Times New Roman" w:hAnsi="Times New Roman"/>
          <w:i/>
          <w:sz w:val="24"/>
        </w:rPr>
        <w:t>SMU Data Science Review, 1</w:t>
      </w:r>
      <w:r w:rsidRPr="006B142C">
        <w:rPr>
          <w:rFonts w:ascii="Times New Roman" w:hAnsi="Times New Roman"/>
          <w:sz w:val="24"/>
        </w:rPr>
        <w:t>(2). https://scholar.smu.edu/cgi/viewcontent.cgi?article=1014&amp;context=datasciencereview</w:t>
      </w:r>
    </w:p>
    <w:p w14:paraId="53C783D7"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eastAsia="Times New Roman" w:hAnsi="Times New Roman" w:cs="Times New Roman"/>
          <w:color w:val="000000"/>
          <w:sz w:val="24"/>
          <w:szCs w:val="24"/>
          <w:lang w:eastAsia="en-US"/>
        </w:rPr>
        <w:t xml:space="preserve">de Brey, C., De La Rosa, J., Irwin, V., &amp; Sonnenberg, W. C. (2022). Retention rate. In </w:t>
      </w:r>
      <w:r w:rsidRPr="006B142C">
        <w:rPr>
          <w:rFonts w:ascii="Times New Roman" w:eastAsia="Times New Roman" w:hAnsi="Times New Roman" w:cs="Times New Roman"/>
          <w:i/>
          <w:iCs/>
          <w:color w:val="000000"/>
          <w:sz w:val="24"/>
          <w:szCs w:val="24"/>
          <w:lang w:eastAsia="en-US"/>
        </w:rPr>
        <w:t>National Center for Education Statistics</w:t>
      </w:r>
      <w:r w:rsidRPr="006B142C">
        <w:rPr>
          <w:rFonts w:ascii="Times New Roman" w:eastAsia="Times New Roman" w:hAnsi="Times New Roman" w:cs="Times New Roman"/>
          <w:color w:val="000000"/>
          <w:sz w:val="24"/>
          <w:szCs w:val="24"/>
          <w:lang w:eastAsia="en-US"/>
        </w:rPr>
        <w:t xml:space="preserve">. NCES.  </w:t>
      </w:r>
      <w:hyperlink r:id="rId20" w:anchor="r" w:tgtFrame="_blank" w:history="1">
        <w:r w:rsidRPr="006B142C">
          <w:rPr>
            <w:rStyle w:val="Hyperlink"/>
            <w:rFonts w:ascii="Times New Roman" w:hAnsi="Times New Roman"/>
            <w:sz w:val="24"/>
            <w:bdr w:val="none" w:sz="0" w:space="0" w:color="auto" w:frame="1"/>
            <w:shd w:val="clear" w:color="auto" w:fill="FFFFFF"/>
          </w:rPr>
          <w:t>https://nces.ed.gov/programs/coe/glossary#r</w:t>
        </w:r>
      </w:hyperlink>
    </w:p>
    <w:p w14:paraId="2819C126" w14:textId="77777777" w:rsidR="00847F18" w:rsidRPr="006B142C" w:rsidRDefault="00847F18" w:rsidP="00847F18">
      <w:pPr>
        <w:spacing w:after="0" w:line="480" w:lineRule="auto"/>
        <w:ind w:left="720" w:hanging="720"/>
        <w:rPr>
          <w:rFonts w:ascii="Times New Roman" w:hAnsi="Times New Roman" w:cs="Times New Roman"/>
          <w:color w:val="333333"/>
          <w:sz w:val="24"/>
          <w:szCs w:val="24"/>
          <w:shd w:val="clear" w:color="auto" w:fill="FCFCFC"/>
        </w:rPr>
      </w:pPr>
      <w:r w:rsidRPr="006B142C">
        <w:rPr>
          <w:rFonts w:ascii="Times New Roman" w:hAnsi="Times New Roman" w:cs="Times New Roman"/>
          <w:color w:val="333333"/>
          <w:sz w:val="24"/>
          <w:szCs w:val="24"/>
          <w:shd w:val="clear" w:color="auto" w:fill="FCFCFC"/>
        </w:rPr>
        <w:t xml:space="preserve">de Clercq, M., </w:t>
      </w:r>
      <w:proofErr w:type="spellStart"/>
      <w:r w:rsidRPr="006B142C">
        <w:rPr>
          <w:rFonts w:ascii="Times New Roman" w:hAnsi="Times New Roman" w:cs="Times New Roman"/>
          <w:color w:val="333333"/>
          <w:sz w:val="24"/>
          <w:szCs w:val="24"/>
          <w:shd w:val="clear" w:color="auto" w:fill="FCFCFC"/>
        </w:rPr>
        <w:t>Galand</w:t>
      </w:r>
      <w:proofErr w:type="spellEnd"/>
      <w:r w:rsidRPr="006B142C">
        <w:rPr>
          <w:rFonts w:ascii="Times New Roman" w:hAnsi="Times New Roman" w:cs="Times New Roman"/>
          <w:color w:val="333333"/>
          <w:sz w:val="24"/>
          <w:szCs w:val="24"/>
          <w:shd w:val="clear" w:color="auto" w:fill="FCFCFC"/>
        </w:rPr>
        <w:t xml:space="preserve">, B. &amp; </w:t>
      </w:r>
      <w:proofErr w:type="spellStart"/>
      <w:r w:rsidRPr="006B142C">
        <w:rPr>
          <w:rFonts w:ascii="Times New Roman" w:hAnsi="Times New Roman" w:cs="Times New Roman"/>
          <w:color w:val="333333"/>
          <w:sz w:val="24"/>
          <w:szCs w:val="24"/>
          <w:shd w:val="clear" w:color="auto" w:fill="FCFCFC"/>
        </w:rPr>
        <w:t>Frenay</w:t>
      </w:r>
      <w:proofErr w:type="spellEnd"/>
      <w:r w:rsidRPr="006B142C">
        <w:rPr>
          <w:rFonts w:ascii="Times New Roman" w:hAnsi="Times New Roman" w:cs="Times New Roman"/>
          <w:color w:val="333333"/>
          <w:sz w:val="24"/>
          <w:szCs w:val="24"/>
          <w:shd w:val="clear" w:color="auto" w:fill="FCFCFC"/>
        </w:rPr>
        <w:t>, M. (2017). Transition from high school to university: a person-centered approach to academic achievement.</w:t>
      </w:r>
      <w:r w:rsidRPr="006B142C">
        <w:rPr>
          <w:rStyle w:val="apple-converted-space"/>
          <w:rFonts w:ascii="Times New Roman" w:hAnsi="Times New Roman" w:cs="Times New Roman"/>
          <w:color w:val="333333"/>
          <w:sz w:val="24"/>
          <w:szCs w:val="24"/>
          <w:shd w:val="clear" w:color="auto" w:fill="FCFCFC"/>
        </w:rPr>
        <w:t> </w:t>
      </w:r>
      <w:r w:rsidRPr="006B142C">
        <w:rPr>
          <w:rFonts w:ascii="Times New Roman" w:hAnsi="Times New Roman" w:cs="Times New Roman"/>
          <w:i/>
          <w:iCs/>
          <w:color w:val="333333"/>
          <w:sz w:val="24"/>
          <w:szCs w:val="24"/>
        </w:rPr>
        <w:t>Eur J Psychol Educ,</w:t>
      </w:r>
      <w:r w:rsidRPr="006B142C">
        <w:rPr>
          <w:rStyle w:val="apple-converted-space"/>
          <w:rFonts w:ascii="Times New Roman" w:hAnsi="Times New Roman" w:cs="Times New Roman"/>
          <w:i/>
          <w:iCs/>
          <w:color w:val="333333"/>
          <w:sz w:val="24"/>
          <w:szCs w:val="24"/>
          <w:shd w:val="clear" w:color="auto" w:fill="FCFCFC"/>
        </w:rPr>
        <w:t> </w:t>
      </w:r>
      <w:r w:rsidRPr="006B142C">
        <w:rPr>
          <w:rFonts w:ascii="Times New Roman" w:hAnsi="Times New Roman" w:cs="Times New Roman"/>
          <w:i/>
          <w:iCs/>
          <w:color w:val="333333"/>
          <w:sz w:val="24"/>
          <w:szCs w:val="24"/>
        </w:rPr>
        <w:t>32</w:t>
      </w:r>
      <w:r w:rsidRPr="006B142C">
        <w:rPr>
          <w:rFonts w:ascii="Times New Roman" w:hAnsi="Times New Roman" w:cs="Times New Roman"/>
          <w:i/>
          <w:iCs/>
          <w:color w:val="333333"/>
          <w:sz w:val="24"/>
          <w:szCs w:val="24"/>
          <w:shd w:val="clear" w:color="auto" w:fill="FCFCFC"/>
        </w:rPr>
        <w:t>,</w:t>
      </w:r>
      <w:r w:rsidRPr="006B142C">
        <w:rPr>
          <w:rFonts w:ascii="Times New Roman" w:hAnsi="Times New Roman" w:cs="Times New Roman"/>
          <w:color w:val="333333"/>
          <w:sz w:val="24"/>
          <w:szCs w:val="24"/>
          <w:shd w:val="clear" w:color="auto" w:fill="FCFCFC"/>
        </w:rPr>
        <w:t xml:space="preserve"> 39–59. </w:t>
      </w:r>
      <w:hyperlink r:id="rId21" w:history="1">
        <w:r w:rsidRPr="006B142C">
          <w:rPr>
            <w:rStyle w:val="Hyperlink"/>
            <w:rFonts w:ascii="Times New Roman" w:hAnsi="Times New Roman" w:cs="Times New Roman"/>
            <w:sz w:val="24"/>
            <w:szCs w:val="24"/>
            <w:shd w:val="clear" w:color="auto" w:fill="FCFCFC"/>
          </w:rPr>
          <w:t>https://doi.org/10.1007/s10212-016-0298-5</w:t>
        </w:r>
      </w:hyperlink>
    </w:p>
    <w:p w14:paraId="7F1393CF" w14:textId="77777777" w:rsidR="00847F18" w:rsidRPr="006B142C" w:rsidRDefault="00847F18" w:rsidP="00847F18">
      <w:pPr>
        <w:pStyle w:val="NoSpacing"/>
        <w:spacing w:line="480" w:lineRule="auto"/>
        <w:ind w:left="720" w:hanging="720"/>
        <w:rPr>
          <w:rFonts w:ascii="Times New Roman" w:hAnsi="Times New Roman"/>
          <w:sz w:val="24"/>
        </w:rPr>
      </w:pPr>
      <w:r w:rsidRPr="006B142C">
        <w:rPr>
          <w:rFonts w:ascii="Times New Roman" w:hAnsi="Times New Roman"/>
          <w:sz w:val="24"/>
        </w:rPr>
        <w:t xml:space="preserve">Driscoll, R. (2007). </w:t>
      </w:r>
      <w:r w:rsidRPr="006B142C">
        <w:rPr>
          <w:rFonts w:ascii="Times New Roman" w:hAnsi="Times New Roman"/>
          <w:i/>
          <w:sz w:val="24"/>
        </w:rPr>
        <w:t>Westside test anxiety scale validation</w:t>
      </w:r>
      <w:r w:rsidRPr="006B142C">
        <w:rPr>
          <w:rFonts w:ascii="Times New Roman" w:hAnsi="Times New Roman"/>
          <w:sz w:val="24"/>
        </w:rPr>
        <w:t>. ERIC Digest. https://files.eric.ed.gov/fulltext/ED495968.pdf</w:t>
      </w:r>
    </w:p>
    <w:p w14:paraId="43AC12BD" w14:textId="77777777" w:rsidR="00825CBF" w:rsidRPr="00A31C37" w:rsidRDefault="00825CBF" w:rsidP="00825CBF">
      <w:pPr>
        <w:pStyle w:val="NoSpacing"/>
        <w:spacing w:line="480" w:lineRule="auto"/>
        <w:ind w:left="720" w:hanging="720"/>
        <w:rPr>
          <w:rFonts w:ascii="Times" w:hAnsi="Times" w:cs="Times New Roman"/>
          <w:sz w:val="24"/>
          <w:szCs w:val="24"/>
        </w:rPr>
      </w:pPr>
      <w:r w:rsidRPr="007C0FF3">
        <w:rPr>
          <w:rFonts w:ascii="Times" w:hAnsi="Times" w:cs="Times New Roman"/>
          <w:sz w:val="24"/>
          <w:szCs w:val="24"/>
        </w:rPr>
        <w:t>Dugan, R., &amp; Andrade, H. L. (2011). Exploring the construct validity of academic self- regulation using a new self-report questionnaire–the survey of academic self-</w:t>
      </w:r>
      <w:r w:rsidRPr="007C0FF3">
        <w:rPr>
          <w:rFonts w:ascii="Times" w:hAnsi="Times" w:cs="Times New Roman"/>
          <w:sz w:val="24"/>
          <w:szCs w:val="24"/>
        </w:rPr>
        <w:lastRenderedPageBreak/>
        <w:t xml:space="preserve">regulation. </w:t>
      </w:r>
      <w:r w:rsidRPr="007C0FF3">
        <w:rPr>
          <w:rFonts w:ascii="Times" w:hAnsi="Times" w:cs="Times New Roman"/>
          <w:i/>
          <w:iCs/>
          <w:sz w:val="24"/>
          <w:szCs w:val="24"/>
        </w:rPr>
        <w:t>International Journal of Educational and Psychological Assessment, 7</w:t>
      </w:r>
      <w:r w:rsidRPr="007C0FF3">
        <w:rPr>
          <w:rFonts w:ascii="Times" w:hAnsi="Times" w:cs="Times New Roman"/>
          <w:sz w:val="24"/>
          <w:szCs w:val="24"/>
        </w:rPr>
        <w:t xml:space="preserve">(1), 45-63. </w:t>
      </w:r>
    </w:p>
    <w:p w14:paraId="6B69C9D1" w14:textId="77777777" w:rsidR="00847F18" w:rsidRPr="006B142C" w:rsidRDefault="00847F18" w:rsidP="54EA5511">
      <w:pPr>
        <w:pStyle w:val="NoSpacing"/>
        <w:spacing w:line="480" w:lineRule="auto"/>
        <w:ind w:left="720" w:hanging="720"/>
        <w:rPr>
          <w:rFonts w:ascii="Times New Roman" w:hAnsi="Times New Roman"/>
          <w:sz w:val="24"/>
          <w:szCs w:val="24"/>
        </w:rPr>
      </w:pPr>
      <w:r w:rsidRPr="006B142C">
        <w:rPr>
          <w:rFonts w:ascii="Times New Roman" w:hAnsi="Times New Roman"/>
          <w:sz w:val="24"/>
          <w:szCs w:val="24"/>
        </w:rPr>
        <w:t xml:space="preserve">Dweck, C. S. (2006). </w:t>
      </w:r>
      <w:r w:rsidRPr="006B142C">
        <w:rPr>
          <w:rFonts w:ascii="Times New Roman" w:hAnsi="Times New Roman"/>
          <w:i/>
          <w:iCs/>
          <w:sz w:val="24"/>
          <w:szCs w:val="24"/>
        </w:rPr>
        <w:t>Mindset: The new psychology of success.</w:t>
      </w:r>
      <w:r w:rsidRPr="006B142C">
        <w:rPr>
          <w:rFonts w:ascii="Times New Roman" w:hAnsi="Times New Roman"/>
          <w:sz w:val="24"/>
          <w:szCs w:val="24"/>
        </w:rPr>
        <w:t xml:space="preserve"> Random House.</w:t>
      </w:r>
    </w:p>
    <w:p w14:paraId="5DBD61B9" w14:textId="68F4F47D" w:rsidR="00847F18" w:rsidRPr="006B142C" w:rsidRDefault="2B09EF13" w:rsidP="54EA5511">
      <w:pPr>
        <w:pStyle w:val="NoSpacing"/>
        <w:spacing w:line="480" w:lineRule="auto"/>
        <w:ind w:left="720" w:hanging="720"/>
        <w:rPr>
          <w:rFonts w:ascii="Times New Roman" w:hAnsi="Times New Roman"/>
          <w:sz w:val="24"/>
          <w:szCs w:val="24"/>
        </w:rPr>
      </w:pPr>
      <w:r w:rsidRPr="006B142C">
        <w:rPr>
          <w:rFonts w:ascii="Times New Roman" w:hAnsi="Times New Roman"/>
          <w:sz w:val="24"/>
          <w:szCs w:val="24"/>
        </w:rPr>
        <w:t xml:space="preserve">Dweck, C. </w:t>
      </w:r>
      <w:r w:rsidR="66F89EA7" w:rsidRPr="006B142C">
        <w:rPr>
          <w:rFonts w:ascii="Times New Roman" w:hAnsi="Times New Roman"/>
          <w:sz w:val="24"/>
          <w:szCs w:val="24"/>
        </w:rPr>
        <w:t xml:space="preserve">S. </w:t>
      </w:r>
      <w:r w:rsidRPr="006B142C">
        <w:rPr>
          <w:rFonts w:ascii="Times New Roman" w:hAnsi="Times New Roman"/>
          <w:sz w:val="24"/>
          <w:szCs w:val="24"/>
        </w:rPr>
        <w:t xml:space="preserve">(2012). </w:t>
      </w:r>
      <w:r w:rsidRPr="006B142C">
        <w:rPr>
          <w:rFonts w:ascii="Times New Roman" w:hAnsi="Times New Roman"/>
          <w:i/>
          <w:iCs/>
          <w:sz w:val="24"/>
          <w:szCs w:val="24"/>
        </w:rPr>
        <w:t>Mindset: How you can fulfill your potential.</w:t>
      </w:r>
      <w:r w:rsidRPr="006B142C">
        <w:rPr>
          <w:rFonts w:ascii="Times New Roman" w:hAnsi="Times New Roman"/>
          <w:sz w:val="24"/>
          <w:szCs w:val="24"/>
        </w:rPr>
        <w:t xml:space="preserve"> Random House. </w:t>
      </w:r>
    </w:p>
    <w:p w14:paraId="54705674" w14:textId="6B8D2460" w:rsidR="00847F18" w:rsidRPr="006B142C" w:rsidRDefault="00847F18" w:rsidP="54EA5511">
      <w:pPr>
        <w:spacing w:line="480" w:lineRule="auto"/>
        <w:ind w:left="720" w:hanging="720"/>
        <w:rPr>
          <w:rFonts w:ascii="Times New Roman" w:hAnsi="Times New Roman"/>
          <w:sz w:val="24"/>
          <w:szCs w:val="24"/>
        </w:rPr>
      </w:pPr>
      <w:r w:rsidRPr="006B142C">
        <w:rPr>
          <w:rFonts w:ascii="Times New Roman" w:hAnsi="Times New Roman"/>
          <w:sz w:val="24"/>
          <w:szCs w:val="24"/>
        </w:rPr>
        <w:t>Efklides, A. (2011). Interactions of metacognition with motivation and affect in self-regulated learning: The MASRL model. </w:t>
      </w:r>
      <w:r w:rsidRPr="006B142C">
        <w:rPr>
          <w:rFonts w:ascii="Times New Roman" w:hAnsi="Times New Roman"/>
          <w:i/>
          <w:iCs/>
          <w:sz w:val="24"/>
          <w:szCs w:val="24"/>
        </w:rPr>
        <w:t>Educational Psychologist, 46</w:t>
      </w:r>
      <w:r w:rsidRPr="006B142C">
        <w:rPr>
          <w:rFonts w:ascii="Times New Roman" w:hAnsi="Times New Roman"/>
          <w:sz w:val="24"/>
          <w:szCs w:val="24"/>
        </w:rPr>
        <w:t>(1), 6–25. https://doi.org/10.1080/00461520.2011.538645</w:t>
      </w:r>
    </w:p>
    <w:p w14:paraId="74B17FF9"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Fay, M.P., Barnett, E.A., &amp; </w:t>
      </w:r>
      <w:proofErr w:type="spellStart"/>
      <w:r w:rsidRPr="006B142C">
        <w:rPr>
          <w:rFonts w:ascii="Times New Roman" w:hAnsi="Times New Roman"/>
          <w:sz w:val="24"/>
        </w:rPr>
        <w:t>Chavarín</w:t>
      </w:r>
      <w:proofErr w:type="spellEnd"/>
      <w:r w:rsidRPr="006B142C">
        <w:rPr>
          <w:rFonts w:ascii="Times New Roman" w:hAnsi="Times New Roman"/>
          <w:sz w:val="24"/>
        </w:rPr>
        <w:t xml:space="preserve">, O. (2017). </w:t>
      </w:r>
      <w:r w:rsidRPr="006B142C">
        <w:rPr>
          <w:rFonts w:ascii="Times New Roman" w:hAnsi="Times New Roman"/>
          <w:i/>
          <w:iCs/>
          <w:sz w:val="24"/>
        </w:rPr>
        <w:t>How states are implementing transition curricula: Results from a national scan</w:t>
      </w:r>
      <w:r w:rsidRPr="006B142C">
        <w:rPr>
          <w:rFonts w:ascii="Times New Roman" w:hAnsi="Times New Roman"/>
          <w:sz w:val="24"/>
        </w:rPr>
        <w:t xml:space="preserve"> (CCRC Research Brief). Community College Research Center, Columbia University. https://ccrc.tc.columbia.edu/media/k2/attachments/ccrc-research-brief-how-states-implementing-transition-curricula-results-national-scan.pdf</w:t>
      </w:r>
    </w:p>
    <w:p w14:paraId="58875982" w14:textId="77777777" w:rsidR="00847F18" w:rsidRPr="006B142C" w:rsidRDefault="00847F18" w:rsidP="00847F18">
      <w:pPr>
        <w:pStyle w:val="Bibliography"/>
        <w:spacing w:line="480" w:lineRule="auto"/>
        <w:ind w:left="720" w:hanging="720"/>
        <w:rPr>
          <w:rFonts w:ascii="Times New Roman" w:hAnsi="Times New Roman"/>
          <w:sz w:val="24"/>
        </w:rPr>
      </w:pPr>
      <w:r w:rsidRPr="006B142C">
        <w:rPr>
          <w:rFonts w:ascii="Times New Roman" w:hAnsi="Times New Roman"/>
          <w:color w:val="222222"/>
          <w:sz w:val="24"/>
          <w:shd w:val="clear" w:color="auto" w:fill="FFFFFF"/>
          <w:lang w:val="es-ES"/>
        </w:rPr>
        <w:t xml:space="preserve">Fernández-Delgado, M., Cernadas, E., Barro, S., &amp; </w:t>
      </w:r>
      <w:proofErr w:type="spellStart"/>
      <w:r w:rsidRPr="006B142C">
        <w:rPr>
          <w:rFonts w:ascii="Times New Roman" w:hAnsi="Times New Roman"/>
          <w:color w:val="222222"/>
          <w:sz w:val="24"/>
          <w:shd w:val="clear" w:color="auto" w:fill="FFFFFF"/>
          <w:lang w:val="es-ES"/>
        </w:rPr>
        <w:t>Amorim</w:t>
      </w:r>
      <w:proofErr w:type="spellEnd"/>
      <w:r w:rsidRPr="006B142C">
        <w:rPr>
          <w:rFonts w:ascii="Times New Roman" w:hAnsi="Times New Roman"/>
          <w:color w:val="222222"/>
          <w:sz w:val="24"/>
          <w:shd w:val="clear" w:color="auto" w:fill="FFFFFF"/>
          <w:lang w:val="es-ES"/>
        </w:rPr>
        <w:t xml:space="preserve">, D. (2014). </w:t>
      </w:r>
      <w:r w:rsidRPr="006B142C">
        <w:rPr>
          <w:rFonts w:ascii="Times New Roman" w:hAnsi="Times New Roman"/>
          <w:color w:val="222222"/>
          <w:sz w:val="24"/>
          <w:shd w:val="clear" w:color="auto" w:fill="FFFFFF"/>
        </w:rPr>
        <w:t xml:space="preserve">Do we need hundreds of classifiers to solve real world classification problems? </w:t>
      </w:r>
      <w:r w:rsidRPr="006B142C">
        <w:rPr>
          <w:rFonts w:ascii="Times New Roman" w:hAnsi="Times New Roman"/>
          <w:i/>
          <w:color w:val="222222"/>
          <w:sz w:val="24"/>
          <w:shd w:val="clear" w:color="auto" w:fill="FFFFFF"/>
        </w:rPr>
        <w:t>Journal of Machine Learning Research, 15</w:t>
      </w:r>
      <w:r w:rsidRPr="006B142C">
        <w:rPr>
          <w:rFonts w:ascii="Times New Roman" w:hAnsi="Times New Roman"/>
          <w:color w:val="222222"/>
          <w:sz w:val="24"/>
          <w:shd w:val="clear" w:color="auto" w:fill="FFFFFF"/>
        </w:rPr>
        <w:t xml:space="preserve">(1), 3133-3181. </w:t>
      </w:r>
      <w:hyperlink r:id="rId22" w:history="1">
        <w:r w:rsidRPr="006B142C">
          <w:rPr>
            <w:rStyle w:val="Hyperlink"/>
            <w:rFonts w:ascii="Times New Roman" w:hAnsi="Times New Roman"/>
            <w:sz w:val="24"/>
            <w:shd w:val="clear" w:color="auto" w:fill="FFFFFF"/>
          </w:rPr>
          <w:t>https://www.jmlr.org/papers/volume15/delgado14a/delgado14a.pdf</w:t>
        </w:r>
      </w:hyperlink>
    </w:p>
    <w:p w14:paraId="5B81B959"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Ganga, E., &amp; Mazzariello, A. (2019). </w:t>
      </w:r>
      <w:r w:rsidRPr="006B142C">
        <w:rPr>
          <w:rFonts w:ascii="Times New Roman" w:hAnsi="Times New Roman"/>
          <w:i/>
          <w:sz w:val="24"/>
        </w:rPr>
        <w:t>Modernizing college course placement by using multiple measures</w:t>
      </w:r>
      <w:r w:rsidRPr="006B142C">
        <w:rPr>
          <w:rFonts w:ascii="Times New Roman" w:hAnsi="Times New Roman"/>
          <w:sz w:val="24"/>
        </w:rPr>
        <w:t>. Education Commission of the States. Center for the Analysis of Postsecondary Readiness (CAPR). https://www.ecs.org/wp-content/uploads/ Modernizing-College-Course-Placement-byUsing-Multiple-Measures.pdf</w:t>
      </w:r>
    </w:p>
    <w:p w14:paraId="1AB08578" w14:textId="77777777" w:rsidR="00847F18" w:rsidRPr="006B142C" w:rsidRDefault="00847F18" w:rsidP="00847F18">
      <w:pPr>
        <w:autoSpaceDE w:val="0"/>
        <w:autoSpaceDN w:val="0"/>
        <w:adjustRightInd w:val="0"/>
        <w:spacing w:after="120" w:line="480" w:lineRule="auto"/>
        <w:ind w:left="720" w:hanging="720"/>
        <w:rPr>
          <w:rFonts w:ascii="Times New Roman" w:hAnsi="Times New Roman" w:cs="Times New Roman"/>
          <w:sz w:val="24"/>
          <w:szCs w:val="24"/>
        </w:rPr>
      </w:pPr>
      <w:r w:rsidRPr="006B142C">
        <w:rPr>
          <w:rFonts w:ascii="Times New Roman" w:hAnsi="Times New Roman" w:cs="Times New Roman"/>
          <w:sz w:val="24"/>
          <w:szCs w:val="24"/>
        </w:rPr>
        <w:lastRenderedPageBreak/>
        <w:t>Gilardi, S., &amp; Guglielmetti, C. (2011). University life of non-traditional students: Engagement styles and impact on attrition. </w:t>
      </w:r>
      <w:r w:rsidRPr="006B142C">
        <w:rPr>
          <w:rFonts w:ascii="Times New Roman" w:hAnsi="Times New Roman" w:cs="Times New Roman"/>
          <w:i/>
          <w:iCs/>
          <w:sz w:val="24"/>
          <w:szCs w:val="24"/>
        </w:rPr>
        <w:t>Journal of Higher Education</w:t>
      </w:r>
      <w:r w:rsidRPr="006B142C">
        <w:rPr>
          <w:rFonts w:ascii="Times New Roman" w:hAnsi="Times New Roman" w:cs="Times New Roman"/>
          <w:sz w:val="24"/>
          <w:szCs w:val="24"/>
        </w:rPr>
        <w:t>, </w:t>
      </w:r>
      <w:r w:rsidRPr="006B142C">
        <w:rPr>
          <w:rFonts w:ascii="Times New Roman" w:hAnsi="Times New Roman" w:cs="Times New Roman"/>
          <w:i/>
          <w:iCs/>
          <w:sz w:val="24"/>
          <w:szCs w:val="24"/>
        </w:rPr>
        <w:t>82</w:t>
      </w:r>
      <w:r w:rsidRPr="006B142C">
        <w:rPr>
          <w:rFonts w:ascii="Times New Roman" w:hAnsi="Times New Roman" w:cs="Times New Roman"/>
          <w:sz w:val="24"/>
          <w:szCs w:val="24"/>
        </w:rPr>
        <w:t>(1), 33-53.</w:t>
      </w:r>
    </w:p>
    <w:p w14:paraId="00FD02EC"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Grimaldi, P. J., Basu Mallick, D., Waters, A. E., &amp; </w:t>
      </w:r>
      <w:proofErr w:type="spellStart"/>
      <w:r w:rsidRPr="006B142C">
        <w:rPr>
          <w:rFonts w:ascii="Times New Roman" w:hAnsi="Times New Roman"/>
          <w:sz w:val="24"/>
        </w:rPr>
        <w:t>Baraniuk</w:t>
      </w:r>
      <w:proofErr w:type="spellEnd"/>
      <w:r w:rsidRPr="006B142C">
        <w:rPr>
          <w:rFonts w:ascii="Times New Roman" w:hAnsi="Times New Roman"/>
          <w:sz w:val="24"/>
        </w:rPr>
        <w:t xml:space="preserve">, R. G. (2019). Do open educational resources improve student learning? Implications of the access hypothesis. </w:t>
      </w:r>
      <w:proofErr w:type="spellStart"/>
      <w:r w:rsidRPr="006B142C">
        <w:rPr>
          <w:rFonts w:ascii="Times New Roman" w:hAnsi="Times New Roman"/>
          <w:i/>
          <w:sz w:val="24"/>
        </w:rPr>
        <w:t>PLoS</w:t>
      </w:r>
      <w:proofErr w:type="spellEnd"/>
      <w:r w:rsidRPr="006B142C">
        <w:rPr>
          <w:rFonts w:ascii="Times New Roman" w:hAnsi="Times New Roman"/>
          <w:i/>
          <w:sz w:val="24"/>
        </w:rPr>
        <w:t xml:space="preserve"> ONE 14</w:t>
      </w:r>
      <w:r w:rsidRPr="006B142C">
        <w:rPr>
          <w:rFonts w:ascii="Times New Roman" w:hAnsi="Times New Roman"/>
          <w:sz w:val="24"/>
        </w:rPr>
        <w:t>(3</w:t>
      </w:r>
      <w:proofErr w:type="gramStart"/>
      <w:r w:rsidRPr="006B142C">
        <w:rPr>
          <w:rFonts w:ascii="Times New Roman" w:hAnsi="Times New Roman"/>
          <w:sz w:val="24"/>
        </w:rPr>
        <w:t>):e</w:t>
      </w:r>
      <w:proofErr w:type="gramEnd"/>
      <w:r w:rsidRPr="006B142C">
        <w:rPr>
          <w:rFonts w:ascii="Times New Roman" w:hAnsi="Times New Roman"/>
          <w:sz w:val="24"/>
        </w:rPr>
        <w:t>0212508. https://doi.org/10.1371/journal.pone.0212508</w:t>
      </w:r>
    </w:p>
    <w:p w14:paraId="0565BF4D"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Grubb, W. N. (2001). </w:t>
      </w:r>
      <w:r w:rsidRPr="006B142C">
        <w:rPr>
          <w:rFonts w:ascii="Times New Roman" w:hAnsi="Times New Roman"/>
          <w:i/>
          <w:sz w:val="24"/>
        </w:rPr>
        <w:t>“Getting into the world”: Guidance and counseling in community colleges</w:t>
      </w:r>
      <w:r w:rsidRPr="006B142C">
        <w:rPr>
          <w:rFonts w:ascii="Times New Roman" w:hAnsi="Times New Roman"/>
          <w:sz w:val="24"/>
        </w:rPr>
        <w:t>. Community College Research Center, Teachers College, Columbia University. https://ccrc.tc.columbia.edu/media/k2/attachments/getting-into-world-guidance-counseling.pdf</w:t>
      </w:r>
    </w:p>
    <w:p w14:paraId="2B689CDB" w14:textId="77777777" w:rsidR="00847F18" w:rsidRPr="006B142C" w:rsidRDefault="00847F18" w:rsidP="00847F18">
      <w:pPr>
        <w:pStyle w:val="Bibliography"/>
        <w:spacing w:line="480" w:lineRule="auto"/>
        <w:ind w:left="720" w:hanging="720"/>
        <w:rPr>
          <w:rFonts w:ascii="Times New Roman" w:hAnsi="Times New Roman"/>
          <w:sz w:val="24"/>
        </w:rPr>
      </w:pPr>
      <w:r w:rsidRPr="006B142C">
        <w:rPr>
          <w:rFonts w:ascii="Times New Roman" w:hAnsi="Times New Roman"/>
          <w:sz w:val="24"/>
        </w:rPr>
        <w:t xml:space="preserve">Han, N. (2003). MCAS 2001 grade 10 ELA and Mathematics model fit analyses (MCAS Validity Report No. 8. [CEA-540]). Center for Educational Assessment, University of Massachusetts. http://www.umass.edu/remp/docs/MCAS-RR-8.pdf </w:t>
      </w:r>
    </w:p>
    <w:p w14:paraId="67563F27" w14:textId="77777777" w:rsidR="00847F18" w:rsidRPr="006B142C" w:rsidRDefault="00847F18" w:rsidP="00847F18">
      <w:pPr>
        <w:pStyle w:val="Bibliography"/>
        <w:spacing w:line="480" w:lineRule="auto"/>
        <w:ind w:left="720" w:hanging="720"/>
        <w:rPr>
          <w:rFonts w:ascii="Times New Roman" w:hAnsi="Times New Roman"/>
          <w:sz w:val="24"/>
        </w:rPr>
      </w:pPr>
      <w:r w:rsidRPr="006B142C">
        <w:rPr>
          <w:rFonts w:ascii="Times New Roman" w:hAnsi="Times New Roman"/>
          <w:sz w:val="24"/>
        </w:rPr>
        <w:t xml:space="preserve">Hattie, J. (2009). </w:t>
      </w:r>
      <w:r w:rsidRPr="006B142C">
        <w:rPr>
          <w:rFonts w:ascii="Times New Roman" w:hAnsi="Times New Roman"/>
          <w:i/>
          <w:sz w:val="24"/>
        </w:rPr>
        <w:t>Visible learning: A synthesis of over 800 meta-analyses relating to achievement</w:t>
      </w:r>
      <w:r w:rsidRPr="006B142C">
        <w:rPr>
          <w:rFonts w:ascii="Times New Roman" w:hAnsi="Times New Roman"/>
          <w:sz w:val="24"/>
        </w:rPr>
        <w:t>. Routledge.</w:t>
      </w:r>
    </w:p>
    <w:p w14:paraId="72C1A18E"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Hattie, J., &amp; Timperley, H. (2007). </w:t>
      </w:r>
      <w:r w:rsidRPr="006B142C">
        <w:rPr>
          <w:rFonts w:ascii="Times New Roman" w:hAnsi="Times New Roman"/>
          <w:i/>
          <w:sz w:val="24"/>
        </w:rPr>
        <w:t>The power of feedback. Review of Educational Research, 77</w:t>
      </w:r>
      <w:r w:rsidRPr="006B142C">
        <w:rPr>
          <w:rFonts w:ascii="Times New Roman" w:hAnsi="Times New Roman"/>
          <w:sz w:val="24"/>
        </w:rPr>
        <w:t xml:space="preserve">(1), 81-112. </w:t>
      </w:r>
      <w:hyperlink r:id="rId23" w:history="1">
        <w:r w:rsidRPr="006B142C">
          <w:rPr>
            <w:rStyle w:val="Hyperlink"/>
            <w:rFonts w:ascii="Times New Roman" w:hAnsi="Times New Roman"/>
            <w:sz w:val="24"/>
            <w:shd w:val="clear" w:color="auto" w:fill="FFFFFF"/>
          </w:rPr>
          <w:t>https://doi.org/10.3102/003465430298487</w:t>
        </w:r>
      </w:hyperlink>
    </w:p>
    <w:p w14:paraId="095FB9C7"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cs="Times New Roman"/>
          <w:color w:val="000000"/>
          <w:sz w:val="24"/>
          <w:szCs w:val="24"/>
        </w:rPr>
        <w:t xml:space="preserve">Helmreich, J. E., &amp; </w:t>
      </w:r>
      <w:proofErr w:type="spellStart"/>
      <w:r w:rsidRPr="006B142C">
        <w:rPr>
          <w:rFonts w:ascii="Times New Roman" w:hAnsi="Times New Roman" w:cs="Times New Roman"/>
          <w:color w:val="000000"/>
          <w:sz w:val="24"/>
          <w:szCs w:val="24"/>
        </w:rPr>
        <w:t>Pruzek</w:t>
      </w:r>
      <w:proofErr w:type="spellEnd"/>
      <w:r w:rsidRPr="006B142C">
        <w:rPr>
          <w:rFonts w:ascii="Times New Roman" w:hAnsi="Times New Roman" w:cs="Times New Roman"/>
          <w:color w:val="000000"/>
          <w:sz w:val="24"/>
          <w:szCs w:val="24"/>
        </w:rPr>
        <w:t xml:space="preserve">, R. M. (2009). </w:t>
      </w:r>
      <w:proofErr w:type="spellStart"/>
      <w:r w:rsidRPr="006B142C">
        <w:rPr>
          <w:rFonts w:ascii="Times New Roman" w:hAnsi="Times New Roman" w:cs="Times New Roman"/>
          <w:color w:val="000000"/>
          <w:sz w:val="24"/>
          <w:szCs w:val="24"/>
        </w:rPr>
        <w:t>PSAgraphics</w:t>
      </w:r>
      <w:proofErr w:type="spellEnd"/>
      <w:r w:rsidRPr="006B142C">
        <w:rPr>
          <w:rFonts w:ascii="Times New Roman" w:hAnsi="Times New Roman" w:cs="Times New Roman"/>
          <w:color w:val="000000"/>
          <w:sz w:val="24"/>
          <w:szCs w:val="24"/>
        </w:rPr>
        <w:t>: An R package to support propensity score analysis.</w:t>
      </w:r>
      <w:r w:rsidRPr="006B142C">
        <w:rPr>
          <w:rFonts w:ascii="Times New Roman" w:hAnsi="Times New Roman" w:cs="Times New Roman"/>
          <w:szCs w:val="21"/>
        </w:rPr>
        <w:t xml:space="preserve"> </w:t>
      </w:r>
      <w:r w:rsidRPr="006B142C">
        <w:rPr>
          <w:rFonts w:ascii="Times New Roman" w:hAnsi="Times New Roman" w:cs="Times New Roman"/>
          <w:i/>
          <w:iCs/>
          <w:color w:val="000000"/>
          <w:sz w:val="24"/>
          <w:szCs w:val="24"/>
        </w:rPr>
        <w:t>Journal of Statistical Software, 29</w:t>
      </w:r>
      <w:r w:rsidRPr="006B142C">
        <w:rPr>
          <w:rFonts w:ascii="Times New Roman" w:hAnsi="Times New Roman" w:cs="Times New Roman"/>
          <w:color w:val="000000"/>
          <w:sz w:val="24"/>
          <w:szCs w:val="24"/>
        </w:rPr>
        <w:t xml:space="preserve">(6), 1-23. https://www.jstatsoft.org/v29/i06/. </w:t>
      </w:r>
    </w:p>
    <w:p w14:paraId="3866BE11"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lastRenderedPageBreak/>
        <w:t xml:space="preserve">Hilton, J. (2016). Open educational resources and college textbook choices: A review of research on efficacy and perceptions. </w:t>
      </w:r>
      <w:r w:rsidRPr="006B142C">
        <w:rPr>
          <w:rFonts w:ascii="Times New Roman" w:hAnsi="Times New Roman"/>
          <w:i/>
          <w:sz w:val="24"/>
        </w:rPr>
        <w:t>Educational Technology Research and Development, 64</w:t>
      </w:r>
      <w:r w:rsidRPr="006B142C">
        <w:rPr>
          <w:rFonts w:ascii="Times New Roman" w:hAnsi="Times New Roman"/>
          <w:sz w:val="24"/>
        </w:rPr>
        <w:t>(4), 573-590. https://doi.org/10.1007/s11423-016-9434-9</w:t>
      </w:r>
    </w:p>
    <w:p w14:paraId="5896638C"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Hilton, J. (2020). Open educational resources, student efficacy, and user perceptions: a synthesis of research published between 2015 and 2018. </w:t>
      </w:r>
      <w:r w:rsidRPr="006B142C">
        <w:rPr>
          <w:rFonts w:ascii="Times New Roman" w:hAnsi="Times New Roman"/>
          <w:i/>
          <w:sz w:val="24"/>
        </w:rPr>
        <w:t>Education Technology Research Development, 68</w:t>
      </w:r>
      <w:r w:rsidRPr="006B142C">
        <w:rPr>
          <w:rFonts w:ascii="Times New Roman" w:hAnsi="Times New Roman"/>
          <w:sz w:val="24"/>
        </w:rPr>
        <w:t>, 853-876. https://doi.org/10.1007/s11423-019-09700-4</w:t>
      </w:r>
    </w:p>
    <w:p w14:paraId="1C75D5BE"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Hilton, J. L., Robinson, T. J., Wiley, D., &amp; Ackerman, J. D. (2014). Cost-savings achieved in two semesters through the adoption of open educational resources. </w:t>
      </w:r>
      <w:r w:rsidRPr="006B142C">
        <w:rPr>
          <w:rFonts w:ascii="Times New Roman" w:hAnsi="Times New Roman"/>
          <w:i/>
          <w:sz w:val="24"/>
        </w:rPr>
        <w:t>International Review of Research in Open and Distributed Learning, 15</w:t>
      </w:r>
      <w:r w:rsidRPr="006B142C">
        <w:rPr>
          <w:rFonts w:ascii="Times New Roman" w:hAnsi="Times New Roman"/>
          <w:sz w:val="24"/>
        </w:rPr>
        <w:t xml:space="preserve">(2), 67-84. </w:t>
      </w:r>
      <w:hyperlink r:id="rId24">
        <w:r w:rsidRPr="006B142C">
          <w:rPr>
            <w:rStyle w:val="Hyperlink"/>
            <w:rFonts w:ascii="Times New Roman" w:hAnsi="Times New Roman"/>
            <w:sz w:val="24"/>
          </w:rPr>
          <w:t>https://doi.org/10.19173/irrodl.v15i2.1700</w:t>
        </w:r>
      </w:hyperlink>
    </w:p>
    <w:p w14:paraId="6F95925E" w14:textId="77777777" w:rsidR="00847F18" w:rsidRPr="006B142C" w:rsidRDefault="00847F18" w:rsidP="00847F18">
      <w:pPr>
        <w:spacing w:line="480" w:lineRule="auto"/>
        <w:ind w:left="720" w:hanging="720"/>
        <w:rPr>
          <w:rFonts w:ascii="Times New Roman" w:hAnsi="Times New Roman"/>
          <w:color w:val="000000" w:themeColor="text1"/>
          <w:sz w:val="24"/>
        </w:rPr>
      </w:pPr>
      <w:r w:rsidRPr="006B142C">
        <w:rPr>
          <w:rStyle w:val="Hyperlink"/>
          <w:rFonts w:ascii="Times New Roman" w:hAnsi="Times New Roman"/>
          <w:color w:val="000000" w:themeColor="text1"/>
          <w:sz w:val="24"/>
          <w:u w:val="none"/>
        </w:rPr>
        <w:t xml:space="preserve">Imai, K., King G., &amp; Stuart, E. A. (2008). Misunderstandings between experimentalists and </w:t>
      </w:r>
      <w:proofErr w:type="spellStart"/>
      <w:r w:rsidRPr="006B142C">
        <w:rPr>
          <w:rStyle w:val="Hyperlink"/>
          <w:rFonts w:ascii="Times New Roman" w:hAnsi="Times New Roman"/>
          <w:color w:val="000000" w:themeColor="text1"/>
          <w:sz w:val="24"/>
          <w:u w:val="none"/>
        </w:rPr>
        <w:t>observationalists</w:t>
      </w:r>
      <w:proofErr w:type="spellEnd"/>
      <w:r w:rsidRPr="006B142C">
        <w:rPr>
          <w:rStyle w:val="Hyperlink"/>
          <w:rFonts w:ascii="Times New Roman" w:hAnsi="Times New Roman"/>
          <w:color w:val="000000" w:themeColor="text1"/>
          <w:sz w:val="24"/>
          <w:u w:val="none"/>
        </w:rPr>
        <w:t xml:space="preserve"> about causal inference. </w:t>
      </w:r>
      <w:r w:rsidRPr="006B142C">
        <w:rPr>
          <w:rStyle w:val="Hyperlink"/>
          <w:rFonts w:ascii="Times New Roman" w:hAnsi="Times New Roman"/>
          <w:i/>
          <w:iCs/>
          <w:color w:val="000000" w:themeColor="text1"/>
          <w:sz w:val="24"/>
          <w:u w:val="none"/>
        </w:rPr>
        <w:t>Journal of the Royal Statistical Society: Series A (Statistics in Society), 171</w:t>
      </w:r>
      <w:r w:rsidRPr="006B142C">
        <w:rPr>
          <w:rStyle w:val="Hyperlink"/>
          <w:rFonts w:ascii="Times New Roman" w:hAnsi="Times New Roman"/>
          <w:color w:val="000000" w:themeColor="text1"/>
          <w:sz w:val="24"/>
          <w:u w:val="none"/>
        </w:rPr>
        <w:t>(2), 481-502. https://doi.org/10.1111/j.1467-985X.2007.00527.x</w:t>
      </w:r>
    </w:p>
    <w:p w14:paraId="581D10C4"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Jacob, R., Doolittle, F., Kemple, J., &amp; Somers, M. (2019). A framework for learning from null results. </w:t>
      </w:r>
      <w:r w:rsidRPr="006B142C">
        <w:rPr>
          <w:rFonts w:ascii="Times New Roman" w:hAnsi="Times New Roman"/>
          <w:i/>
          <w:sz w:val="24"/>
        </w:rPr>
        <w:t>Educational Researcher, 48</w:t>
      </w:r>
      <w:r w:rsidRPr="006B142C">
        <w:rPr>
          <w:rFonts w:ascii="Times New Roman" w:hAnsi="Times New Roman"/>
          <w:sz w:val="24"/>
        </w:rPr>
        <w:t>(9), 580–589. https://doi.org/10.3102/0013189X19891955</w:t>
      </w:r>
    </w:p>
    <w:p w14:paraId="6E190957" w14:textId="77777777" w:rsidR="00847F18" w:rsidRPr="006B142C" w:rsidRDefault="00847F18" w:rsidP="00847F18">
      <w:pPr>
        <w:spacing w:line="480" w:lineRule="auto"/>
        <w:ind w:left="720" w:hanging="720"/>
        <w:rPr>
          <w:rFonts w:ascii="Times New Roman" w:hAnsi="Times New Roman"/>
          <w:sz w:val="24"/>
          <w:u w:val="single"/>
        </w:rPr>
      </w:pPr>
      <w:r w:rsidRPr="006B142C">
        <w:rPr>
          <w:rFonts w:ascii="Times New Roman" w:hAnsi="Times New Roman"/>
          <w:sz w:val="24"/>
        </w:rPr>
        <w:t xml:space="preserve">Jaggars, S. S., &amp; Stacey, G. W. (2014). </w:t>
      </w:r>
      <w:r w:rsidRPr="006B142C">
        <w:rPr>
          <w:rFonts w:ascii="Times New Roman" w:hAnsi="Times New Roman"/>
          <w:i/>
          <w:sz w:val="24"/>
        </w:rPr>
        <w:t>What we know about developmental education outcomes</w:t>
      </w:r>
      <w:r w:rsidRPr="006B142C">
        <w:rPr>
          <w:rFonts w:ascii="Times New Roman" w:hAnsi="Times New Roman"/>
          <w:sz w:val="24"/>
        </w:rPr>
        <w:t>. Community College Research Center, Teachers College, Columbia University. https://ccrc.tc.columbia.edu/media/k2/attachments/what-we-know-about-developmental-education-outcomes.pdf</w:t>
      </w:r>
    </w:p>
    <w:p w14:paraId="51883C26" w14:textId="77777777" w:rsidR="00847F18" w:rsidRPr="006B142C" w:rsidRDefault="00847F18" w:rsidP="00847F18">
      <w:pPr>
        <w:spacing w:after="0" w:line="480" w:lineRule="auto"/>
        <w:ind w:left="720" w:hanging="720"/>
        <w:rPr>
          <w:rFonts w:ascii="Times New Roman" w:hAnsi="Times New Roman"/>
          <w:sz w:val="24"/>
        </w:rPr>
      </w:pPr>
      <w:r w:rsidRPr="006B142C">
        <w:rPr>
          <w:rFonts w:ascii="Times New Roman" w:hAnsi="Times New Roman"/>
          <w:sz w:val="24"/>
        </w:rPr>
        <w:lastRenderedPageBreak/>
        <w:t>Jirka, S. J., &amp; Hambleton, R. K. (2005). Cognitive complexity levels for the MCAS assessments (MCAS Validity Report No. 10 [CEA-566]). Center for Educational Assessment, University of Massachusetts. https://www.umass.edu/remp/docs/MCAS-RR-10.pdf</w:t>
      </w:r>
    </w:p>
    <w:p w14:paraId="72786D38" w14:textId="77777777" w:rsidR="00847F18" w:rsidRPr="006B142C" w:rsidRDefault="00847F18" w:rsidP="00847F18">
      <w:pPr>
        <w:spacing w:after="0" w:line="480" w:lineRule="auto"/>
        <w:ind w:left="720" w:hanging="720"/>
        <w:rPr>
          <w:rFonts w:ascii="Times New Roman" w:hAnsi="Times New Roman" w:cs="Times New Roman"/>
          <w:color w:val="222222"/>
          <w:sz w:val="24"/>
          <w:szCs w:val="24"/>
          <w:shd w:val="clear" w:color="auto" w:fill="FFFFFF"/>
        </w:rPr>
      </w:pPr>
      <w:r w:rsidRPr="006B142C">
        <w:rPr>
          <w:rFonts w:ascii="Times New Roman" w:hAnsi="Times New Roman" w:cs="Times New Roman"/>
          <w:color w:val="222222"/>
          <w:sz w:val="24"/>
          <w:szCs w:val="24"/>
          <w:shd w:val="clear" w:color="auto" w:fill="FFFFFF"/>
        </w:rPr>
        <w:t xml:space="preserve">Keele, L. (2010). An overview of </w:t>
      </w:r>
      <w:proofErr w:type="spellStart"/>
      <w:r w:rsidRPr="006B142C">
        <w:rPr>
          <w:rFonts w:ascii="Times New Roman" w:hAnsi="Times New Roman" w:cs="Times New Roman"/>
          <w:color w:val="222222"/>
          <w:sz w:val="24"/>
          <w:szCs w:val="24"/>
          <w:shd w:val="clear" w:color="auto" w:fill="FFFFFF"/>
        </w:rPr>
        <w:t>rbounds</w:t>
      </w:r>
      <w:proofErr w:type="spellEnd"/>
      <w:r w:rsidRPr="006B142C">
        <w:rPr>
          <w:rFonts w:ascii="Times New Roman" w:hAnsi="Times New Roman" w:cs="Times New Roman"/>
          <w:color w:val="222222"/>
          <w:sz w:val="24"/>
          <w:szCs w:val="24"/>
          <w:shd w:val="clear" w:color="auto" w:fill="FFFFFF"/>
        </w:rPr>
        <w:t>: An R package for Rosenbaum bounds sensitivity analysis with matched data.</w:t>
      </w:r>
      <w:r w:rsidRPr="006B142C">
        <w:rPr>
          <w:rStyle w:val="apple-converted-space"/>
          <w:rFonts w:ascii="Times New Roman" w:hAnsi="Times New Roman" w:cs="Times New Roman"/>
          <w:color w:val="222222"/>
          <w:sz w:val="24"/>
          <w:szCs w:val="24"/>
          <w:shd w:val="clear" w:color="auto" w:fill="FFFFFF"/>
        </w:rPr>
        <w:t> </w:t>
      </w:r>
      <w:r w:rsidRPr="006B142C">
        <w:rPr>
          <w:rFonts w:ascii="Times New Roman" w:hAnsi="Times New Roman" w:cs="Times New Roman"/>
          <w:i/>
          <w:iCs/>
          <w:color w:val="222222"/>
          <w:sz w:val="24"/>
          <w:szCs w:val="24"/>
        </w:rPr>
        <w:t>White Paper. Columbus, OH</w:t>
      </w:r>
      <w:r w:rsidRPr="006B142C">
        <w:rPr>
          <w:rFonts w:ascii="Times New Roman" w:hAnsi="Times New Roman" w:cs="Times New Roman"/>
          <w:color w:val="222222"/>
          <w:sz w:val="24"/>
          <w:szCs w:val="24"/>
          <w:shd w:val="clear" w:color="auto" w:fill="FFFFFF"/>
        </w:rPr>
        <w:t>,</w:t>
      </w:r>
      <w:r w:rsidRPr="006B142C">
        <w:rPr>
          <w:rStyle w:val="apple-converted-space"/>
          <w:rFonts w:ascii="Times New Roman" w:hAnsi="Times New Roman" w:cs="Times New Roman"/>
          <w:color w:val="222222"/>
          <w:sz w:val="24"/>
          <w:szCs w:val="24"/>
          <w:shd w:val="clear" w:color="auto" w:fill="FFFFFF"/>
        </w:rPr>
        <w:t> </w:t>
      </w:r>
      <w:r w:rsidRPr="006B142C">
        <w:rPr>
          <w:rFonts w:ascii="Times New Roman" w:hAnsi="Times New Roman" w:cs="Times New Roman"/>
          <w:i/>
          <w:iCs/>
          <w:color w:val="222222"/>
          <w:sz w:val="24"/>
          <w:szCs w:val="24"/>
        </w:rPr>
        <w:t>1</w:t>
      </w:r>
      <w:r w:rsidRPr="006B142C">
        <w:rPr>
          <w:rFonts w:ascii="Times New Roman" w:hAnsi="Times New Roman" w:cs="Times New Roman"/>
          <w:color w:val="222222"/>
          <w:sz w:val="24"/>
          <w:szCs w:val="24"/>
          <w:shd w:val="clear" w:color="auto" w:fill="FFFFFF"/>
        </w:rPr>
        <w:t>, 15.</w:t>
      </w:r>
    </w:p>
    <w:p w14:paraId="62AEE47B" w14:textId="4DB23E2D" w:rsidR="7C71438D" w:rsidRPr="006B142C" w:rsidRDefault="7C71438D" w:rsidP="54EA5511">
      <w:pPr>
        <w:spacing w:after="0" w:line="480" w:lineRule="auto"/>
        <w:ind w:left="720" w:hanging="720"/>
        <w:rPr>
          <w:rFonts w:ascii="Times New Roman" w:hAnsi="Times New Roman" w:cs="Times New Roman"/>
          <w:color w:val="222222"/>
          <w:sz w:val="24"/>
          <w:szCs w:val="24"/>
        </w:rPr>
      </w:pPr>
      <w:r w:rsidRPr="006B142C">
        <w:rPr>
          <w:rFonts w:ascii="Times New Roman" w:hAnsi="Times New Roman" w:cs="Times New Roman"/>
          <w:color w:val="222222"/>
          <w:sz w:val="24"/>
          <w:szCs w:val="24"/>
        </w:rPr>
        <w:t xml:space="preserve">Kim, E. J., &amp; Lee, K. R. (2019). Effects of an examiner's positive and negative feedback on self-assessment of skill performance, emotional response, and self-efficacy in Korea: a quasi-experimental study. </w:t>
      </w:r>
      <w:r w:rsidRPr="006B142C">
        <w:rPr>
          <w:rFonts w:ascii="Times New Roman" w:hAnsi="Times New Roman" w:cs="Times New Roman"/>
          <w:i/>
          <w:iCs/>
          <w:color w:val="222222"/>
          <w:sz w:val="24"/>
          <w:szCs w:val="24"/>
        </w:rPr>
        <w:t>BMC Medical Education, 19</w:t>
      </w:r>
      <w:r w:rsidRPr="006B142C">
        <w:rPr>
          <w:rFonts w:ascii="Times New Roman" w:hAnsi="Times New Roman" w:cs="Times New Roman"/>
          <w:color w:val="222222"/>
          <w:sz w:val="24"/>
          <w:szCs w:val="24"/>
        </w:rPr>
        <w:t xml:space="preserve">(1), 142. https://doi.org/10.1186/s12909-019-1595-x   </w:t>
      </w:r>
    </w:p>
    <w:p w14:paraId="41838715" w14:textId="5365D98A" w:rsidR="26CF9E78" w:rsidRPr="006B142C" w:rsidRDefault="26CF9E78" w:rsidP="54EA5511">
      <w:pPr>
        <w:spacing w:after="0" w:line="480" w:lineRule="auto"/>
        <w:ind w:left="720" w:hanging="720"/>
        <w:rPr>
          <w:rFonts w:ascii="Times New Roman" w:hAnsi="Times New Roman" w:cs="Times New Roman"/>
          <w:color w:val="222222"/>
          <w:sz w:val="24"/>
          <w:szCs w:val="24"/>
        </w:rPr>
      </w:pPr>
      <w:proofErr w:type="spellStart"/>
      <w:r w:rsidRPr="006B142C">
        <w:rPr>
          <w:rFonts w:ascii="Times New Roman" w:hAnsi="Times New Roman" w:cs="Times New Roman"/>
          <w:color w:val="222222"/>
          <w:sz w:val="24"/>
          <w:szCs w:val="24"/>
        </w:rPr>
        <w:t>Koenka</w:t>
      </w:r>
      <w:proofErr w:type="spellEnd"/>
      <w:r w:rsidRPr="006B142C">
        <w:rPr>
          <w:rFonts w:ascii="Times New Roman" w:hAnsi="Times New Roman" w:cs="Times New Roman"/>
          <w:color w:val="222222"/>
          <w:sz w:val="24"/>
          <w:szCs w:val="24"/>
        </w:rPr>
        <w:t xml:space="preserve">, A. C., Linnenbrink-Garcia, L., </w:t>
      </w:r>
      <w:proofErr w:type="spellStart"/>
      <w:r w:rsidRPr="006B142C">
        <w:rPr>
          <w:rFonts w:ascii="Times New Roman" w:hAnsi="Times New Roman" w:cs="Times New Roman"/>
          <w:color w:val="222222"/>
          <w:sz w:val="24"/>
          <w:szCs w:val="24"/>
        </w:rPr>
        <w:t>Moshontz</w:t>
      </w:r>
      <w:proofErr w:type="spellEnd"/>
      <w:r w:rsidRPr="006B142C">
        <w:rPr>
          <w:rFonts w:ascii="Times New Roman" w:hAnsi="Times New Roman" w:cs="Times New Roman"/>
          <w:color w:val="222222"/>
          <w:sz w:val="24"/>
          <w:szCs w:val="24"/>
        </w:rPr>
        <w:t>, H., Atkinson, K. M., Sanchez, C. E., &amp; Cooper, H. (2021). A meta-analysis on the impact of grades and comments on academic motivation and achievement: a case for written feedback. </w:t>
      </w:r>
      <w:r w:rsidRPr="006B142C">
        <w:rPr>
          <w:rFonts w:ascii="Times New Roman" w:hAnsi="Times New Roman" w:cs="Times New Roman"/>
          <w:i/>
          <w:iCs/>
          <w:color w:val="222222"/>
          <w:sz w:val="24"/>
          <w:szCs w:val="24"/>
        </w:rPr>
        <w:t>Educational Psychology, 41</w:t>
      </w:r>
      <w:r w:rsidRPr="006B142C">
        <w:rPr>
          <w:rFonts w:ascii="Times New Roman" w:hAnsi="Times New Roman" w:cs="Times New Roman"/>
          <w:color w:val="222222"/>
          <w:sz w:val="24"/>
          <w:szCs w:val="24"/>
        </w:rPr>
        <w:t xml:space="preserve">(7), 922-947. https://doi.org/10.1080/01443410.2019.1659939   </w:t>
      </w:r>
    </w:p>
    <w:p w14:paraId="1103015F" w14:textId="77777777" w:rsidR="00847F18" w:rsidRPr="006B142C" w:rsidRDefault="00847F18" w:rsidP="00847F18">
      <w:pPr>
        <w:spacing w:after="0" w:line="480" w:lineRule="auto"/>
        <w:ind w:left="720" w:hanging="720"/>
        <w:rPr>
          <w:rFonts w:ascii="Times New Roman" w:hAnsi="Times New Roman" w:cs="Times New Roman"/>
          <w:color w:val="333333"/>
          <w:sz w:val="24"/>
          <w:szCs w:val="24"/>
          <w:shd w:val="clear" w:color="auto" w:fill="FFFFFF"/>
        </w:rPr>
      </w:pPr>
      <w:r w:rsidRPr="006B142C">
        <w:rPr>
          <w:rFonts w:ascii="Times New Roman" w:hAnsi="Times New Roman" w:cs="Times New Roman"/>
          <w:color w:val="333333"/>
          <w:sz w:val="24"/>
          <w:szCs w:val="24"/>
          <w:shd w:val="clear" w:color="auto" w:fill="FFFFFF"/>
        </w:rPr>
        <w:t>Leite, W. L. (2017).</w:t>
      </w:r>
      <w:r w:rsidRPr="006B142C">
        <w:rPr>
          <w:rStyle w:val="apple-converted-space"/>
          <w:rFonts w:ascii="Times New Roman" w:hAnsi="Times New Roman" w:cs="Times New Roman"/>
          <w:color w:val="333333"/>
          <w:sz w:val="24"/>
          <w:szCs w:val="24"/>
          <w:shd w:val="clear" w:color="auto" w:fill="FFFFFF"/>
        </w:rPr>
        <w:t> </w:t>
      </w:r>
      <w:r w:rsidRPr="006B142C">
        <w:rPr>
          <w:rFonts w:ascii="Times New Roman" w:hAnsi="Times New Roman" w:cs="Times New Roman"/>
          <w:i/>
          <w:iCs/>
          <w:sz w:val="24"/>
          <w:szCs w:val="24"/>
        </w:rPr>
        <w:t>Practical propensity score methods using R</w:t>
      </w:r>
      <w:r w:rsidRPr="006B142C">
        <w:rPr>
          <w:rFonts w:ascii="Times New Roman" w:hAnsi="Times New Roman" w:cs="Times New Roman"/>
          <w:color w:val="333333"/>
          <w:sz w:val="24"/>
          <w:szCs w:val="24"/>
          <w:shd w:val="clear" w:color="auto" w:fill="FFFFFF"/>
        </w:rPr>
        <w:t>. Thousand Oaks, CA: Sage Publishing.</w:t>
      </w:r>
    </w:p>
    <w:p w14:paraId="3AB3AA4D" w14:textId="17AD1A40" w:rsidR="059DDEEF" w:rsidRPr="006B142C" w:rsidRDefault="059DDEEF" w:rsidP="54EA5511">
      <w:pPr>
        <w:spacing w:after="0" w:line="480" w:lineRule="auto"/>
        <w:ind w:left="720" w:hanging="720"/>
        <w:rPr>
          <w:rFonts w:ascii="Times New Roman" w:hAnsi="Times New Roman" w:cs="Times New Roman"/>
          <w:color w:val="333333"/>
          <w:sz w:val="24"/>
          <w:szCs w:val="24"/>
        </w:rPr>
      </w:pPr>
      <w:r w:rsidRPr="006B142C">
        <w:rPr>
          <w:rFonts w:ascii="Times New Roman" w:hAnsi="Times New Roman" w:cs="Times New Roman"/>
          <w:color w:val="333333"/>
          <w:sz w:val="24"/>
          <w:szCs w:val="24"/>
        </w:rPr>
        <w:t>Lipnevich, A. A., &amp; Smith, J. K. (2008). Response to assessment feedback: The effects of grades, praise, and source of information.</w:t>
      </w:r>
      <w:r w:rsidRPr="006B142C">
        <w:rPr>
          <w:rFonts w:ascii="Times New Roman" w:hAnsi="Times New Roman" w:cs="Times New Roman"/>
          <w:i/>
          <w:iCs/>
          <w:color w:val="333333"/>
          <w:sz w:val="24"/>
          <w:szCs w:val="24"/>
        </w:rPr>
        <w:t> ETS Research Report Series, 2008</w:t>
      </w:r>
      <w:r w:rsidRPr="006B142C">
        <w:rPr>
          <w:rFonts w:ascii="Times New Roman" w:hAnsi="Times New Roman" w:cs="Times New Roman"/>
          <w:color w:val="333333"/>
          <w:sz w:val="24"/>
          <w:szCs w:val="24"/>
        </w:rPr>
        <w:t xml:space="preserve">(1), i-57. https://doi.org/10.1002/j.2333-8504.2008.tb02116.x  </w:t>
      </w:r>
    </w:p>
    <w:p w14:paraId="3B584F16" w14:textId="77777777" w:rsidR="00847F18" w:rsidRPr="006B142C" w:rsidRDefault="00847F18" w:rsidP="00847F18">
      <w:pPr>
        <w:spacing w:line="480" w:lineRule="auto"/>
        <w:ind w:left="720" w:hanging="720"/>
        <w:rPr>
          <w:rFonts w:ascii="Times New Roman" w:eastAsia="Times New Roman" w:hAnsi="Times New Roman" w:cs="Times New Roman"/>
          <w:sz w:val="24"/>
          <w:szCs w:val="24"/>
        </w:rPr>
      </w:pPr>
      <w:r w:rsidRPr="006B142C">
        <w:rPr>
          <w:rFonts w:ascii="Times New Roman" w:hAnsi="Times New Roman"/>
          <w:sz w:val="24"/>
        </w:rPr>
        <w:t xml:space="preserve">Lipnevich, A. &amp; Smith, J. (Eds.). (2018). </w:t>
      </w:r>
      <w:r w:rsidRPr="006B142C">
        <w:rPr>
          <w:rFonts w:ascii="Times New Roman" w:hAnsi="Times New Roman"/>
          <w:i/>
          <w:sz w:val="24"/>
        </w:rPr>
        <w:t>Cambridge handbook of instructional feedback</w:t>
      </w:r>
      <w:r w:rsidRPr="006B142C">
        <w:rPr>
          <w:rFonts w:ascii="Times New Roman" w:hAnsi="Times New Roman"/>
          <w:sz w:val="24"/>
        </w:rPr>
        <w:t>. Cambridg</w:t>
      </w:r>
      <w:r w:rsidRPr="006B142C">
        <w:rPr>
          <w:rFonts w:ascii="Times New Roman" w:eastAsia="Times New Roman" w:hAnsi="Times New Roman" w:cs="Times New Roman"/>
          <w:sz w:val="24"/>
          <w:szCs w:val="24"/>
        </w:rPr>
        <w:t xml:space="preserve">e University Press. </w:t>
      </w:r>
    </w:p>
    <w:p w14:paraId="45DED3F6" w14:textId="77777777" w:rsidR="00847F18" w:rsidRPr="006B142C" w:rsidRDefault="00847F18" w:rsidP="00847F18">
      <w:pPr>
        <w:spacing w:line="480" w:lineRule="auto"/>
        <w:ind w:left="720" w:hanging="720"/>
        <w:rPr>
          <w:rFonts w:ascii="Times New Roman" w:hAnsi="Times New Roman" w:cs="Times New Roman"/>
          <w:sz w:val="24"/>
          <w:szCs w:val="24"/>
        </w:rPr>
      </w:pPr>
      <w:proofErr w:type="spellStart"/>
      <w:r w:rsidRPr="006B142C">
        <w:rPr>
          <w:rFonts w:ascii="Times New Roman" w:hAnsi="Times New Roman" w:cs="Times New Roman"/>
          <w:sz w:val="24"/>
          <w:szCs w:val="24"/>
        </w:rPr>
        <w:t>Lonjon</w:t>
      </w:r>
      <w:proofErr w:type="spellEnd"/>
      <w:r w:rsidRPr="006B142C">
        <w:rPr>
          <w:rFonts w:ascii="Times New Roman" w:hAnsi="Times New Roman" w:cs="Times New Roman"/>
          <w:sz w:val="24"/>
          <w:szCs w:val="24"/>
        </w:rPr>
        <w:t xml:space="preserve">, G., </w:t>
      </w:r>
      <w:proofErr w:type="spellStart"/>
      <w:r w:rsidRPr="006B142C">
        <w:rPr>
          <w:rFonts w:ascii="Times New Roman" w:hAnsi="Times New Roman" w:cs="Times New Roman"/>
          <w:sz w:val="24"/>
          <w:szCs w:val="24"/>
        </w:rPr>
        <w:t>Boutron</w:t>
      </w:r>
      <w:proofErr w:type="spellEnd"/>
      <w:r w:rsidRPr="006B142C">
        <w:rPr>
          <w:rFonts w:ascii="Times New Roman" w:hAnsi="Times New Roman" w:cs="Times New Roman"/>
          <w:sz w:val="24"/>
          <w:szCs w:val="24"/>
        </w:rPr>
        <w:t xml:space="preserve">, I., </w:t>
      </w:r>
      <w:proofErr w:type="spellStart"/>
      <w:r w:rsidRPr="006B142C">
        <w:rPr>
          <w:rFonts w:ascii="Times New Roman" w:hAnsi="Times New Roman" w:cs="Times New Roman"/>
          <w:sz w:val="24"/>
          <w:szCs w:val="24"/>
        </w:rPr>
        <w:t>Trinquart</w:t>
      </w:r>
      <w:proofErr w:type="spellEnd"/>
      <w:r w:rsidRPr="006B142C">
        <w:rPr>
          <w:rFonts w:ascii="Times New Roman" w:hAnsi="Times New Roman" w:cs="Times New Roman"/>
          <w:sz w:val="24"/>
          <w:szCs w:val="24"/>
        </w:rPr>
        <w:t xml:space="preserve">, L., Ahmad, N., Aim, F., </w:t>
      </w:r>
      <w:proofErr w:type="spellStart"/>
      <w:r w:rsidRPr="006B142C">
        <w:rPr>
          <w:rFonts w:ascii="Times New Roman" w:hAnsi="Times New Roman" w:cs="Times New Roman"/>
          <w:sz w:val="24"/>
          <w:szCs w:val="24"/>
        </w:rPr>
        <w:t>Nizard</w:t>
      </w:r>
      <w:proofErr w:type="spellEnd"/>
      <w:r w:rsidRPr="006B142C">
        <w:rPr>
          <w:rFonts w:ascii="Times New Roman" w:hAnsi="Times New Roman" w:cs="Times New Roman"/>
          <w:sz w:val="24"/>
          <w:szCs w:val="24"/>
        </w:rPr>
        <w:t xml:space="preserve">, R., </w:t>
      </w:r>
      <w:proofErr w:type="spellStart"/>
      <w:r w:rsidRPr="006B142C">
        <w:rPr>
          <w:rFonts w:ascii="Times New Roman" w:hAnsi="Times New Roman" w:cs="Times New Roman"/>
          <w:sz w:val="24"/>
          <w:szCs w:val="24"/>
        </w:rPr>
        <w:t>Ravaud</w:t>
      </w:r>
      <w:proofErr w:type="spellEnd"/>
      <w:r w:rsidRPr="006B142C">
        <w:rPr>
          <w:rFonts w:ascii="Times New Roman" w:hAnsi="Times New Roman" w:cs="Times New Roman"/>
          <w:sz w:val="24"/>
          <w:szCs w:val="24"/>
        </w:rPr>
        <w:t xml:space="preserve">, P. (2014). Comparison of treatment effect estimates from prospective nonrandomized studies with </w:t>
      </w:r>
      <w:r w:rsidRPr="006B142C">
        <w:rPr>
          <w:rFonts w:ascii="Times New Roman" w:hAnsi="Times New Roman" w:cs="Times New Roman"/>
          <w:sz w:val="24"/>
          <w:szCs w:val="24"/>
        </w:rPr>
        <w:lastRenderedPageBreak/>
        <w:t xml:space="preserve">propensity score analysis and randomized controlled trials of surgical procedures. </w:t>
      </w:r>
      <w:r w:rsidRPr="006B142C">
        <w:rPr>
          <w:rFonts w:ascii="Times New Roman" w:hAnsi="Times New Roman" w:cs="Times New Roman"/>
          <w:i/>
          <w:iCs/>
          <w:sz w:val="24"/>
          <w:szCs w:val="24"/>
        </w:rPr>
        <w:t>Annals of Surgery</w:t>
      </w:r>
      <w:r w:rsidRPr="006B142C">
        <w:rPr>
          <w:rFonts w:ascii="Times New Roman" w:hAnsi="Times New Roman" w:cs="Times New Roman"/>
          <w:sz w:val="24"/>
          <w:szCs w:val="24"/>
        </w:rPr>
        <w:t xml:space="preserve">, </w:t>
      </w:r>
      <w:r w:rsidRPr="006B142C">
        <w:rPr>
          <w:rFonts w:ascii="Times New Roman" w:hAnsi="Times New Roman" w:cs="Times New Roman"/>
          <w:i/>
          <w:iCs/>
          <w:sz w:val="24"/>
          <w:szCs w:val="24"/>
        </w:rPr>
        <w:t>259</w:t>
      </w:r>
      <w:r w:rsidRPr="006B142C">
        <w:rPr>
          <w:rFonts w:ascii="Times New Roman" w:hAnsi="Times New Roman" w:cs="Times New Roman"/>
          <w:sz w:val="24"/>
          <w:szCs w:val="24"/>
        </w:rPr>
        <w:t xml:space="preserve">(1), 18-25. https://doi.org/10.1097/SLA.0000000000000256. </w:t>
      </w:r>
    </w:p>
    <w:p w14:paraId="26F95D86" w14:textId="77777777" w:rsidR="00825CBF" w:rsidRPr="00A31C37" w:rsidRDefault="00825CBF" w:rsidP="00825CBF">
      <w:pPr>
        <w:spacing w:after="0" w:line="480" w:lineRule="auto"/>
        <w:ind w:left="720" w:hanging="720"/>
        <w:rPr>
          <w:rFonts w:ascii="Times New Roman" w:hAnsi="Times New Roman" w:cs="Times New Roman"/>
          <w:color w:val="0563C1"/>
          <w:u w:val="single"/>
        </w:rPr>
      </w:pPr>
      <w:r w:rsidRPr="005F7AF0">
        <w:rPr>
          <w:rFonts w:ascii="Times New Roman" w:eastAsia="Times New Roman" w:hAnsi="Times New Roman" w:cs="Times New Roman"/>
          <w:color w:val="000000"/>
          <w:sz w:val="24"/>
          <w:szCs w:val="24"/>
        </w:rPr>
        <w:t xml:space="preserve">Lui, A., Franklin, D., </w:t>
      </w:r>
      <w:proofErr w:type="spellStart"/>
      <w:r w:rsidRPr="005F7AF0">
        <w:rPr>
          <w:rFonts w:ascii="Times New Roman" w:eastAsia="Times New Roman" w:hAnsi="Times New Roman" w:cs="Times New Roman"/>
          <w:color w:val="000000"/>
          <w:sz w:val="24"/>
          <w:szCs w:val="24"/>
        </w:rPr>
        <w:t>Akhmedjanova</w:t>
      </w:r>
      <w:proofErr w:type="spellEnd"/>
      <w:r w:rsidRPr="005F7AF0">
        <w:rPr>
          <w:rFonts w:ascii="Times New Roman" w:eastAsia="Times New Roman" w:hAnsi="Times New Roman" w:cs="Times New Roman"/>
          <w:color w:val="000000"/>
          <w:sz w:val="24"/>
          <w:szCs w:val="24"/>
        </w:rPr>
        <w:t xml:space="preserve">, D., </w:t>
      </w:r>
      <w:proofErr w:type="spellStart"/>
      <w:r w:rsidRPr="005F7AF0">
        <w:rPr>
          <w:rFonts w:ascii="Times New Roman" w:eastAsia="Times New Roman" w:hAnsi="Times New Roman" w:cs="Times New Roman"/>
          <w:color w:val="000000"/>
          <w:sz w:val="24"/>
          <w:szCs w:val="24"/>
        </w:rPr>
        <w:t>Gorgun</w:t>
      </w:r>
      <w:proofErr w:type="spellEnd"/>
      <w:r w:rsidRPr="005F7AF0">
        <w:rPr>
          <w:rFonts w:ascii="Times New Roman" w:eastAsia="Times New Roman" w:hAnsi="Times New Roman" w:cs="Times New Roman"/>
          <w:color w:val="000000"/>
          <w:sz w:val="24"/>
          <w:szCs w:val="24"/>
        </w:rPr>
        <w:t xml:space="preserve">, G., Bryer, J., Andrade, H., &amp; Cleary, T. (2018). Validity evidence of the internal structure of the DAACS self-regulated learning survey. </w:t>
      </w:r>
      <w:r w:rsidRPr="005F7AF0">
        <w:rPr>
          <w:rFonts w:ascii="Times New Roman" w:eastAsia="Times New Roman" w:hAnsi="Times New Roman" w:cs="Times New Roman"/>
          <w:i/>
          <w:iCs/>
          <w:color w:val="000000"/>
          <w:sz w:val="24"/>
          <w:szCs w:val="24"/>
        </w:rPr>
        <w:t>Future Review: International Journal of Transition, College, and Career Success, 1</w:t>
      </w:r>
      <w:r w:rsidRPr="005F7AF0">
        <w:rPr>
          <w:rFonts w:ascii="Times New Roman" w:eastAsia="Times New Roman" w:hAnsi="Times New Roman" w:cs="Times New Roman"/>
          <w:color w:val="000000"/>
          <w:sz w:val="24"/>
          <w:szCs w:val="24"/>
        </w:rPr>
        <w:t>(1), 1-18.</w:t>
      </w:r>
      <w:r>
        <w:rPr>
          <w:rFonts w:ascii="Times New Roman" w:eastAsia="Times New Roman" w:hAnsi="Times New Roman" w:cs="Times New Roman"/>
          <w:color w:val="000000"/>
          <w:sz w:val="24"/>
          <w:szCs w:val="24"/>
        </w:rPr>
        <w:t xml:space="preserve"> </w:t>
      </w:r>
      <w:hyperlink r:id="rId25" w:history="1">
        <w:r w:rsidRPr="00A93038">
          <w:rPr>
            <w:rStyle w:val="Hyperlink"/>
            <w:rFonts w:ascii="Times New Roman" w:hAnsi="Times New Roman" w:cs="Times New Roman"/>
          </w:rPr>
          <w:t>http://www.futureinstitute.us/wp-content/uploads/2019/03/Future-Review-Online-Article-1.1.pdf</w:t>
        </w:r>
      </w:hyperlink>
    </w:p>
    <w:p w14:paraId="10765D76"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eastAsia="Times New Roman" w:hAnsi="Times New Roman" w:cs="Times New Roman"/>
          <w:sz w:val="24"/>
          <w:szCs w:val="24"/>
        </w:rPr>
        <w:t>Massachusetts Department of Elementary and Secondary Education (2017). 2016 MCAS and MCAS-Alt Technica</w:t>
      </w:r>
      <w:r w:rsidRPr="006B142C">
        <w:rPr>
          <w:rFonts w:ascii="Times New Roman" w:hAnsi="Times New Roman"/>
          <w:sz w:val="24"/>
        </w:rPr>
        <w:t>l Report. Measured Progress. http://mcasservicecenter.com/documents/MA/Technical%20Report/2016/2016%20MCAS%20%20MCAS%20Alt%20Technical%20Report_Final.pdf</w:t>
      </w:r>
    </w:p>
    <w:p w14:paraId="27EC2A39" w14:textId="77777777" w:rsidR="00847F18" w:rsidRPr="006B142C" w:rsidRDefault="00847F18" w:rsidP="00847F18">
      <w:pPr>
        <w:spacing w:line="480" w:lineRule="auto"/>
        <w:ind w:left="720" w:hanging="720"/>
        <w:contextualSpacing/>
        <w:rPr>
          <w:rFonts w:ascii="Times New Roman" w:hAnsi="Times New Roman"/>
          <w:sz w:val="24"/>
        </w:rPr>
      </w:pPr>
      <w:r w:rsidRPr="006B142C">
        <w:rPr>
          <w:rFonts w:ascii="Times New Roman" w:hAnsi="Times New Roman"/>
          <w:sz w:val="24"/>
        </w:rPr>
        <w:t xml:space="preserve">Mayfield, E., &amp; Rosé, C. P. (2013). LightSide: </w:t>
      </w:r>
      <w:proofErr w:type="gramStart"/>
      <w:r w:rsidRPr="006B142C">
        <w:rPr>
          <w:rFonts w:ascii="Times New Roman" w:hAnsi="Times New Roman"/>
          <w:sz w:val="24"/>
        </w:rPr>
        <w:t>Open source</w:t>
      </w:r>
      <w:proofErr w:type="gramEnd"/>
      <w:r w:rsidRPr="006B142C">
        <w:rPr>
          <w:rFonts w:ascii="Times New Roman" w:hAnsi="Times New Roman"/>
          <w:sz w:val="24"/>
        </w:rPr>
        <w:t xml:space="preserve"> machine learning for text. In M., </w:t>
      </w:r>
      <w:proofErr w:type="spellStart"/>
      <w:r w:rsidRPr="006B142C">
        <w:rPr>
          <w:rFonts w:ascii="Times New Roman" w:hAnsi="Times New Roman"/>
          <w:sz w:val="24"/>
        </w:rPr>
        <w:t>Shermis</w:t>
      </w:r>
      <w:proofErr w:type="spellEnd"/>
      <w:r w:rsidRPr="006B142C">
        <w:rPr>
          <w:rFonts w:ascii="Times New Roman" w:hAnsi="Times New Roman"/>
          <w:sz w:val="24"/>
        </w:rPr>
        <w:t xml:space="preserve"> &amp; J. Burstein (Eds.), </w:t>
      </w:r>
      <w:r w:rsidRPr="006B142C">
        <w:rPr>
          <w:rFonts w:ascii="Times New Roman" w:hAnsi="Times New Roman"/>
          <w:i/>
          <w:sz w:val="24"/>
        </w:rPr>
        <w:t>Handbook of automated essay evaluation (pp. 146-157)</w:t>
      </w:r>
      <w:r w:rsidRPr="006B142C">
        <w:rPr>
          <w:rFonts w:ascii="Times New Roman" w:hAnsi="Times New Roman"/>
          <w:sz w:val="24"/>
        </w:rPr>
        <w:t>. Routledge.</w:t>
      </w:r>
    </w:p>
    <w:p w14:paraId="2A1C8295"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Meijer, E., </w:t>
      </w:r>
      <w:proofErr w:type="spellStart"/>
      <w:r w:rsidRPr="006B142C">
        <w:rPr>
          <w:rFonts w:ascii="Times New Roman" w:hAnsi="Times New Roman"/>
          <w:sz w:val="24"/>
        </w:rPr>
        <w:t>Cleiren</w:t>
      </w:r>
      <w:proofErr w:type="spellEnd"/>
      <w:r w:rsidRPr="006B142C">
        <w:rPr>
          <w:rFonts w:ascii="Times New Roman" w:hAnsi="Times New Roman"/>
          <w:sz w:val="24"/>
        </w:rPr>
        <w:t xml:space="preserve">, M. P., Dusseldorp, E., Buurman, V. J., </w:t>
      </w:r>
      <w:proofErr w:type="spellStart"/>
      <w:r w:rsidRPr="006B142C">
        <w:rPr>
          <w:rFonts w:ascii="Times New Roman" w:hAnsi="Times New Roman"/>
          <w:sz w:val="24"/>
        </w:rPr>
        <w:t>Hogervorst</w:t>
      </w:r>
      <w:proofErr w:type="spellEnd"/>
      <w:r w:rsidRPr="006B142C">
        <w:rPr>
          <w:rFonts w:ascii="Times New Roman" w:hAnsi="Times New Roman"/>
          <w:sz w:val="24"/>
        </w:rPr>
        <w:t>, R. M., &amp; Heiser, W. J. (2019). Cross</w:t>
      </w:r>
      <w:r w:rsidRPr="006B142C">
        <w:rPr>
          <w:rFonts w:ascii="Times New Roman" w:hAnsi="Times New Roman" w:hint="eastAsia"/>
          <w:sz w:val="24"/>
        </w:rPr>
        <w:t>‐</w:t>
      </w:r>
      <w:r w:rsidRPr="006B142C">
        <w:rPr>
          <w:rFonts w:ascii="Times New Roman" w:hAnsi="Times New Roman"/>
          <w:sz w:val="24"/>
        </w:rPr>
        <w:t>validated prediction of academic performance of first</w:t>
      </w:r>
      <w:r w:rsidRPr="006B142C">
        <w:rPr>
          <w:rFonts w:ascii="Times New Roman" w:hAnsi="Times New Roman" w:hint="eastAsia"/>
          <w:sz w:val="24"/>
        </w:rPr>
        <w:t>‐</w:t>
      </w:r>
      <w:r w:rsidRPr="006B142C">
        <w:rPr>
          <w:rFonts w:ascii="Times New Roman" w:hAnsi="Times New Roman"/>
          <w:sz w:val="24"/>
        </w:rPr>
        <w:t>year university students: Identifying risk factors in a nonselective environment. </w:t>
      </w:r>
      <w:r w:rsidRPr="006B142C">
        <w:rPr>
          <w:rFonts w:ascii="Times New Roman" w:hAnsi="Times New Roman"/>
          <w:i/>
          <w:sz w:val="24"/>
        </w:rPr>
        <w:t>Educational Measurement: Issues and Practice</w:t>
      </w:r>
      <w:r w:rsidRPr="006B142C">
        <w:rPr>
          <w:rFonts w:ascii="Times New Roman" w:hAnsi="Times New Roman"/>
          <w:sz w:val="24"/>
        </w:rPr>
        <w:t>, </w:t>
      </w:r>
      <w:r w:rsidRPr="006B142C">
        <w:rPr>
          <w:rFonts w:ascii="Times New Roman" w:hAnsi="Times New Roman"/>
          <w:i/>
          <w:sz w:val="24"/>
        </w:rPr>
        <w:t>38</w:t>
      </w:r>
      <w:r w:rsidRPr="006B142C">
        <w:rPr>
          <w:rFonts w:ascii="Times New Roman" w:hAnsi="Times New Roman"/>
          <w:sz w:val="24"/>
        </w:rPr>
        <w:t>(1), 36-47.</w:t>
      </w:r>
    </w:p>
    <w:p w14:paraId="22CA589C" w14:textId="77777777" w:rsidR="00847F18" w:rsidRPr="006B142C" w:rsidRDefault="00847F18" w:rsidP="00847F18">
      <w:pPr>
        <w:spacing w:line="480" w:lineRule="auto"/>
        <w:ind w:left="720" w:hanging="720"/>
        <w:rPr>
          <w:rFonts w:ascii="Times New Roman" w:hAnsi="Times New Roman"/>
          <w:sz w:val="24"/>
        </w:rPr>
      </w:pPr>
      <w:proofErr w:type="spellStart"/>
      <w:r w:rsidRPr="006B142C">
        <w:rPr>
          <w:rFonts w:ascii="Times New Roman" w:hAnsi="Times New Roman"/>
          <w:sz w:val="24"/>
        </w:rPr>
        <w:t>Mokher</w:t>
      </w:r>
      <w:proofErr w:type="spellEnd"/>
      <w:r w:rsidRPr="006B142C">
        <w:rPr>
          <w:rFonts w:ascii="Times New Roman" w:hAnsi="Times New Roman"/>
          <w:sz w:val="24"/>
        </w:rPr>
        <w:t xml:space="preserve">, C.G., Barnett, E., Leeds, D.M., &amp; Harris, J.C. (2019). Re-envisioning college readiness reforms: Florida’s statewide initiative and promising practices in other states. </w:t>
      </w:r>
      <w:r w:rsidRPr="006B142C">
        <w:rPr>
          <w:rFonts w:ascii="Times New Roman" w:hAnsi="Times New Roman"/>
          <w:i/>
          <w:sz w:val="24"/>
        </w:rPr>
        <w:t>Change: The Magazine of Higher Learning, 52</w:t>
      </w:r>
      <w:r w:rsidRPr="006B142C">
        <w:rPr>
          <w:rFonts w:ascii="Times New Roman" w:hAnsi="Times New Roman"/>
          <w:sz w:val="24"/>
        </w:rPr>
        <w:t>(2), 14-23. https://doi.org/10.1080/00091383.2019.1569968</w:t>
      </w:r>
    </w:p>
    <w:p w14:paraId="31277B02"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lastRenderedPageBreak/>
        <w:t>National Assessment of Educational Progress (2015). </w:t>
      </w:r>
      <w:r w:rsidRPr="006B142C">
        <w:rPr>
          <w:rFonts w:ascii="Times New Roman" w:hAnsi="Times New Roman"/>
          <w:i/>
          <w:iCs/>
          <w:sz w:val="24"/>
        </w:rPr>
        <w:t>The nation’s report card: Mathematics and reading.</w:t>
      </w:r>
      <w:r w:rsidRPr="006B142C">
        <w:rPr>
          <w:rFonts w:ascii="Times New Roman" w:hAnsi="Times New Roman"/>
          <w:sz w:val="24"/>
        </w:rPr>
        <w:t xml:space="preserve"> National Assessment of Educational Progress. </w:t>
      </w:r>
      <w:hyperlink r:id="rId26" w:anchor="?grade=4" w:history="1">
        <w:r w:rsidRPr="006B142C">
          <w:rPr>
            <w:rStyle w:val="Hyperlink"/>
            <w:rFonts w:ascii="Times New Roman" w:hAnsi="Times New Roman"/>
            <w:sz w:val="24"/>
          </w:rPr>
          <w:t>https://www.nationsreportcard.gov/reading_math_2015/#?grade=4</w:t>
        </w:r>
      </w:hyperlink>
    </w:p>
    <w:p w14:paraId="52A6C9E0"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National Center for Public Policy and Higher Education, &amp; Southern Regional Education Board, (2010, June). </w:t>
      </w:r>
      <w:r w:rsidRPr="006B142C">
        <w:rPr>
          <w:rFonts w:ascii="Times New Roman" w:hAnsi="Times New Roman"/>
          <w:i/>
          <w:iCs/>
          <w:sz w:val="24"/>
        </w:rPr>
        <w:t>Beyond the rhetoric: Improving college readiness through coherent state policy (A Special Report).</w:t>
      </w:r>
      <w:r w:rsidRPr="006B142C">
        <w:rPr>
          <w:rFonts w:ascii="Times New Roman" w:hAnsi="Times New Roman"/>
          <w:sz w:val="24"/>
        </w:rPr>
        <w:t xml:space="preserve"> (ERIC Document Reproduction Service No. ED 510 711). National Center for Public Policy and Higher Education. http://www.highereducation.org/reports/college_readiness/CollegeReadiness.pdf</w:t>
      </w:r>
    </w:p>
    <w:p w14:paraId="639B8185"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Neal, J. W., &amp; Neal, Z. P. (2013). Nested or networked? Future directions for ecological systems theory. </w:t>
      </w:r>
      <w:r w:rsidRPr="006B142C">
        <w:rPr>
          <w:rFonts w:ascii="Times New Roman" w:hAnsi="Times New Roman"/>
          <w:i/>
          <w:sz w:val="24"/>
        </w:rPr>
        <w:t>Social Development, 22</w:t>
      </w:r>
      <w:r w:rsidRPr="006B142C">
        <w:rPr>
          <w:rFonts w:ascii="Times New Roman" w:hAnsi="Times New Roman"/>
          <w:sz w:val="24"/>
        </w:rPr>
        <w:t>(4), 722-737. https://doi.org/10.1111/sode.12018</w:t>
      </w:r>
    </w:p>
    <w:p w14:paraId="5FC4C1C7"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New York State Education Department (2014a). </w:t>
      </w:r>
      <w:r w:rsidRPr="006B142C">
        <w:rPr>
          <w:rFonts w:ascii="Times New Roman" w:hAnsi="Times New Roman"/>
          <w:i/>
          <w:iCs/>
          <w:sz w:val="24"/>
        </w:rPr>
        <w:t>New York State Regents examination in algebra 1 (Common Core): 2014 field test analysis, equating procedure, and scaling of operational test forms technical report.</w:t>
      </w:r>
      <w:r w:rsidRPr="006B142C">
        <w:rPr>
          <w:rFonts w:ascii="Times New Roman" w:hAnsi="Times New Roman"/>
          <w:sz w:val="24"/>
        </w:rPr>
        <w:t xml:space="preserve"> Pearson. http://www.p12.nysed.gov/assessment/reports/commoncore/tr-a1-14.pdf</w:t>
      </w:r>
    </w:p>
    <w:p w14:paraId="1A4ACFCE"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New York State Education Department (2014b). </w:t>
      </w:r>
      <w:r w:rsidRPr="006B142C">
        <w:rPr>
          <w:rFonts w:ascii="Times New Roman" w:hAnsi="Times New Roman"/>
          <w:i/>
          <w:iCs/>
          <w:sz w:val="24"/>
        </w:rPr>
        <w:t>New York State Regents examination in ELA (Common Core): 2014 field test analysis, equating procedure, and scaling of operational test forms technical report.</w:t>
      </w:r>
      <w:r w:rsidRPr="006B142C">
        <w:rPr>
          <w:rFonts w:ascii="Times New Roman" w:hAnsi="Times New Roman"/>
          <w:sz w:val="24"/>
        </w:rPr>
        <w:t xml:space="preserve"> Pearson. http://www.p12.nysed.gov/assessment/reports/2014/hselacc-tr14.pdf</w:t>
      </w:r>
    </w:p>
    <w:p w14:paraId="4312C383" w14:textId="77777777" w:rsidR="00847F18" w:rsidRPr="006B142C" w:rsidRDefault="00847F18" w:rsidP="54EA5511">
      <w:pPr>
        <w:pStyle w:val="NoSpacing"/>
        <w:spacing w:line="480" w:lineRule="auto"/>
        <w:ind w:left="720" w:hanging="720"/>
        <w:rPr>
          <w:rFonts w:ascii="Times New Roman" w:hAnsi="Times New Roman"/>
          <w:sz w:val="24"/>
          <w:szCs w:val="24"/>
        </w:rPr>
      </w:pPr>
      <w:r w:rsidRPr="006B142C">
        <w:rPr>
          <w:rFonts w:ascii="Times New Roman" w:hAnsi="Times New Roman"/>
          <w:sz w:val="24"/>
          <w:szCs w:val="24"/>
        </w:rPr>
        <w:t xml:space="preserve">Park-Gaghan, T. J., </w:t>
      </w:r>
      <w:proofErr w:type="spellStart"/>
      <w:r w:rsidRPr="006B142C">
        <w:rPr>
          <w:rFonts w:ascii="Times New Roman" w:hAnsi="Times New Roman"/>
          <w:sz w:val="24"/>
          <w:szCs w:val="24"/>
        </w:rPr>
        <w:t>Mokher</w:t>
      </w:r>
      <w:proofErr w:type="spellEnd"/>
      <w:r w:rsidRPr="006B142C">
        <w:rPr>
          <w:rFonts w:ascii="Times New Roman" w:hAnsi="Times New Roman"/>
          <w:sz w:val="24"/>
          <w:szCs w:val="24"/>
        </w:rPr>
        <w:t xml:space="preserve">, C. G., Hu, X., Spencer, H., &amp; Hu, S. (2020). What happened following comprehensive developmental education reform in the sunshine state? The impact of Florida’s developmental education reform on introductory college-level course </w:t>
      </w:r>
      <w:r w:rsidRPr="006B142C">
        <w:rPr>
          <w:rFonts w:ascii="Times New Roman" w:hAnsi="Times New Roman"/>
          <w:sz w:val="24"/>
          <w:szCs w:val="24"/>
        </w:rPr>
        <w:lastRenderedPageBreak/>
        <w:t>completion. </w:t>
      </w:r>
      <w:r w:rsidRPr="006B142C">
        <w:rPr>
          <w:rFonts w:ascii="Times New Roman" w:hAnsi="Times New Roman"/>
          <w:i/>
          <w:iCs/>
          <w:sz w:val="24"/>
          <w:szCs w:val="24"/>
        </w:rPr>
        <w:t>Educational Researcher</w:t>
      </w:r>
      <w:r w:rsidRPr="006B142C">
        <w:rPr>
          <w:rFonts w:ascii="Times New Roman" w:hAnsi="Times New Roman"/>
          <w:sz w:val="24"/>
          <w:szCs w:val="24"/>
        </w:rPr>
        <w:t>, </w:t>
      </w:r>
      <w:r w:rsidRPr="006B142C">
        <w:rPr>
          <w:rFonts w:ascii="Times New Roman" w:hAnsi="Times New Roman"/>
          <w:i/>
          <w:iCs/>
          <w:sz w:val="24"/>
          <w:szCs w:val="24"/>
        </w:rPr>
        <w:t>49</w:t>
      </w:r>
      <w:r w:rsidRPr="006B142C">
        <w:rPr>
          <w:rFonts w:ascii="Times New Roman" w:hAnsi="Times New Roman"/>
          <w:sz w:val="24"/>
          <w:szCs w:val="24"/>
        </w:rPr>
        <w:t xml:space="preserve">(9), 656-666. </w:t>
      </w:r>
      <w:hyperlink r:id="rId27" w:history="1">
        <w:r w:rsidRPr="006B142C">
          <w:rPr>
            <w:rStyle w:val="Hyperlink"/>
            <w:rFonts w:ascii="Times New Roman" w:hAnsi="Times New Roman"/>
            <w:sz w:val="24"/>
            <w:szCs w:val="24"/>
          </w:rPr>
          <w:t>https://doi.org/10.3102/0013189X20933876</w:t>
        </w:r>
      </w:hyperlink>
    </w:p>
    <w:p w14:paraId="1DD5641F" w14:textId="2AD9F05B" w:rsidR="7A56182E" w:rsidRPr="006B142C" w:rsidRDefault="7A56182E" w:rsidP="54EA5511">
      <w:pPr>
        <w:pStyle w:val="NoSpacing"/>
        <w:spacing w:line="480" w:lineRule="auto"/>
        <w:ind w:left="720" w:hanging="720"/>
        <w:rPr>
          <w:rStyle w:val="Hyperlink"/>
          <w:rFonts w:ascii="Times New Roman" w:hAnsi="Times New Roman"/>
          <w:sz w:val="24"/>
          <w:szCs w:val="24"/>
          <w:u w:val="none"/>
        </w:rPr>
      </w:pPr>
      <w:r w:rsidRPr="006B142C">
        <w:rPr>
          <w:rStyle w:val="Hyperlink"/>
          <w:rFonts w:ascii="Times New Roman" w:hAnsi="Times New Roman"/>
          <w:color w:val="auto"/>
          <w:sz w:val="24"/>
          <w:szCs w:val="24"/>
          <w:u w:val="none"/>
        </w:rPr>
        <w:t xml:space="preserve">Pekrun, R., Marsh, H. W., </w:t>
      </w:r>
      <w:proofErr w:type="spellStart"/>
      <w:r w:rsidRPr="006B142C">
        <w:rPr>
          <w:rStyle w:val="Hyperlink"/>
          <w:rFonts w:ascii="Times New Roman" w:hAnsi="Times New Roman"/>
          <w:color w:val="auto"/>
          <w:sz w:val="24"/>
          <w:szCs w:val="24"/>
          <w:u w:val="none"/>
        </w:rPr>
        <w:t>Suessenbach</w:t>
      </w:r>
      <w:proofErr w:type="spellEnd"/>
      <w:r w:rsidRPr="006B142C">
        <w:rPr>
          <w:rStyle w:val="Hyperlink"/>
          <w:rFonts w:ascii="Times New Roman" w:hAnsi="Times New Roman"/>
          <w:color w:val="auto"/>
          <w:sz w:val="24"/>
          <w:szCs w:val="24"/>
          <w:u w:val="none"/>
        </w:rPr>
        <w:t xml:space="preserve">, F., Frenzel, A. C., &amp; Goetz, T. (2023). School grades and students’ emotions: Longitudinal models of within-person reciprocal effects. </w:t>
      </w:r>
      <w:r w:rsidRPr="006B142C">
        <w:rPr>
          <w:rStyle w:val="Hyperlink"/>
          <w:rFonts w:ascii="Times New Roman" w:hAnsi="Times New Roman"/>
          <w:i/>
          <w:iCs/>
          <w:color w:val="auto"/>
          <w:sz w:val="24"/>
          <w:szCs w:val="24"/>
          <w:u w:val="none"/>
        </w:rPr>
        <w:t>Learning and Instruction, 83</w:t>
      </w:r>
      <w:r w:rsidRPr="006B142C">
        <w:rPr>
          <w:rStyle w:val="Hyperlink"/>
          <w:rFonts w:ascii="Times New Roman" w:hAnsi="Times New Roman"/>
          <w:color w:val="auto"/>
          <w:sz w:val="24"/>
          <w:szCs w:val="24"/>
          <w:u w:val="none"/>
        </w:rPr>
        <w:t>. https://doi.org/10.1016/j.learninstruc.2022.101626</w:t>
      </w:r>
    </w:p>
    <w:p w14:paraId="3BF8160E" w14:textId="1BF56897" w:rsidR="7A56182E" w:rsidRPr="006B142C" w:rsidRDefault="7A56182E" w:rsidP="54EA5511">
      <w:pPr>
        <w:pStyle w:val="NoSpacing"/>
        <w:spacing w:line="480" w:lineRule="auto"/>
        <w:ind w:left="720" w:hanging="720"/>
        <w:rPr>
          <w:rFonts w:ascii="Times New Roman" w:hAnsi="Times New Roman"/>
          <w:sz w:val="24"/>
          <w:szCs w:val="24"/>
        </w:rPr>
      </w:pPr>
      <w:proofErr w:type="spellStart"/>
      <w:r w:rsidRPr="006B142C">
        <w:rPr>
          <w:rFonts w:ascii="Times New Roman" w:hAnsi="Times New Roman"/>
          <w:sz w:val="24"/>
          <w:szCs w:val="24"/>
        </w:rPr>
        <w:t>Poorthuis</w:t>
      </w:r>
      <w:proofErr w:type="spellEnd"/>
      <w:r w:rsidRPr="006B142C">
        <w:rPr>
          <w:rFonts w:ascii="Times New Roman" w:hAnsi="Times New Roman"/>
          <w:sz w:val="24"/>
          <w:szCs w:val="24"/>
        </w:rPr>
        <w:t xml:space="preserve">, A. M. G., Juvonen, J., </w:t>
      </w:r>
      <w:proofErr w:type="spellStart"/>
      <w:r w:rsidRPr="006B142C">
        <w:rPr>
          <w:rFonts w:ascii="Times New Roman" w:hAnsi="Times New Roman"/>
          <w:sz w:val="24"/>
          <w:szCs w:val="24"/>
        </w:rPr>
        <w:t>Thomaes</w:t>
      </w:r>
      <w:proofErr w:type="spellEnd"/>
      <w:r w:rsidRPr="006B142C">
        <w:rPr>
          <w:rFonts w:ascii="Times New Roman" w:hAnsi="Times New Roman"/>
          <w:sz w:val="24"/>
          <w:szCs w:val="24"/>
        </w:rPr>
        <w:t>, S., Denissen, J. J. A., Orobio de Castro, B., &amp; van Aken, M. A. G. (2015). Do grades shape students’ school engagement? The psychological consequences of report card grades at the beginning of secondary school. </w:t>
      </w:r>
      <w:r w:rsidRPr="006B142C">
        <w:rPr>
          <w:rFonts w:ascii="Times New Roman" w:hAnsi="Times New Roman"/>
          <w:i/>
          <w:iCs/>
          <w:sz w:val="24"/>
          <w:szCs w:val="24"/>
        </w:rPr>
        <w:t>Journal of Educational Psychology, 107</w:t>
      </w:r>
      <w:r w:rsidRPr="006B142C">
        <w:rPr>
          <w:rFonts w:ascii="Times New Roman" w:hAnsi="Times New Roman"/>
          <w:sz w:val="24"/>
          <w:szCs w:val="24"/>
        </w:rPr>
        <w:t xml:space="preserve">(3), 842-854. https://doi.org/10.1037/edu0000002  </w:t>
      </w:r>
    </w:p>
    <w:p w14:paraId="41E362D7" w14:textId="77777777" w:rsidR="00847F18" w:rsidRPr="006B142C" w:rsidRDefault="00847F18" w:rsidP="00847F18">
      <w:pPr>
        <w:pStyle w:val="NoSpacing"/>
        <w:spacing w:line="480" w:lineRule="auto"/>
        <w:ind w:left="720" w:hanging="720"/>
        <w:rPr>
          <w:rFonts w:ascii="Times New Roman" w:hAnsi="Times New Roman"/>
          <w:sz w:val="24"/>
        </w:rPr>
      </w:pPr>
      <w:r w:rsidRPr="006B142C">
        <w:rPr>
          <w:rFonts w:ascii="Times New Roman" w:hAnsi="Times New Roman"/>
          <w:sz w:val="24"/>
        </w:rPr>
        <w:t xml:space="preserve">Richardson, M., Abraham, C., &amp; Bond, R. (2012). Psychological correlates of university students’ academic performance: A systematic review and meta-analysis. </w:t>
      </w:r>
      <w:r w:rsidRPr="006B142C">
        <w:rPr>
          <w:rFonts w:ascii="Times New Roman" w:hAnsi="Times New Roman"/>
          <w:i/>
          <w:sz w:val="24"/>
        </w:rPr>
        <w:t>Psychological Bulletin, 138</w:t>
      </w:r>
      <w:r w:rsidRPr="006B142C">
        <w:rPr>
          <w:rFonts w:ascii="Times New Roman" w:hAnsi="Times New Roman"/>
          <w:sz w:val="24"/>
        </w:rPr>
        <w:t>, 353–387.</w:t>
      </w:r>
    </w:p>
    <w:p w14:paraId="4B539B4F" w14:textId="77777777" w:rsidR="00847F18" w:rsidRPr="006B142C" w:rsidRDefault="00847F18" w:rsidP="00847F18">
      <w:pPr>
        <w:pStyle w:val="NoSpacing"/>
        <w:spacing w:line="480" w:lineRule="auto"/>
        <w:ind w:left="720" w:hanging="720"/>
        <w:rPr>
          <w:rFonts w:ascii="Times New Roman" w:hAnsi="Times New Roman" w:cs="Times New Roman"/>
          <w:sz w:val="24"/>
          <w:szCs w:val="24"/>
        </w:rPr>
      </w:pPr>
      <w:r w:rsidRPr="006B142C">
        <w:rPr>
          <w:rFonts w:ascii="Times New Roman" w:hAnsi="Times New Roman" w:cs="Times New Roman"/>
          <w:sz w:val="24"/>
          <w:szCs w:val="24"/>
        </w:rPr>
        <w:t xml:space="preserve">Rodriguez, O., Bowden, B., Belfield, C., &amp; Scott-Clayton, J. (2015, May). Calculating the costs of remedial placement testing. </w:t>
      </w:r>
      <w:r w:rsidRPr="006B142C">
        <w:rPr>
          <w:rFonts w:ascii="Times New Roman" w:hAnsi="Times New Roman" w:cs="Times New Roman"/>
          <w:i/>
          <w:iCs/>
          <w:sz w:val="24"/>
          <w:szCs w:val="24"/>
        </w:rPr>
        <w:t xml:space="preserve">Community College Research Center Analytics, </w:t>
      </w:r>
      <w:r w:rsidRPr="006B142C">
        <w:rPr>
          <w:rFonts w:ascii="Times New Roman" w:hAnsi="Times New Roman" w:cs="Times New Roman"/>
          <w:sz w:val="24"/>
          <w:szCs w:val="24"/>
        </w:rPr>
        <w:t>https://files.eric.ed.gov/fulltext/ED562055.pdf</w:t>
      </w:r>
    </w:p>
    <w:p w14:paraId="617A114B" w14:textId="77777777" w:rsidR="00847F18" w:rsidRPr="006B142C" w:rsidRDefault="00847F18" w:rsidP="00847F18">
      <w:pPr>
        <w:pStyle w:val="NoSpacing"/>
        <w:spacing w:line="480" w:lineRule="auto"/>
        <w:ind w:left="720" w:hanging="720"/>
        <w:rPr>
          <w:rFonts w:ascii="Times New Roman" w:hAnsi="Times New Roman"/>
          <w:sz w:val="24"/>
        </w:rPr>
      </w:pPr>
      <w:r w:rsidRPr="006B142C">
        <w:rPr>
          <w:rFonts w:ascii="Times New Roman" w:hAnsi="Times New Roman"/>
          <w:sz w:val="24"/>
        </w:rPr>
        <w:t>Rosenbaum, P. R. 2002. Observational Studies. 2nd ed. New York, NY: Springer.</w:t>
      </w:r>
    </w:p>
    <w:p w14:paraId="22F66428" w14:textId="77777777" w:rsidR="00847F18" w:rsidRPr="006B142C" w:rsidRDefault="00847F18" w:rsidP="00847F18">
      <w:pPr>
        <w:pStyle w:val="NoSpacing"/>
        <w:spacing w:line="480" w:lineRule="auto"/>
        <w:ind w:left="720" w:hanging="720"/>
        <w:rPr>
          <w:rFonts w:ascii="Times New Roman" w:hAnsi="Times New Roman"/>
          <w:sz w:val="24"/>
        </w:rPr>
      </w:pPr>
      <w:r w:rsidRPr="006B142C">
        <w:rPr>
          <w:rFonts w:ascii="Times New Roman" w:hAnsi="Times New Roman"/>
          <w:sz w:val="24"/>
        </w:rPr>
        <w:t>Rosenbaum, P. R. 2005. Observational study. In B. S. Everitt &amp; D. C. Howell</w:t>
      </w:r>
      <w:r w:rsidRPr="006B142C">
        <w:rPr>
          <w:rFonts w:ascii="Times New Roman" w:hAnsi="Times New Roman"/>
          <w:i/>
          <w:iCs/>
          <w:sz w:val="24"/>
        </w:rPr>
        <w:t xml:space="preserve"> </w:t>
      </w:r>
      <w:r w:rsidRPr="006B142C">
        <w:rPr>
          <w:rFonts w:ascii="Times New Roman" w:hAnsi="Times New Roman"/>
          <w:sz w:val="24"/>
        </w:rPr>
        <w:t xml:space="preserve">(Eds.), </w:t>
      </w:r>
      <w:r w:rsidRPr="006B142C">
        <w:rPr>
          <w:rFonts w:ascii="Times New Roman" w:hAnsi="Times New Roman"/>
          <w:i/>
          <w:iCs/>
          <w:sz w:val="24"/>
        </w:rPr>
        <w:t>Encyclopedia of Statistics in Behavioral Science: Vol. 3.</w:t>
      </w:r>
      <w:r w:rsidRPr="006B142C">
        <w:rPr>
          <w:rFonts w:ascii="Times New Roman" w:hAnsi="Times New Roman"/>
          <w:sz w:val="24"/>
        </w:rPr>
        <w:t xml:space="preserve"> John Wiley and Sons.</w:t>
      </w:r>
    </w:p>
    <w:p w14:paraId="616D1A50" w14:textId="77777777" w:rsidR="00847F18" w:rsidRPr="006B142C" w:rsidRDefault="00847F18" w:rsidP="00847F18">
      <w:pPr>
        <w:pStyle w:val="NoSpacing"/>
        <w:spacing w:line="480" w:lineRule="auto"/>
        <w:ind w:left="720" w:hanging="720"/>
        <w:rPr>
          <w:rFonts w:ascii="Times New Roman" w:hAnsi="Times New Roman"/>
          <w:sz w:val="24"/>
        </w:rPr>
      </w:pPr>
      <w:r w:rsidRPr="006B142C">
        <w:rPr>
          <w:rFonts w:ascii="Times New Roman" w:hAnsi="Times New Roman"/>
          <w:sz w:val="24"/>
          <w:szCs w:val="24"/>
        </w:rPr>
        <w:t xml:space="preserve">Rosenbaum, P. R. (2012). Testing one hypothesis twice in observational studies. </w:t>
      </w:r>
      <w:proofErr w:type="spellStart"/>
      <w:r w:rsidRPr="006B142C">
        <w:rPr>
          <w:rFonts w:ascii="Times New Roman" w:hAnsi="Times New Roman"/>
          <w:i/>
          <w:iCs/>
          <w:sz w:val="24"/>
          <w:szCs w:val="24"/>
        </w:rPr>
        <w:t>Biometrika</w:t>
      </w:r>
      <w:proofErr w:type="spellEnd"/>
      <w:r w:rsidRPr="006B142C">
        <w:rPr>
          <w:rFonts w:ascii="Times New Roman" w:hAnsi="Times New Roman"/>
          <w:i/>
          <w:iCs/>
          <w:sz w:val="24"/>
          <w:szCs w:val="24"/>
        </w:rPr>
        <w:t>, 99</w:t>
      </w:r>
      <w:r w:rsidRPr="006B142C">
        <w:rPr>
          <w:rFonts w:ascii="Times New Roman" w:hAnsi="Times New Roman"/>
          <w:sz w:val="24"/>
          <w:szCs w:val="24"/>
        </w:rPr>
        <w:t>(4), 763-774. https://doi.org/10.1093/biomet/ass032</w:t>
      </w:r>
    </w:p>
    <w:p w14:paraId="3197495A" w14:textId="77777777" w:rsidR="00847F18" w:rsidRPr="006B142C" w:rsidRDefault="00847F18" w:rsidP="39FE17E2">
      <w:pPr>
        <w:pStyle w:val="NoSpacing"/>
        <w:spacing w:line="480" w:lineRule="auto"/>
        <w:ind w:left="720" w:hanging="720"/>
        <w:rPr>
          <w:rFonts w:ascii="Times New Roman" w:hAnsi="Times New Roman"/>
          <w:sz w:val="24"/>
          <w:szCs w:val="24"/>
        </w:rPr>
      </w:pPr>
      <w:r w:rsidRPr="006B142C">
        <w:rPr>
          <w:rFonts w:ascii="Times New Roman" w:hAnsi="Times New Roman"/>
          <w:sz w:val="24"/>
          <w:szCs w:val="24"/>
        </w:rPr>
        <w:lastRenderedPageBreak/>
        <w:t xml:space="preserve">Schraw, G., &amp; Dennison, R. S. (1994). Assessing metacognitive awareness. </w:t>
      </w:r>
      <w:r w:rsidRPr="006B142C">
        <w:rPr>
          <w:rFonts w:ascii="Times New Roman" w:hAnsi="Times New Roman"/>
          <w:i/>
          <w:iCs/>
          <w:sz w:val="24"/>
          <w:szCs w:val="24"/>
        </w:rPr>
        <w:t>Contemporary Educational Psychology, 19</w:t>
      </w:r>
      <w:r w:rsidRPr="006B142C">
        <w:rPr>
          <w:rFonts w:ascii="Times New Roman" w:hAnsi="Times New Roman"/>
          <w:sz w:val="24"/>
          <w:szCs w:val="24"/>
        </w:rPr>
        <w:t xml:space="preserve">(4), 460-475. </w:t>
      </w:r>
      <w:hyperlink r:id="rId28" w:history="1">
        <w:r w:rsidRPr="006B142C">
          <w:rPr>
            <w:rStyle w:val="Hyperlink"/>
            <w:rFonts w:ascii="Times New Roman" w:hAnsi="Times New Roman"/>
            <w:sz w:val="24"/>
            <w:szCs w:val="24"/>
          </w:rPr>
          <w:t>http://wiki.biologyscholars.org/@api/deki/files/99/=Schraw1994.pdf</w:t>
        </w:r>
      </w:hyperlink>
    </w:p>
    <w:p w14:paraId="13E5D6D1" w14:textId="77777777" w:rsidR="00847F18" w:rsidRPr="006B142C" w:rsidRDefault="00847F18" w:rsidP="00847F18">
      <w:pPr>
        <w:pStyle w:val="NoSpacing"/>
        <w:spacing w:line="480" w:lineRule="auto"/>
        <w:ind w:left="720" w:hanging="720"/>
        <w:rPr>
          <w:rFonts w:ascii="Times New Roman" w:hAnsi="Times New Roman"/>
          <w:sz w:val="24"/>
        </w:rPr>
      </w:pPr>
      <w:r w:rsidRPr="006B142C">
        <w:rPr>
          <w:rFonts w:ascii="Times New Roman" w:hAnsi="Times New Roman"/>
          <w:sz w:val="24"/>
        </w:rPr>
        <w:t xml:space="preserve">Scott-Clayton, J. (2012). </w:t>
      </w:r>
      <w:r w:rsidRPr="006B142C">
        <w:rPr>
          <w:rFonts w:ascii="Times New Roman" w:hAnsi="Times New Roman"/>
          <w:i/>
          <w:iCs/>
          <w:sz w:val="24"/>
        </w:rPr>
        <w:t xml:space="preserve">Do high-stakes placement exams predict college success? </w:t>
      </w:r>
      <w:r w:rsidRPr="006B142C">
        <w:rPr>
          <w:rFonts w:ascii="Times New Roman" w:hAnsi="Times New Roman"/>
          <w:sz w:val="24"/>
        </w:rPr>
        <w:t>(CCRC Working Paper No. 41). Columbia University, Teachers College, Community College Research Center. https://ccrc.tc.columbia.edu/media/k2/attachments/high-stakes-predict-success.pdf</w:t>
      </w:r>
    </w:p>
    <w:p w14:paraId="736ED096" w14:textId="77777777" w:rsidR="00847F18" w:rsidRPr="006B142C" w:rsidRDefault="00847F18" w:rsidP="00847F18">
      <w:pPr>
        <w:pStyle w:val="NoSpacing"/>
        <w:spacing w:line="480" w:lineRule="auto"/>
        <w:ind w:left="720" w:hanging="720"/>
        <w:rPr>
          <w:rFonts w:ascii="Times New Roman" w:hAnsi="Times New Roman"/>
          <w:sz w:val="24"/>
        </w:rPr>
      </w:pPr>
      <w:r w:rsidRPr="006B142C">
        <w:rPr>
          <w:rFonts w:ascii="Times New Roman" w:hAnsi="Times New Roman"/>
          <w:sz w:val="24"/>
        </w:rPr>
        <w:t xml:space="preserve">Scrivener, S., &amp; Weiss, M. J. (2013, December). </w:t>
      </w:r>
      <w:r w:rsidRPr="006B142C">
        <w:rPr>
          <w:rFonts w:ascii="Times New Roman" w:hAnsi="Times New Roman"/>
          <w:i/>
          <w:iCs/>
          <w:sz w:val="24"/>
        </w:rPr>
        <w:t>More graduates: Two-year results from an evaluation of Accelerated Study in Associate Programs (ASAP) for developmental education students</w:t>
      </w:r>
      <w:r w:rsidRPr="006B142C">
        <w:rPr>
          <w:rFonts w:ascii="Times New Roman" w:hAnsi="Times New Roman"/>
          <w:sz w:val="24"/>
        </w:rPr>
        <w:t xml:space="preserve"> [Policy Brief]. MDRC. </w:t>
      </w:r>
      <w:hyperlink r:id="rId29" w:history="1">
        <w:r w:rsidRPr="006B142C">
          <w:rPr>
            <w:rStyle w:val="Hyperlink"/>
            <w:rFonts w:ascii="Times New Roman" w:hAnsi="Times New Roman"/>
            <w:sz w:val="24"/>
          </w:rPr>
          <w:t>https://www.mdrc.org/sites/default/files/More_Graduates.pdf</w:t>
        </w:r>
      </w:hyperlink>
    </w:p>
    <w:p w14:paraId="7D450153" w14:textId="77777777" w:rsidR="00847F18" w:rsidRPr="006B142C" w:rsidRDefault="00847F18" w:rsidP="00847F18">
      <w:pPr>
        <w:pStyle w:val="NoSpacing"/>
        <w:spacing w:line="480" w:lineRule="auto"/>
        <w:ind w:left="720" w:hanging="720"/>
        <w:rPr>
          <w:rFonts w:ascii="Times New Roman" w:hAnsi="Times New Roman" w:cs="Times New Roman"/>
          <w:szCs w:val="21"/>
        </w:rPr>
      </w:pPr>
      <w:r w:rsidRPr="006B142C">
        <w:rPr>
          <w:rFonts w:ascii="Times New Roman" w:hAnsi="Times New Roman" w:cs="Times New Roman"/>
          <w:color w:val="000000"/>
          <w:sz w:val="24"/>
          <w:szCs w:val="24"/>
        </w:rPr>
        <w:t xml:space="preserve">Sekhon, J. S. (2011). Multivariate and propensity score matching software with automated balance optimization: The matching package for R. </w:t>
      </w:r>
      <w:r w:rsidRPr="006B142C">
        <w:rPr>
          <w:rFonts w:ascii="Times New Roman" w:hAnsi="Times New Roman" w:cs="Times New Roman"/>
          <w:i/>
          <w:iCs/>
          <w:color w:val="000000"/>
          <w:sz w:val="24"/>
          <w:szCs w:val="24"/>
        </w:rPr>
        <w:t>Journal of Statistical Software, 42</w:t>
      </w:r>
      <w:r w:rsidRPr="006B142C">
        <w:rPr>
          <w:rFonts w:ascii="Times New Roman" w:hAnsi="Times New Roman" w:cs="Times New Roman"/>
          <w:color w:val="000000"/>
          <w:sz w:val="24"/>
          <w:szCs w:val="24"/>
        </w:rPr>
        <w:t>(7), 1-52. https://www.doi.org/10.18637/jss.v042.i07</w:t>
      </w:r>
    </w:p>
    <w:p w14:paraId="5B50D0A6" w14:textId="77777777" w:rsidR="00847F18" w:rsidRPr="006B142C" w:rsidRDefault="00847F18" w:rsidP="00847F18">
      <w:pPr>
        <w:spacing w:line="480" w:lineRule="auto"/>
        <w:ind w:left="720" w:hanging="720"/>
        <w:rPr>
          <w:rFonts w:ascii="Times New Roman" w:hAnsi="Times New Roman" w:cs="Times New Roman"/>
          <w:sz w:val="24"/>
          <w:szCs w:val="24"/>
        </w:rPr>
      </w:pPr>
      <w:proofErr w:type="spellStart"/>
      <w:r w:rsidRPr="006B142C">
        <w:rPr>
          <w:rFonts w:ascii="Times New Roman" w:hAnsi="Times New Roman" w:cs="Times New Roman"/>
          <w:sz w:val="24"/>
          <w:szCs w:val="24"/>
        </w:rPr>
        <w:t>Shadish</w:t>
      </w:r>
      <w:proofErr w:type="spellEnd"/>
      <w:r w:rsidRPr="006B142C">
        <w:rPr>
          <w:rFonts w:ascii="Times New Roman" w:hAnsi="Times New Roman" w:cs="Times New Roman"/>
          <w:sz w:val="24"/>
          <w:szCs w:val="24"/>
        </w:rPr>
        <w:t xml:space="preserve">, W. R., Clark, M. H., &amp; Steiner, P. M. (2008). Can nonrandomized experiments yield accurate answers? A randomized experiment comparing random and nonrandom assignments. </w:t>
      </w:r>
      <w:r w:rsidRPr="006B142C">
        <w:rPr>
          <w:rFonts w:ascii="Times New Roman" w:hAnsi="Times New Roman" w:cs="Times New Roman"/>
          <w:i/>
          <w:iCs/>
          <w:sz w:val="24"/>
          <w:szCs w:val="24"/>
        </w:rPr>
        <w:t>Journal of the American Statistical Association</w:t>
      </w:r>
      <w:r w:rsidRPr="006B142C">
        <w:rPr>
          <w:rFonts w:ascii="Times New Roman" w:hAnsi="Times New Roman" w:cs="Times New Roman"/>
          <w:sz w:val="24"/>
          <w:szCs w:val="24"/>
        </w:rPr>
        <w:t xml:space="preserve">, </w:t>
      </w:r>
      <w:r w:rsidRPr="006B142C">
        <w:rPr>
          <w:rFonts w:ascii="Times New Roman" w:hAnsi="Times New Roman" w:cs="Times New Roman"/>
          <w:i/>
          <w:iCs/>
          <w:sz w:val="24"/>
          <w:szCs w:val="24"/>
        </w:rPr>
        <w:t>103</w:t>
      </w:r>
      <w:r w:rsidRPr="006B142C">
        <w:rPr>
          <w:rFonts w:ascii="Times New Roman" w:hAnsi="Times New Roman" w:cs="Times New Roman"/>
          <w:sz w:val="24"/>
          <w:szCs w:val="24"/>
        </w:rPr>
        <w:t>(484), 1334–1343. https://doi.org/10.1198/016214508000000733</w:t>
      </w:r>
    </w:p>
    <w:p w14:paraId="4661681D"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Shute, V. J. (2008). Focus on formative feedback. </w:t>
      </w:r>
      <w:r w:rsidRPr="006B142C">
        <w:rPr>
          <w:rFonts w:ascii="Times New Roman" w:hAnsi="Times New Roman"/>
          <w:i/>
          <w:sz w:val="24"/>
        </w:rPr>
        <w:t>Review of Educational Research, 78</w:t>
      </w:r>
      <w:r w:rsidRPr="006B142C">
        <w:rPr>
          <w:rFonts w:ascii="Times New Roman" w:hAnsi="Times New Roman"/>
          <w:sz w:val="24"/>
        </w:rPr>
        <w:t xml:space="preserve">(1), 153-189. </w:t>
      </w:r>
      <w:r w:rsidRPr="006B142C">
        <w:rPr>
          <w:rFonts w:ascii="Times New Roman" w:hAnsi="Times New Roman"/>
          <w:sz w:val="24"/>
          <w:shd w:val="clear" w:color="auto" w:fill="FFFFFF"/>
        </w:rPr>
        <w:t>https://doi.org/10.3102/0034654307313795</w:t>
      </w:r>
    </w:p>
    <w:p w14:paraId="21E40B63" w14:textId="77777777" w:rsidR="00847F18" w:rsidRPr="006B142C" w:rsidRDefault="00847F18" w:rsidP="00C43CDF">
      <w:pPr>
        <w:spacing w:after="100" w:afterAutospacing="1" w:line="480" w:lineRule="auto"/>
        <w:ind w:left="720" w:hanging="720"/>
        <w:rPr>
          <w:rFonts w:ascii="Times New Roman" w:eastAsia="Times New Roman" w:hAnsi="Times New Roman" w:cs="Times New Roman"/>
          <w:sz w:val="24"/>
          <w:szCs w:val="24"/>
          <w:lang w:eastAsia="en-US"/>
        </w:rPr>
      </w:pPr>
      <w:proofErr w:type="spellStart"/>
      <w:r w:rsidRPr="006B142C">
        <w:rPr>
          <w:rFonts w:ascii="TimesNewRoman" w:eastAsia="Times New Roman" w:hAnsi="TimesNewRoman" w:cs="Times New Roman"/>
          <w:sz w:val="24"/>
          <w:szCs w:val="24"/>
          <w:lang w:eastAsia="en-US"/>
        </w:rPr>
        <w:lastRenderedPageBreak/>
        <w:t>Sinharay</w:t>
      </w:r>
      <w:proofErr w:type="spellEnd"/>
      <w:r w:rsidRPr="006B142C">
        <w:rPr>
          <w:rFonts w:ascii="TimesNewRoman" w:eastAsia="Times New Roman" w:hAnsi="TimesNewRoman" w:cs="Times New Roman"/>
          <w:sz w:val="24"/>
          <w:szCs w:val="24"/>
          <w:lang w:eastAsia="en-US"/>
        </w:rPr>
        <w:t xml:space="preserve">, S., Stern, H.S., &amp; Russell, D. (2001). The use of multiple imputation for the analysis of missing data. </w:t>
      </w:r>
      <w:r w:rsidRPr="006B142C">
        <w:rPr>
          <w:rFonts w:ascii="TimesNewRoman" w:eastAsia="Times New Roman" w:hAnsi="TimesNewRoman" w:cs="Times New Roman"/>
          <w:i/>
          <w:iCs/>
          <w:sz w:val="24"/>
          <w:szCs w:val="24"/>
          <w:lang w:eastAsia="en-US"/>
        </w:rPr>
        <w:t>Psychological Methods, 6</w:t>
      </w:r>
      <w:r w:rsidRPr="006B142C">
        <w:rPr>
          <w:rFonts w:ascii="TimesNewRoman" w:eastAsia="Times New Roman" w:hAnsi="TimesNewRoman" w:cs="Times New Roman"/>
          <w:sz w:val="24"/>
          <w:szCs w:val="24"/>
          <w:lang w:eastAsia="en-US"/>
        </w:rPr>
        <w:t>(4), 317-329. https://doi.org/10.1037/1082-989X.6.4.317</w:t>
      </w:r>
    </w:p>
    <w:p w14:paraId="44958931" w14:textId="77777777" w:rsidR="00847F18" w:rsidRPr="006B142C" w:rsidRDefault="00847F18" w:rsidP="00C43CDF">
      <w:pPr>
        <w:spacing w:line="480" w:lineRule="auto"/>
        <w:ind w:left="720" w:hanging="720"/>
        <w:rPr>
          <w:rFonts w:ascii="Times New Roman" w:hAnsi="Times New Roman"/>
          <w:sz w:val="24"/>
        </w:rPr>
      </w:pPr>
      <w:r w:rsidRPr="006B142C">
        <w:rPr>
          <w:rFonts w:ascii="Times New Roman" w:hAnsi="Times New Roman"/>
          <w:sz w:val="24"/>
        </w:rPr>
        <w:t>State University of New York [SUNY] (2012). The SUNY pathway to success. The report of the SUNY task force on remediation. Office of the Senior Vice Chancellor Community Colleges and the Education Pipeline, SUNY. https://blog.suny.edu/wp-content/uploads/2013/01/Remediation-report-Jan-2.2013-complete.pdf</w:t>
      </w:r>
    </w:p>
    <w:p w14:paraId="37BCE76E" w14:textId="77777777" w:rsidR="00847F18" w:rsidRPr="006B142C" w:rsidRDefault="00847F18" w:rsidP="00847F18">
      <w:pPr>
        <w:spacing w:line="480" w:lineRule="auto"/>
        <w:ind w:left="720" w:hanging="720"/>
        <w:rPr>
          <w:rFonts w:ascii="Times New Roman" w:hAnsi="Times New Roman" w:cs="Times New Roman"/>
          <w:sz w:val="24"/>
          <w:szCs w:val="24"/>
        </w:rPr>
      </w:pPr>
      <w:r w:rsidRPr="006B142C">
        <w:rPr>
          <w:rFonts w:ascii="Times New Roman" w:hAnsi="Times New Roman" w:cs="Times New Roman"/>
          <w:sz w:val="24"/>
          <w:szCs w:val="24"/>
        </w:rPr>
        <w:t xml:space="preserve">Stuart, B. L., Grebel, L. E., Butler, C. C., Hood, K., Verheij, T., &amp; Little, P. (2017). Comparison between treatment effects in a </w:t>
      </w:r>
      <w:proofErr w:type="spellStart"/>
      <w:r w:rsidRPr="006B142C">
        <w:rPr>
          <w:rFonts w:ascii="Times New Roman" w:hAnsi="Times New Roman" w:cs="Times New Roman"/>
          <w:sz w:val="24"/>
          <w:szCs w:val="24"/>
        </w:rPr>
        <w:t>randomised</w:t>
      </w:r>
      <w:proofErr w:type="spellEnd"/>
      <w:r w:rsidRPr="006B142C">
        <w:rPr>
          <w:rFonts w:ascii="Times New Roman" w:hAnsi="Times New Roman" w:cs="Times New Roman"/>
          <w:sz w:val="24"/>
          <w:szCs w:val="24"/>
        </w:rPr>
        <w:t xml:space="preserve"> controlled trial and an observational study using propensity scores in primary care. </w:t>
      </w:r>
      <w:r w:rsidRPr="006B142C">
        <w:rPr>
          <w:rFonts w:ascii="Times New Roman" w:hAnsi="Times New Roman" w:cs="Times New Roman"/>
          <w:i/>
          <w:iCs/>
          <w:sz w:val="24"/>
          <w:szCs w:val="24"/>
        </w:rPr>
        <w:t>The British Journal of General Practice: The Journal of the Royal College of General Practitioners</w:t>
      </w:r>
      <w:r w:rsidRPr="006B142C">
        <w:rPr>
          <w:rFonts w:ascii="Times New Roman" w:hAnsi="Times New Roman" w:cs="Times New Roman"/>
          <w:sz w:val="24"/>
          <w:szCs w:val="24"/>
        </w:rPr>
        <w:t xml:space="preserve">, </w:t>
      </w:r>
      <w:r w:rsidRPr="006B142C">
        <w:rPr>
          <w:rFonts w:ascii="Times New Roman" w:hAnsi="Times New Roman" w:cs="Times New Roman"/>
          <w:i/>
          <w:iCs/>
          <w:sz w:val="24"/>
          <w:szCs w:val="24"/>
        </w:rPr>
        <w:t>67</w:t>
      </w:r>
      <w:r w:rsidRPr="006B142C">
        <w:rPr>
          <w:rFonts w:ascii="Times New Roman" w:hAnsi="Times New Roman" w:cs="Times New Roman"/>
          <w:sz w:val="24"/>
          <w:szCs w:val="24"/>
        </w:rPr>
        <w:t>(662), e643–e649. https://doi.org/10.3399/bjgp17X692153</w:t>
      </w:r>
    </w:p>
    <w:p w14:paraId="65073D80"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color w:val="222222"/>
          <w:sz w:val="24"/>
          <w:shd w:val="clear" w:color="auto" w:fill="FFFFFF"/>
        </w:rPr>
        <w:t>Van Buuren, S. &amp; Groothuis-</w:t>
      </w:r>
      <w:proofErr w:type="spellStart"/>
      <w:r w:rsidRPr="006B142C">
        <w:rPr>
          <w:rFonts w:ascii="Times New Roman" w:hAnsi="Times New Roman"/>
          <w:color w:val="222222"/>
          <w:sz w:val="24"/>
          <w:shd w:val="clear" w:color="auto" w:fill="FFFFFF"/>
        </w:rPr>
        <w:t>Oudshoorn</w:t>
      </w:r>
      <w:proofErr w:type="spellEnd"/>
      <w:r w:rsidRPr="006B142C">
        <w:rPr>
          <w:rFonts w:ascii="Times New Roman" w:hAnsi="Times New Roman"/>
          <w:color w:val="222222"/>
          <w:sz w:val="24"/>
          <w:shd w:val="clear" w:color="auto" w:fill="FFFFFF"/>
        </w:rPr>
        <w:t>, K. (2011). Mice: Multivariate imputation by chained equations in R. </w:t>
      </w:r>
      <w:r w:rsidRPr="006B142C">
        <w:rPr>
          <w:rFonts w:ascii="Times New Roman" w:hAnsi="Times New Roman"/>
          <w:i/>
          <w:color w:val="222222"/>
          <w:sz w:val="24"/>
          <w:shd w:val="clear" w:color="auto" w:fill="FFFFFF"/>
        </w:rPr>
        <w:t>Journal of Statistical Software, 45</w:t>
      </w:r>
      <w:r w:rsidRPr="006B142C">
        <w:rPr>
          <w:rFonts w:ascii="Times New Roman" w:hAnsi="Times New Roman"/>
          <w:color w:val="222222"/>
          <w:sz w:val="24"/>
          <w:shd w:val="clear" w:color="auto" w:fill="FFFFFF"/>
        </w:rPr>
        <w:t xml:space="preserve">(3), 1-67. </w:t>
      </w:r>
      <w:r w:rsidRPr="006B142C">
        <w:rPr>
          <w:rFonts w:ascii="Times New Roman" w:hAnsi="Times New Roman"/>
          <w:sz w:val="24"/>
        </w:rPr>
        <w:t>https://www.jstatsoft.org/article/view/v045i03</w:t>
      </w:r>
    </w:p>
    <w:p w14:paraId="61CF4FD5" w14:textId="0A9F350F"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Visher, M. G., Butcher, K. F., &amp; Cerna, O. S. (2010). Guiding developmental math students to campus services: An impact evaluation of the Beacon Program at South Texas College.  MDRC. </w:t>
      </w:r>
      <w:hyperlink r:id="rId30" w:history="1">
        <w:r w:rsidR="002B076B" w:rsidRPr="006B142C">
          <w:rPr>
            <w:rStyle w:val="Hyperlink"/>
            <w:rFonts w:ascii="Times New Roman" w:hAnsi="Times New Roman"/>
            <w:sz w:val="24"/>
          </w:rPr>
          <w:t>https://www.mdrc.org/sites/default/files/full_382.pdf</w:t>
        </w:r>
      </w:hyperlink>
    </w:p>
    <w:p w14:paraId="4CF980D0" w14:textId="521F3A5F" w:rsidR="002B076B" w:rsidRPr="006B142C" w:rsidRDefault="002B076B" w:rsidP="00847F18">
      <w:pPr>
        <w:spacing w:line="480" w:lineRule="auto"/>
        <w:ind w:left="720" w:hanging="720"/>
        <w:rPr>
          <w:rFonts w:ascii="Times New Roman" w:hAnsi="Times New Roman"/>
          <w:sz w:val="24"/>
        </w:rPr>
      </w:pPr>
      <w:r w:rsidRPr="006B142C">
        <w:rPr>
          <w:rFonts w:ascii="Times New Roman" w:hAnsi="Times New Roman"/>
          <w:sz w:val="24"/>
        </w:rPr>
        <w:t xml:space="preserve">von der </w:t>
      </w:r>
      <w:proofErr w:type="spellStart"/>
      <w:r w:rsidRPr="006B142C">
        <w:rPr>
          <w:rFonts w:ascii="Times New Roman" w:hAnsi="Times New Roman"/>
          <w:sz w:val="24"/>
        </w:rPr>
        <w:t>Embse</w:t>
      </w:r>
      <w:proofErr w:type="spellEnd"/>
      <w:r w:rsidRPr="006B142C">
        <w:rPr>
          <w:rFonts w:ascii="Times New Roman" w:hAnsi="Times New Roman"/>
          <w:sz w:val="24"/>
        </w:rPr>
        <w:t xml:space="preserve">, N., Jester, D., Roy, D., &amp; Post, J. (2018). Test anxiety effects, predictors, and correlates: A 30-year meta-analytic review. </w:t>
      </w:r>
      <w:r w:rsidRPr="006B142C">
        <w:rPr>
          <w:rFonts w:ascii="Times New Roman" w:hAnsi="Times New Roman"/>
          <w:i/>
          <w:iCs/>
          <w:sz w:val="24"/>
        </w:rPr>
        <w:t>Journal of Affective Disorders, 227</w:t>
      </w:r>
      <w:r w:rsidRPr="006B142C">
        <w:rPr>
          <w:rFonts w:ascii="Times New Roman" w:hAnsi="Times New Roman"/>
          <w:sz w:val="24"/>
        </w:rPr>
        <w:t>, 483-493.</w:t>
      </w:r>
    </w:p>
    <w:p w14:paraId="693693A4" w14:textId="1013BA2D"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lastRenderedPageBreak/>
        <w:t xml:space="preserve">Weinstein, C. E., Palmer, D. R., &amp; Schulte, A. (1998). </w:t>
      </w:r>
      <w:r w:rsidRPr="006B142C">
        <w:rPr>
          <w:rFonts w:ascii="Times New Roman" w:hAnsi="Times New Roman"/>
          <w:i/>
          <w:iCs/>
          <w:sz w:val="24"/>
        </w:rPr>
        <w:t>The learning and study strategies inventory, high school edition.</w:t>
      </w:r>
      <w:r w:rsidRPr="006B142C">
        <w:rPr>
          <w:rFonts w:ascii="Times New Roman" w:hAnsi="Times New Roman"/>
          <w:sz w:val="24"/>
        </w:rPr>
        <w:t xml:space="preserve"> H &amp; H Publishing.</w:t>
      </w:r>
    </w:p>
    <w:p w14:paraId="0B96D2C3" w14:textId="345CB30F" w:rsidR="002B076B" w:rsidRPr="006B142C" w:rsidRDefault="002B076B" w:rsidP="00847F18">
      <w:pPr>
        <w:spacing w:line="480" w:lineRule="auto"/>
        <w:ind w:left="720" w:hanging="720"/>
        <w:rPr>
          <w:rFonts w:ascii="Times New Roman" w:hAnsi="Times New Roman"/>
          <w:sz w:val="24"/>
        </w:rPr>
      </w:pPr>
      <w:r w:rsidRPr="006B142C">
        <w:rPr>
          <w:rFonts w:ascii="Times New Roman" w:hAnsi="Times New Roman"/>
          <w:sz w:val="24"/>
        </w:rPr>
        <w:t xml:space="preserve">Weissgerber, S. C., &amp; Reinhard, M. A. (2018). Pilot study on the relationship of test anxiety to utilizing self-testing in self-regulated learning. </w:t>
      </w:r>
      <w:r w:rsidRPr="006B142C">
        <w:rPr>
          <w:rFonts w:ascii="Times New Roman" w:hAnsi="Times New Roman"/>
          <w:i/>
          <w:iCs/>
          <w:sz w:val="24"/>
        </w:rPr>
        <w:t>International Journal of Psychological Studies, 10</w:t>
      </w:r>
      <w:r w:rsidRPr="006B142C">
        <w:rPr>
          <w:rFonts w:ascii="Times New Roman" w:hAnsi="Times New Roman"/>
          <w:sz w:val="24"/>
        </w:rPr>
        <w:t>(4), 95-109. doi:10.5539/</w:t>
      </w:r>
      <w:proofErr w:type="gramStart"/>
      <w:r w:rsidRPr="006B142C">
        <w:rPr>
          <w:rFonts w:ascii="Times New Roman" w:hAnsi="Times New Roman"/>
          <w:sz w:val="24"/>
        </w:rPr>
        <w:t>ijps.v</w:t>
      </w:r>
      <w:proofErr w:type="gramEnd"/>
      <w:r w:rsidRPr="006B142C">
        <w:rPr>
          <w:rFonts w:ascii="Times New Roman" w:hAnsi="Times New Roman"/>
          <w:sz w:val="24"/>
        </w:rPr>
        <w:t>10n4p95</w:t>
      </w:r>
    </w:p>
    <w:p w14:paraId="6DCADEAE" w14:textId="3ECAF7F2"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What Works Clearinghouse (2017). WWC procedures and standards handbook (version 4.0). Institute of Education Sciences. https://ies.ed.gov/ncee/wwc/Docs/referenceresources/wwc_standards_handbook_v4.pdf</w:t>
      </w:r>
    </w:p>
    <w:p w14:paraId="1ACDACD4"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Wiliam, D., &amp; Thompson, M. (2008). Integrating assessment with instruction: What will it take to make it work? In C. A. Dwyer (Ed.), </w:t>
      </w:r>
      <w:r w:rsidRPr="006B142C">
        <w:rPr>
          <w:rFonts w:ascii="Times New Roman" w:hAnsi="Times New Roman"/>
          <w:i/>
          <w:sz w:val="24"/>
        </w:rPr>
        <w:t>The future of assessment: Shaping teaching and learning (pp. 53–82)</w:t>
      </w:r>
      <w:r w:rsidRPr="006B142C">
        <w:rPr>
          <w:rFonts w:ascii="Times New Roman" w:hAnsi="Times New Roman"/>
          <w:sz w:val="24"/>
        </w:rPr>
        <w:t>. Lawrence Erlbaum.</w:t>
      </w:r>
    </w:p>
    <w:p w14:paraId="5F6BFEFB"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Winne, P. H., &amp; Hadwin, A. F. (1998). Studying as self-regulated engagement in learning. In D. Hacker, J. </w:t>
      </w:r>
      <w:proofErr w:type="spellStart"/>
      <w:r w:rsidRPr="006B142C">
        <w:rPr>
          <w:rFonts w:ascii="Times New Roman" w:hAnsi="Times New Roman"/>
          <w:sz w:val="24"/>
        </w:rPr>
        <w:t>Dunlosky</w:t>
      </w:r>
      <w:proofErr w:type="spellEnd"/>
      <w:r w:rsidRPr="006B142C">
        <w:rPr>
          <w:rFonts w:ascii="Times New Roman" w:hAnsi="Times New Roman"/>
          <w:sz w:val="24"/>
        </w:rPr>
        <w:t>, &amp; A. Graesser (Eds.), </w:t>
      </w:r>
      <w:r w:rsidRPr="006B142C">
        <w:rPr>
          <w:rFonts w:ascii="Times New Roman" w:hAnsi="Times New Roman"/>
          <w:i/>
          <w:sz w:val="24"/>
        </w:rPr>
        <w:t>Metacognition in educational theory and practice (pp. 277-304)</w:t>
      </w:r>
      <w:r w:rsidRPr="006B142C">
        <w:rPr>
          <w:rFonts w:ascii="Times New Roman" w:hAnsi="Times New Roman"/>
          <w:sz w:val="24"/>
        </w:rPr>
        <w:t>. Lawrence Erlbaum.</w:t>
      </w:r>
    </w:p>
    <w:p w14:paraId="2547521B" w14:textId="6E0024E5" w:rsidR="008D07BA" w:rsidRPr="006B142C" w:rsidRDefault="008D07BA" w:rsidP="00847F18">
      <w:pPr>
        <w:spacing w:line="480" w:lineRule="auto"/>
        <w:ind w:left="720" w:hanging="720"/>
        <w:rPr>
          <w:rFonts w:ascii="Times New Roman" w:hAnsi="Times New Roman"/>
          <w:sz w:val="24"/>
        </w:rPr>
      </w:pPr>
      <w:r w:rsidRPr="006B142C">
        <w:rPr>
          <w:rFonts w:ascii="Times New Roman" w:hAnsi="Times New Roman"/>
          <w:sz w:val="24"/>
        </w:rPr>
        <w:t xml:space="preserve">Winstone, N., Bourne, J., Medland, E., Niculescu, I., &amp; Rees, R. (2021). “Check the grade, log out”: students’ engagement with feedback in learning management systems. </w:t>
      </w:r>
      <w:r w:rsidRPr="006B142C">
        <w:rPr>
          <w:rFonts w:ascii="Times New Roman" w:hAnsi="Times New Roman"/>
          <w:i/>
          <w:iCs/>
          <w:sz w:val="24"/>
        </w:rPr>
        <w:t>Assessment &amp; Evaluation in Higher Education, 46</w:t>
      </w:r>
      <w:r w:rsidRPr="006B142C">
        <w:rPr>
          <w:rFonts w:ascii="Times New Roman" w:hAnsi="Times New Roman"/>
          <w:sz w:val="24"/>
        </w:rPr>
        <w:t>(4), 631-643.</w:t>
      </w:r>
    </w:p>
    <w:p w14:paraId="4D21C557"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Wolters, C. A., &amp; Hoops, L. D. (2015). Self-regulated learning interventions for motivationally disengaged college students. In T. J. Cleary (Ed.), </w:t>
      </w:r>
      <w:r w:rsidRPr="006B142C">
        <w:rPr>
          <w:rFonts w:ascii="Times New Roman" w:hAnsi="Times New Roman"/>
          <w:i/>
          <w:sz w:val="24"/>
        </w:rPr>
        <w:t xml:space="preserve">School psychology series. Self-regulated learning interventions with at-risk youth: Enhancing adaptability, performance, and wellbeing </w:t>
      </w:r>
      <w:r w:rsidRPr="006B142C">
        <w:rPr>
          <w:rFonts w:ascii="Times New Roman" w:hAnsi="Times New Roman"/>
          <w:sz w:val="24"/>
        </w:rPr>
        <w:t>(pp. 67–88). American Psychological Association.</w:t>
      </w:r>
    </w:p>
    <w:p w14:paraId="239C7280"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lastRenderedPageBreak/>
        <w:t xml:space="preserve">Woo, S. E., Jebb, A. T., Tay, L., &amp; Parrigon, S. (2018). Putting the “person” in the center: review and synthesis of person-centered approaches and methods in organizational science. </w:t>
      </w:r>
      <w:r w:rsidRPr="006B142C">
        <w:rPr>
          <w:rFonts w:ascii="Times New Roman" w:hAnsi="Times New Roman"/>
          <w:i/>
          <w:iCs/>
          <w:sz w:val="24"/>
        </w:rPr>
        <w:t>Organizational Research Methods, 2</w:t>
      </w:r>
      <w:r w:rsidRPr="006B142C">
        <w:rPr>
          <w:rFonts w:ascii="Times New Roman" w:hAnsi="Times New Roman"/>
          <w:sz w:val="24"/>
        </w:rPr>
        <w:t>(4), 814-845. https://doi.org/10.1177/1094428117752467</w:t>
      </w:r>
    </w:p>
    <w:p w14:paraId="43E14E73"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Xu, Y., &amp; Goodacre, R. (2018). On splitting training and validation set: A comparative study of cross‑validation, bootstrap and systematic sampling for estimating the generalization performance of supervised learning. </w:t>
      </w:r>
      <w:r w:rsidRPr="006B142C">
        <w:rPr>
          <w:rFonts w:ascii="Times New Roman" w:hAnsi="Times New Roman"/>
          <w:i/>
          <w:iCs/>
          <w:sz w:val="24"/>
        </w:rPr>
        <w:t>Journal of Analysis and testing, 2</w:t>
      </w:r>
      <w:r w:rsidRPr="006B142C">
        <w:rPr>
          <w:rFonts w:ascii="Times New Roman" w:hAnsi="Times New Roman"/>
          <w:sz w:val="24"/>
        </w:rPr>
        <w:t>, 249-262. https://doi.org/10.1007/s41664-018-0068-2</w:t>
      </w:r>
    </w:p>
    <w:p w14:paraId="358B633A" w14:textId="22559F47" w:rsidR="00847F18"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Yagelski, R. (2015). </w:t>
      </w:r>
      <w:r w:rsidRPr="006B142C">
        <w:rPr>
          <w:rFonts w:ascii="Times New Roman" w:hAnsi="Times New Roman"/>
          <w:i/>
          <w:sz w:val="24"/>
        </w:rPr>
        <w:t>The essentials of writing: Ten core concepts</w:t>
      </w:r>
      <w:r w:rsidRPr="006B142C">
        <w:rPr>
          <w:rFonts w:ascii="Times New Roman" w:hAnsi="Times New Roman"/>
          <w:sz w:val="24"/>
        </w:rPr>
        <w:t>. Cengage Learning.</w:t>
      </w:r>
    </w:p>
    <w:p w14:paraId="55BD78E3" w14:textId="656609DE" w:rsidR="00825CBF" w:rsidRPr="00825CBF" w:rsidRDefault="00825CBF" w:rsidP="00825CBF">
      <w:pPr>
        <w:spacing w:after="0" w:line="480" w:lineRule="auto"/>
        <w:ind w:left="720" w:hanging="720"/>
        <w:rPr>
          <w:rFonts w:ascii="Times New Roman" w:eastAsia="Times New Roman" w:hAnsi="Times New Roman" w:cs="Times New Roman"/>
          <w:color w:val="000000"/>
          <w:sz w:val="24"/>
          <w:szCs w:val="24"/>
        </w:rPr>
      </w:pPr>
      <w:commentRangeStart w:id="10"/>
      <w:r w:rsidRPr="00A31C37">
        <w:rPr>
          <w:rFonts w:ascii="Times New Roman" w:eastAsia="Times New Roman" w:hAnsi="Times New Roman" w:cs="Times New Roman"/>
          <w:color w:val="000000"/>
          <w:sz w:val="24"/>
          <w:szCs w:val="24"/>
        </w:rPr>
        <w:t xml:space="preserve">Yu, E-C., Rosca, O., &amp; Andrade, H. (2022, August 4-6). </w:t>
      </w:r>
      <w:r w:rsidRPr="00A31C37">
        <w:rPr>
          <w:rFonts w:ascii="Times New Roman" w:eastAsia="Times New Roman" w:hAnsi="Times New Roman" w:cs="Times New Roman"/>
          <w:i/>
          <w:iCs/>
          <w:color w:val="000000"/>
          <w:sz w:val="24"/>
          <w:szCs w:val="24"/>
        </w:rPr>
        <w:t xml:space="preserve">Predictive validity evidence for machine-scored diagnostic writing assessment </w:t>
      </w:r>
      <w:r w:rsidRPr="00A31C37">
        <w:rPr>
          <w:rFonts w:ascii="Times New Roman" w:eastAsia="Times New Roman" w:hAnsi="Times New Roman" w:cs="Times New Roman"/>
          <w:color w:val="000000"/>
          <w:sz w:val="24"/>
          <w:szCs w:val="24"/>
        </w:rPr>
        <w:t>[Poster presentation]. American Psychological Association Annual Convention, Minneapolis, MN.</w:t>
      </w:r>
      <w:commentRangeEnd w:id="10"/>
      <w:r>
        <w:rPr>
          <w:rStyle w:val="CommentReference"/>
        </w:rPr>
        <w:commentReference w:id="10"/>
      </w:r>
    </w:p>
    <w:p w14:paraId="3F6A6C8E"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Zimmerman, B. J., &amp; Schunk, D. H. (2011). Self-regulated learning and performance: An introduction and overview. In B. J Zimmerman &amp; D. H. Schunk (Eds.), </w:t>
      </w:r>
      <w:r w:rsidRPr="006B142C">
        <w:rPr>
          <w:rFonts w:ascii="Times New Roman" w:hAnsi="Times New Roman"/>
          <w:i/>
          <w:sz w:val="24"/>
        </w:rPr>
        <w:t>Handbook of self-regulation of learning and performance: Educational psychology handbook</w:t>
      </w:r>
      <w:r w:rsidRPr="006B142C">
        <w:rPr>
          <w:rFonts w:ascii="Times New Roman" w:hAnsi="Times New Roman"/>
          <w:sz w:val="24"/>
        </w:rPr>
        <w:t xml:space="preserve">. Routledge. </w:t>
      </w:r>
    </w:p>
    <w:p w14:paraId="70D35E2C" w14:textId="77777777" w:rsidR="00847F18" w:rsidRPr="006B142C" w:rsidRDefault="00847F18" w:rsidP="00847F18">
      <w:pPr>
        <w:spacing w:line="480" w:lineRule="auto"/>
        <w:ind w:left="720" w:hanging="720"/>
        <w:rPr>
          <w:rFonts w:ascii="Times New Roman" w:hAnsi="Times New Roman"/>
          <w:sz w:val="24"/>
        </w:rPr>
      </w:pPr>
      <w:r w:rsidRPr="006B142C">
        <w:rPr>
          <w:rFonts w:ascii="Times New Roman" w:hAnsi="Times New Roman"/>
          <w:sz w:val="24"/>
        </w:rPr>
        <w:t xml:space="preserve">Zimmerman, B. J., Moylan, A., </w:t>
      </w:r>
      <w:proofErr w:type="spellStart"/>
      <w:r w:rsidRPr="006B142C">
        <w:rPr>
          <w:rFonts w:ascii="Times New Roman" w:hAnsi="Times New Roman"/>
          <w:sz w:val="24"/>
        </w:rPr>
        <w:t>Hudesman</w:t>
      </w:r>
      <w:proofErr w:type="spellEnd"/>
      <w:r w:rsidRPr="006B142C">
        <w:rPr>
          <w:rFonts w:ascii="Times New Roman" w:hAnsi="Times New Roman"/>
          <w:sz w:val="24"/>
        </w:rPr>
        <w:t xml:space="preserve">, J., White, N., &amp; </w:t>
      </w:r>
      <w:proofErr w:type="spellStart"/>
      <w:r w:rsidRPr="006B142C">
        <w:rPr>
          <w:rFonts w:ascii="Times New Roman" w:hAnsi="Times New Roman"/>
          <w:sz w:val="24"/>
        </w:rPr>
        <w:t>Flugman</w:t>
      </w:r>
      <w:proofErr w:type="spellEnd"/>
      <w:r w:rsidRPr="006B142C">
        <w:rPr>
          <w:rFonts w:ascii="Times New Roman" w:hAnsi="Times New Roman"/>
          <w:sz w:val="24"/>
        </w:rPr>
        <w:t>, B. (2011). Enhancing self-reflection and mathematics achievement of at-risk urban technical college students. </w:t>
      </w:r>
      <w:r w:rsidRPr="006B142C">
        <w:rPr>
          <w:rFonts w:ascii="Times New Roman" w:hAnsi="Times New Roman"/>
          <w:i/>
          <w:sz w:val="24"/>
        </w:rPr>
        <w:t>Psychological Test and Assessment Modeling, 53</w:t>
      </w:r>
      <w:r w:rsidRPr="006B142C">
        <w:rPr>
          <w:rFonts w:ascii="Times New Roman" w:hAnsi="Times New Roman"/>
          <w:sz w:val="24"/>
        </w:rPr>
        <w:t xml:space="preserve">(1), 141-160.  </w:t>
      </w:r>
    </w:p>
    <w:p w14:paraId="77D0AEF9" w14:textId="77777777" w:rsidR="00847F18" w:rsidRPr="006B142C" w:rsidRDefault="00847F18" w:rsidP="00847F18">
      <w:pPr>
        <w:spacing w:line="480" w:lineRule="auto"/>
        <w:ind w:left="720" w:hanging="720"/>
        <w:rPr>
          <w:rFonts w:ascii="Times New Roman" w:hAnsi="Times New Roman" w:cs="Times New Roman"/>
          <w:color w:val="333333"/>
          <w:sz w:val="24"/>
          <w:szCs w:val="24"/>
          <w:shd w:val="clear" w:color="auto" w:fill="FCFCFC"/>
        </w:rPr>
      </w:pPr>
      <w:r w:rsidRPr="006B142C">
        <w:rPr>
          <w:rFonts w:ascii="Times New Roman" w:hAnsi="Times New Roman"/>
          <w:sz w:val="24"/>
        </w:rPr>
        <w:t xml:space="preserve">Zimmerman, B.J. (2000). Attaining self-regulation: A social-cognitive perspective. In M. </w:t>
      </w:r>
      <w:proofErr w:type="spellStart"/>
      <w:r w:rsidRPr="006B142C">
        <w:rPr>
          <w:rFonts w:ascii="Times New Roman" w:hAnsi="Times New Roman"/>
          <w:sz w:val="24"/>
        </w:rPr>
        <w:t>Boekaerts</w:t>
      </w:r>
      <w:proofErr w:type="spellEnd"/>
      <w:r w:rsidRPr="006B142C">
        <w:rPr>
          <w:rFonts w:ascii="Times New Roman" w:hAnsi="Times New Roman"/>
          <w:sz w:val="24"/>
        </w:rPr>
        <w:t xml:space="preserve">, P. Pintrich, &amp; M. Zeidner (Eds.), </w:t>
      </w:r>
      <w:r w:rsidRPr="006B142C">
        <w:rPr>
          <w:rFonts w:ascii="Times New Roman" w:hAnsi="Times New Roman"/>
          <w:i/>
          <w:sz w:val="24"/>
        </w:rPr>
        <w:t>Self-regulation: Theory, research, and applications</w:t>
      </w:r>
      <w:r w:rsidRPr="006B142C">
        <w:rPr>
          <w:rFonts w:ascii="Times New Roman" w:hAnsi="Times New Roman"/>
          <w:sz w:val="24"/>
        </w:rPr>
        <w:t xml:space="preserve"> (pp. 13-39). Academic Press.</w:t>
      </w:r>
    </w:p>
    <w:p w14:paraId="3579B1E4" w14:textId="232F9C6F" w:rsidR="007F017F" w:rsidRDefault="00847F18" w:rsidP="00847F18">
      <w:pPr>
        <w:spacing w:line="480" w:lineRule="auto"/>
        <w:ind w:left="720" w:hanging="720"/>
        <w:rPr>
          <w:rFonts w:ascii="Times New Roman" w:hAnsi="Times New Roman"/>
          <w:sz w:val="24"/>
        </w:rPr>
      </w:pPr>
      <w:proofErr w:type="spellStart"/>
      <w:r w:rsidRPr="006B142C">
        <w:rPr>
          <w:rFonts w:ascii="Times New Roman" w:hAnsi="Times New Roman"/>
          <w:sz w:val="24"/>
        </w:rPr>
        <w:lastRenderedPageBreak/>
        <w:t>Zhadko</w:t>
      </w:r>
      <w:proofErr w:type="spellEnd"/>
      <w:r w:rsidRPr="006B142C">
        <w:rPr>
          <w:rFonts w:ascii="Times New Roman" w:hAnsi="Times New Roman"/>
          <w:sz w:val="24"/>
        </w:rPr>
        <w:t xml:space="preserve">, O., &amp; Ko, S. (2019). </w:t>
      </w:r>
      <w:r w:rsidRPr="006B142C">
        <w:rPr>
          <w:rFonts w:ascii="Times New Roman" w:hAnsi="Times New Roman"/>
          <w:i/>
          <w:sz w:val="24"/>
        </w:rPr>
        <w:t>Best practices in designing courses with open educational resources.</w:t>
      </w:r>
      <w:r w:rsidRPr="006B142C">
        <w:rPr>
          <w:rFonts w:ascii="Times New Roman" w:hAnsi="Times New Roman"/>
          <w:sz w:val="24"/>
        </w:rPr>
        <w:t xml:space="preserve"> Taylor &amp; Francis.</w:t>
      </w:r>
    </w:p>
    <w:p w14:paraId="74911C8C" w14:textId="7371337B" w:rsidR="0093107F" w:rsidRDefault="0093107F">
      <w:pPr>
        <w:rPr>
          <w:rFonts w:ascii="Times New Roman" w:hAnsi="Times New Roman" w:cs="Times New Roman"/>
          <w:sz w:val="24"/>
          <w:szCs w:val="24"/>
        </w:rPr>
      </w:pPr>
      <w:r>
        <w:rPr>
          <w:rFonts w:ascii="Times New Roman" w:hAnsi="Times New Roman" w:cs="Times New Roman"/>
          <w:sz w:val="24"/>
          <w:szCs w:val="24"/>
        </w:rPr>
        <w:br w:type="page"/>
      </w:r>
    </w:p>
    <w:p w14:paraId="08B35EF6" w14:textId="77777777" w:rsidR="0093107F" w:rsidRPr="0093107F" w:rsidRDefault="0093107F" w:rsidP="0093107F">
      <w:pPr>
        <w:jc w:val="center"/>
        <w:rPr>
          <w:rFonts w:ascii="Times New Roman" w:hAnsi="Times New Roman" w:cs="Times New Roman"/>
          <w:b/>
          <w:bCs/>
        </w:rPr>
      </w:pPr>
      <w:r w:rsidRPr="0093107F">
        <w:rPr>
          <w:rFonts w:ascii="Times New Roman" w:hAnsi="Times New Roman" w:cs="Times New Roman"/>
          <w:b/>
          <w:bCs/>
        </w:rPr>
        <w:lastRenderedPageBreak/>
        <w:t>Appendix A</w:t>
      </w:r>
    </w:p>
    <w:p w14:paraId="644EA6A8" w14:textId="77777777" w:rsidR="0093107F" w:rsidRPr="0093107F" w:rsidRDefault="0093107F" w:rsidP="005E345F">
      <w:pPr>
        <w:spacing w:line="240" w:lineRule="auto"/>
        <w:rPr>
          <w:rFonts w:ascii="Times New Roman" w:hAnsi="Times New Roman" w:cs="Times New Roman"/>
        </w:rPr>
      </w:pPr>
      <w:r w:rsidRPr="0093107F">
        <w:rPr>
          <w:rFonts w:ascii="Times New Roman" w:hAnsi="Times New Roman" w:cs="Times New Roman"/>
          <w:i/>
        </w:rPr>
        <w:t xml:space="preserve">Four DAACS Assessment Domains, Sample Feedback and Resources </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83"/>
        <w:gridCol w:w="2007"/>
      </w:tblGrid>
      <w:tr w:rsidR="0093107F" w:rsidRPr="0093107F" w14:paraId="1F72C557" w14:textId="77777777" w:rsidTr="00BB204E">
        <w:trPr>
          <w:tblHeader/>
        </w:trPr>
        <w:tc>
          <w:tcPr>
            <w:tcW w:w="1440" w:type="dxa"/>
            <w:tcBorders>
              <w:top w:val="single" w:sz="4" w:space="0" w:color="auto"/>
              <w:bottom w:val="single" w:sz="4" w:space="0" w:color="auto"/>
            </w:tcBorders>
          </w:tcPr>
          <w:p w14:paraId="385C6A13" w14:textId="77777777" w:rsidR="0093107F" w:rsidRPr="0093107F" w:rsidRDefault="0093107F" w:rsidP="005E345F">
            <w:pPr>
              <w:rPr>
                <w:rFonts w:ascii="Times New Roman" w:hAnsi="Times New Roman" w:cs="Times New Roman"/>
                <w:i/>
                <w:iCs/>
              </w:rPr>
            </w:pPr>
            <w:r w:rsidRPr="0093107F">
              <w:rPr>
                <w:rFonts w:ascii="Times New Roman" w:hAnsi="Times New Roman" w:cs="Times New Roman"/>
                <w:i/>
                <w:iCs/>
              </w:rPr>
              <w:t xml:space="preserve"> Domain</w:t>
            </w:r>
          </w:p>
        </w:tc>
        <w:tc>
          <w:tcPr>
            <w:tcW w:w="6183" w:type="dxa"/>
            <w:tcBorders>
              <w:top w:val="single" w:sz="4" w:space="0" w:color="auto"/>
              <w:bottom w:val="single" w:sz="4" w:space="0" w:color="auto"/>
            </w:tcBorders>
          </w:tcPr>
          <w:p w14:paraId="4C5E3C15" w14:textId="77777777" w:rsidR="0093107F" w:rsidRPr="0093107F" w:rsidRDefault="0093107F" w:rsidP="005E345F">
            <w:pPr>
              <w:rPr>
                <w:rFonts w:ascii="Times New Roman" w:hAnsi="Times New Roman" w:cs="Times New Roman"/>
                <w:i/>
                <w:iCs/>
              </w:rPr>
            </w:pPr>
            <w:r w:rsidRPr="0093107F">
              <w:rPr>
                <w:rFonts w:ascii="Times New Roman" w:hAnsi="Times New Roman" w:cs="Times New Roman"/>
                <w:i/>
                <w:iCs/>
              </w:rPr>
              <w:t>Sample Feedback</w:t>
            </w:r>
          </w:p>
        </w:tc>
        <w:tc>
          <w:tcPr>
            <w:tcW w:w="2007" w:type="dxa"/>
            <w:tcBorders>
              <w:top w:val="single" w:sz="4" w:space="0" w:color="auto"/>
              <w:bottom w:val="single" w:sz="4" w:space="0" w:color="auto"/>
            </w:tcBorders>
          </w:tcPr>
          <w:p w14:paraId="5633E205" w14:textId="77777777" w:rsidR="0093107F" w:rsidRPr="0093107F" w:rsidRDefault="0093107F" w:rsidP="005E345F">
            <w:pPr>
              <w:rPr>
                <w:rFonts w:ascii="Times New Roman" w:hAnsi="Times New Roman" w:cs="Times New Roman"/>
                <w:i/>
                <w:iCs/>
              </w:rPr>
            </w:pPr>
            <w:r w:rsidRPr="0093107F">
              <w:rPr>
                <w:rFonts w:ascii="Times New Roman" w:hAnsi="Times New Roman" w:cs="Times New Roman"/>
                <w:i/>
                <w:iCs/>
              </w:rPr>
              <w:t xml:space="preserve">Sample Resources </w:t>
            </w:r>
          </w:p>
        </w:tc>
      </w:tr>
      <w:tr w:rsidR="0093107F" w:rsidRPr="0093107F" w14:paraId="3FCF595E" w14:textId="77777777" w:rsidTr="00BB204E">
        <w:tc>
          <w:tcPr>
            <w:tcW w:w="1440" w:type="dxa"/>
            <w:tcBorders>
              <w:top w:val="single" w:sz="4" w:space="0" w:color="auto"/>
              <w:bottom w:val="single" w:sz="4" w:space="0" w:color="auto"/>
            </w:tcBorders>
          </w:tcPr>
          <w:p w14:paraId="1109672F" w14:textId="77777777" w:rsidR="0093107F" w:rsidRPr="0093107F" w:rsidRDefault="0093107F" w:rsidP="005E345F">
            <w:pPr>
              <w:rPr>
                <w:rFonts w:ascii="Times New Roman" w:hAnsi="Times New Roman" w:cs="Times New Roman"/>
                <w:b/>
                <w:bCs/>
              </w:rPr>
            </w:pPr>
            <w:r w:rsidRPr="0093107F">
              <w:rPr>
                <w:rFonts w:ascii="Times New Roman" w:hAnsi="Times New Roman" w:cs="Times New Roman"/>
              </w:rPr>
              <w:t>Self-regulated learning</w:t>
            </w:r>
          </w:p>
        </w:tc>
        <w:tc>
          <w:tcPr>
            <w:tcW w:w="6183" w:type="dxa"/>
            <w:tcBorders>
              <w:top w:val="single" w:sz="4" w:space="0" w:color="auto"/>
              <w:bottom w:val="single" w:sz="4" w:space="0" w:color="auto"/>
            </w:tcBorders>
          </w:tcPr>
          <w:p w14:paraId="30C841FA"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t>Metacognition (Planning): Your responses to the SRL assessment indicate that you sometimes plan how to approach your schoolwork. Thus, before completing an assignment you might think about the most important parts of the assignment, or the best approach needed to complete it. Because planning can help students focus their attention and become more proficient in what they do, you may want to consider using the following planning strategies:</w:t>
            </w:r>
          </w:p>
          <w:p w14:paraId="0D97EDBD" w14:textId="77777777" w:rsidR="0093107F" w:rsidRPr="0093107F" w:rsidRDefault="0093107F" w:rsidP="005E345F">
            <w:pPr>
              <w:pStyle w:val="ListParagraph"/>
              <w:numPr>
                <w:ilvl w:val="0"/>
                <w:numId w:val="5"/>
              </w:numPr>
              <w:rPr>
                <w:rFonts w:ascii="Times New Roman" w:hAnsi="Times New Roman" w:cs="Times New Roman"/>
              </w:rPr>
            </w:pPr>
            <w:r w:rsidRPr="0093107F">
              <w:rPr>
                <w:rFonts w:ascii="Times New Roman" w:hAnsi="Times New Roman" w:cs="Times New Roman"/>
              </w:rPr>
              <w:t>Ask yourself questions before you begin a learning activity: “What am I expected to do? What approach can help me do well?”</w:t>
            </w:r>
          </w:p>
          <w:p w14:paraId="18881DF1" w14:textId="77777777" w:rsidR="0093107F" w:rsidRPr="0093107F" w:rsidRDefault="0093107F" w:rsidP="005E345F">
            <w:pPr>
              <w:pStyle w:val="ListParagraph"/>
              <w:numPr>
                <w:ilvl w:val="0"/>
                <w:numId w:val="5"/>
              </w:numPr>
              <w:rPr>
                <w:rFonts w:ascii="Times New Roman" w:hAnsi="Times New Roman" w:cs="Times New Roman"/>
              </w:rPr>
            </w:pPr>
            <w:r w:rsidRPr="0093107F">
              <w:rPr>
                <w:rFonts w:ascii="Times New Roman" w:hAnsi="Times New Roman" w:cs="Times New Roman"/>
              </w:rPr>
              <w:t>Brainstorm multiple ways to approach an activity and then choose the best option.</w:t>
            </w:r>
          </w:p>
          <w:p w14:paraId="38F15575" w14:textId="77777777" w:rsidR="0093107F" w:rsidRPr="0093107F" w:rsidRDefault="0093107F" w:rsidP="005E345F">
            <w:pPr>
              <w:pStyle w:val="ListParagraph"/>
              <w:numPr>
                <w:ilvl w:val="0"/>
                <w:numId w:val="5"/>
              </w:numPr>
              <w:rPr>
                <w:rFonts w:ascii="Times New Roman" w:hAnsi="Times New Roman" w:cs="Times New Roman"/>
              </w:rPr>
            </w:pPr>
            <w:r w:rsidRPr="0093107F">
              <w:rPr>
                <w:rFonts w:ascii="Times New Roman" w:hAnsi="Times New Roman" w:cs="Times New Roman"/>
              </w:rPr>
              <w:t>Ask your teachers about the best ways to go about doing their assignments.</w:t>
            </w:r>
          </w:p>
        </w:tc>
        <w:tc>
          <w:tcPr>
            <w:tcW w:w="2007" w:type="dxa"/>
            <w:tcBorders>
              <w:top w:val="single" w:sz="4" w:space="0" w:color="auto"/>
              <w:bottom w:val="single" w:sz="4" w:space="0" w:color="auto"/>
            </w:tcBorders>
          </w:tcPr>
          <w:p w14:paraId="1D68381B"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t xml:space="preserve">Self-Regulated Learning Lab: </w:t>
            </w:r>
            <w:hyperlink r:id="rId35" w:history="1">
              <w:r w:rsidRPr="0093107F">
                <w:rPr>
                  <w:rStyle w:val="Hyperlink"/>
                  <w:rFonts w:ascii="Times New Roman" w:hAnsi="Times New Roman" w:cs="Times New Roman"/>
                </w:rPr>
                <w:t>https://srl.daacs.net/</w:t>
              </w:r>
            </w:hyperlink>
          </w:p>
          <w:p w14:paraId="423D2C0A" w14:textId="77777777" w:rsidR="0093107F" w:rsidRPr="0093107F" w:rsidRDefault="0093107F" w:rsidP="005E345F">
            <w:pPr>
              <w:rPr>
                <w:rFonts w:ascii="Times New Roman" w:hAnsi="Times New Roman" w:cs="Times New Roman"/>
              </w:rPr>
            </w:pPr>
          </w:p>
        </w:tc>
      </w:tr>
      <w:tr w:rsidR="0093107F" w:rsidRPr="0093107F" w14:paraId="39168929" w14:textId="77777777" w:rsidTr="00BB204E">
        <w:tc>
          <w:tcPr>
            <w:tcW w:w="1440" w:type="dxa"/>
            <w:tcBorders>
              <w:top w:val="single" w:sz="4" w:space="0" w:color="auto"/>
              <w:bottom w:val="single" w:sz="4" w:space="0" w:color="auto"/>
            </w:tcBorders>
          </w:tcPr>
          <w:p w14:paraId="10A44DE8" w14:textId="77777777" w:rsidR="0093107F" w:rsidRPr="0093107F" w:rsidRDefault="0093107F" w:rsidP="005E345F">
            <w:pPr>
              <w:rPr>
                <w:rFonts w:ascii="Times New Roman" w:hAnsi="Times New Roman" w:cs="Times New Roman"/>
                <w:b/>
                <w:bCs/>
              </w:rPr>
            </w:pPr>
            <w:r w:rsidRPr="0093107F">
              <w:rPr>
                <w:rFonts w:ascii="Times New Roman" w:hAnsi="Times New Roman" w:cs="Times New Roman"/>
              </w:rPr>
              <w:t>Writing</w:t>
            </w:r>
          </w:p>
        </w:tc>
        <w:tc>
          <w:tcPr>
            <w:tcW w:w="6183" w:type="dxa"/>
            <w:tcBorders>
              <w:top w:val="single" w:sz="4" w:space="0" w:color="auto"/>
              <w:bottom w:val="single" w:sz="4" w:space="0" w:color="auto"/>
            </w:tcBorders>
          </w:tcPr>
          <w:p w14:paraId="0A4D8032" w14:textId="77777777" w:rsidR="0093107F" w:rsidRPr="0093107F" w:rsidRDefault="0093107F" w:rsidP="005E345F">
            <w:pPr>
              <w:rPr>
                <w:rFonts w:ascii="Times New Roman" w:eastAsia="Times" w:hAnsi="Times New Roman" w:cs="Times New Roman"/>
                <w:color w:val="000000" w:themeColor="text1"/>
              </w:rPr>
            </w:pPr>
            <w:r w:rsidRPr="0093107F">
              <w:rPr>
                <w:rFonts w:ascii="Times New Roman" w:hAnsi="Times New Roman" w:cs="Times New Roman"/>
                <w:color w:val="000000" w:themeColor="text1"/>
              </w:rPr>
              <w:t>Organization (</w:t>
            </w:r>
            <w:r w:rsidRPr="0093107F">
              <w:rPr>
                <w:rFonts w:ascii="Times New Roman" w:eastAsia="Times" w:hAnsi="Times New Roman" w:cs="Times New Roman"/>
                <w:color w:val="000000" w:themeColor="text1"/>
              </w:rPr>
              <w:t xml:space="preserve">Transitions): “A transition is a word or phrase that helps your reader follow your discussion easily from one paragraph or section of your essay to the next by making the logic and organization of your ideas clear. Transitions often include specific terms that indicate a sequence, such as “Another strength in my SRL is…” or “The second way I will improve is…”. Explicit transitions might also be made </w:t>
            </w:r>
            <w:proofErr w:type="gramStart"/>
            <w:r w:rsidRPr="0093107F">
              <w:rPr>
                <w:rFonts w:ascii="Times New Roman" w:eastAsia="Times" w:hAnsi="Times New Roman" w:cs="Times New Roman"/>
                <w:color w:val="000000" w:themeColor="text1"/>
              </w:rPr>
              <w:t>through the use of</w:t>
            </w:r>
            <w:proofErr w:type="gramEnd"/>
            <w:r w:rsidRPr="0093107F">
              <w:rPr>
                <w:rFonts w:ascii="Times New Roman" w:eastAsia="Times" w:hAnsi="Times New Roman" w:cs="Times New Roman"/>
                <w:color w:val="000000" w:themeColor="text1"/>
              </w:rPr>
              <w:t xml:space="preserve"> specialized terms that indicate logical or semantic connections between statements or paragraphs, such as “As a result,” “Therefore,” or “By contrast.”  Sometimes the connection between one paragraph and another is indicated by the subject matter or repeated words rather than by explicit transitional terms. Whether you use explicit transitional words or not, transitions are necessary when there is a shift in the focus or topic from one paragraph to the next, and when moving from one main section of a document to another.</w:t>
            </w:r>
          </w:p>
          <w:p w14:paraId="5A3BB982" w14:textId="77777777" w:rsidR="0093107F" w:rsidRPr="0093107F" w:rsidRDefault="0093107F" w:rsidP="005E345F">
            <w:pPr>
              <w:rPr>
                <w:rFonts w:ascii="Times New Roman" w:hAnsi="Times New Roman" w:cs="Times New Roman"/>
                <w:color w:val="000000" w:themeColor="text1"/>
              </w:rPr>
            </w:pPr>
            <w:r w:rsidRPr="0093107F">
              <w:rPr>
                <w:rFonts w:ascii="Times New Roman" w:eastAsia="Times" w:hAnsi="Times New Roman" w:cs="Times New Roman"/>
                <w:color w:val="000000" w:themeColor="text1"/>
              </w:rPr>
              <w:t xml:space="preserve">Your score suggests that the paragraphs in your essay are usually linked with transitions, as needed, but could be clearer or more effective. The transitions might be implied or strained, but a reader can still generally follow your discussion. If you would like to learn how to use transitions more effectively, we recommend following this link: </w:t>
            </w:r>
            <w:hyperlink r:id="rId36">
              <w:r w:rsidRPr="0093107F">
                <w:rPr>
                  <w:rStyle w:val="Hyperlink"/>
                  <w:rFonts w:ascii="Times New Roman" w:eastAsia="Open Sans" w:hAnsi="Times New Roman" w:cs="Times New Roman"/>
                  <w:color w:val="000000" w:themeColor="text1"/>
                </w:rPr>
                <w:t>https://owl.excelsior.edu/writing-process/paragraphing/paragraphing-and-transitioning/</w:t>
              </w:r>
            </w:hyperlink>
          </w:p>
        </w:tc>
        <w:tc>
          <w:tcPr>
            <w:tcW w:w="2007" w:type="dxa"/>
            <w:tcBorders>
              <w:top w:val="single" w:sz="4" w:space="0" w:color="auto"/>
              <w:bottom w:val="single" w:sz="4" w:space="0" w:color="auto"/>
            </w:tcBorders>
          </w:tcPr>
          <w:p w14:paraId="404884AC"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t xml:space="preserve">Excelsior College’s Online Writing Lab: </w:t>
            </w:r>
            <w:hyperlink r:id="rId37" w:history="1">
              <w:r w:rsidRPr="0093107F">
                <w:rPr>
                  <w:rStyle w:val="Hyperlink"/>
                  <w:rFonts w:ascii="Times New Roman" w:hAnsi="Times New Roman" w:cs="Times New Roman"/>
                </w:rPr>
                <w:t>https://owl.excelsior.edu</w:t>
              </w:r>
            </w:hyperlink>
            <w:r w:rsidRPr="0093107F">
              <w:rPr>
                <w:rFonts w:ascii="Times New Roman" w:hAnsi="Times New Roman" w:cs="Times New Roman"/>
              </w:rPr>
              <w:t xml:space="preserve"> </w:t>
            </w:r>
          </w:p>
        </w:tc>
      </w:tr>
      <w:tr w:rsidR="0093107F" w:rsidRPr="0093107F" w14:paraId="463E7764" w14:textId="77777777" w:rsidTr="00BB204E">
        <w:tc>
          <w:tcPr>
            <w:tcW w:w="1440" w:type="dxa"/>
            <w:tcBorders>
              <w:top w:val="single" w:sz="4" w:space="0" w:color="auto"/>
              <w:bottom w:val="single" w:sz="4" w:space="0" w:color="auto"/>
            </w:tcBorders>
          </w:tcPr>
          <w:p w14:paraId="3098B918" w14:textId="77777777" w:rsidR="0093107F" w:rsidRPr="0093107F" w:rsidRDefault="0093107F" w:rsidP="005E345F">
            <w:pPr>
              <w:rPr>
                <w:rFonts w:ascii="Times New Roman" w:hAnsi="Times New Roman" w:cs="Times New Roman"/>
                <w:b/>
                <w:bCs/>
              </w:rPr>
            </w:pPr>
            <w:r w:rsidRPr="0093107F">
              <w:rPr>
                <w:rFonts w:ascii="Times New Roman" w:hAnsi="Times New Roman" w:cs="Times New Roman"/>
              </w:rPr>
              <w:t>Mathematics</w:t>
            </w:r>
          </w:p>
        </w:tc>
        <w:tc>
          <w:tcPr>
            <w:tcW w:w="6183" w:type="dxa"/>
            <w:tcBorders>
              <w:top w:val="single" w:sz="4" w:space="0" w:color="auto"/>
              <w:bottom w:val="single" w:sz="4" w:space="0" w:color="auto"/>
            </w:tcBorders>
          </w:tcPr>
          <w:p w14:paraId="6E01A755"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t xml:space="preserve">Statistics: Showing data visually using scatterplots, line graphs, frequency distributions, and tables, is an important set of tools to look at and understand the data. You can understand other features of data using numeric summaries, like measures of central tendency (mean, median, and mode), correlation, and lines of best fit. All these tools are only helpful if you know how to read and interpret them. And since all these statistical tools are only as good </w:t>
            </w:r>
            <w:r w:rsidRPr="0093107F">
              <w:rPr>
                <w:rFonts w:ascii="Times New Roman" w:hAnsi="Times New Roman" w:cs="Times New Roman"/>
              </w:rPr>
              <w:lastRenderedPageBreak/>
              <w:t>as the data that is used to produce them, you need to know the questions to ask about how data was collected.</w:t>
            </w:r>
          </w:p>
          <w:p w14:paraId="507D4B02"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t>Your results suggest that your skills are just developing for reasoning with data. To further develop your skills at summarizing data with statistics, graphs, and tables, the resources below are a good starting point.</w:t>
            </w:r>
          </w:p>
          <w:p w14:paraId="71B3718D" w14:textId="77777777" w:rsidR="0093107F" w:rsidRPr="0093107F" w:rsidRDefault="0093107F" w:rsidP="005E345F">
            <w:pPr>
              <w:pStyle w:val="ListParagraph"/>
              <w:numPr>
                <w:ilvl w:val="0"/>
                <w:numId w:val="4"/>
              </w:numPr>
              <w:rPr>
                <w:rStyle w:val="ember-view"/>
                <w:rFonts w:ascii="Times New Roman" w:hAnsi="Times New Roman" w:cs="Times New Roman"/>
              </w:rPr>
            </w:pPr>
            <w:r w:rsidRPr="0093107F">
              <w:rPr>
                <w:rStyle w:val="ember-view"/>
                <w:rFonts w:ascii="Times New Roman" w:hAnsi="Times New Roman" w:cs="Times New Roman"/>
              </w:rPr>
              <w:t>Mean, median, and mode: http://www.mathsisfun.com/data/central-measures.html</w:t>
            </w:r>
          </w:p>
          <w:p w14:paraId="0C1828A9" w14:textId="77777777" w:rsidR="0093107F" w:rsidRPr="0093107F" w:rsidRDefault="0093107F" w:rsidP="005E345F">
            <w:pPr>
              <w:pStyle w:val="ListParagraph"/>
              <w:numPr>
                <w:ilvl w:val="0"/>
                <w:numId w:val="4"/>
              </w:numPr>
              <w:rPr>
                <w:rStyle w:val="ember-view"/>
                <w:rFonts w:ascii="Times New Roman" w:hAnsi="Times New Roman" w:cs="Times New Roman"/>
              </w:rPr>
            </w:pPr>
            <w:r w:rsidRPr="0093107F">
              <w:rPr>
                <w:rStyle w:val="ember-view"/>
                <w:rFonts w:ascii="Times New Roman" w:hAnsi="Times New Roman" w:cs="Times New Roman"/>
              </w:rPr>
              <w:t>Graphs to display data:</w:t>
            </w:r>
          </w:p>
          <w:p w14:paraId="15DC8761" w14:textId="77777777" w:rsidR="0093107F" w:rsidRPr="0093107F" w:rsidRDefault="0093107F" w:rsidP="005E345F">
            <w:pPr>
              <w:pStyle w:val="ListParagraph"/>
              <w:numPr>
                <w:ilvl w:val="1"/>
                <w:numId w:val="4"/>
              </w:numPr>
              <w:rPr>
                <w:rStyle w:val="ember-view"/>
                <w:rFonts w:ascii="Times New Roman" w:hAnsi="Times New Roman" w:cs="Times New Roman"/>
              </w:rPr>
            </w:pPr>
            <w:r w:rsidRPr="0093107F">
              <w:rPr>
                <w:rStyle w:val="ember-view"/>
                <w:rFonts w:ascii="Times New Roman" w:hAnsi="Times New Roman" w:cs="Times New Roman"/>
              </w:rPr>
              <w:t>Histograms:  http://www.mathsisfun.com/data/histograms.html</w:t>
            </w:r>
          </w:p>
          <w:p w14:paraId="48425F9E" w14:textId="77777777" w:rsidR="0093107F" w:rsidRPr="0093107F" w:rsidRDefault="0093107F" w:rsidP="005E345F">
            <w:pPr>
              <w:pStyle w:val="ListParagraph"/>
              <w:numPr>
                <w:ilvl w:val="1"/>
                <w:numId w:val="4"/>
              </w:numPr>
              <w:rPr>
                <w:rStyle w:val="ember-view"/>
                <w:rFonts w:ascii="Times New Roman" w:hAnsi="Times New Roman" w:cs="Times New Roman"/>
              </w:rPr>
            </w:pPr>
            <w:r w:rsidRPr="0093107F">
              <w:rPr>
                <w:rStyle w:val="ember-view"/>
                <w:rFonts w:ascii="Times New Roman" w:hAnsi="Times New Roman" w:cs="Times New Roman"/>
              </w:rPr>
              <w:t>Dot plots: http://www.mathsisfun.com/data/dot-plots.html</w:t>
            </w:r>
          </w:p>
          <w:p w14:paraId="355AFFE6" w14:textId="77777777" w:rsidR="0093107F" w:rsidRPr="0093107F" w:rsidRDefault="0093107F" w:rsidP="005E345F">
            <w:pPr>
              <w:pStyle w:val="ListParagraph"/>
              <w:numPr>
                <w:ilvl w:val="1"/>
                <w:numId w:val="4"/>
              </w:numPr>
              <w:rPr>
                <w:rStyle w:val="ember-view"/>
                <w:rFonts w:ascii="Times New Roman" w:hAnsi="Times New Roman" w:cs="Times New Roman"/>
              </w:rPr>
            </w:pPr>
            <w:r w:rsidRPr="0093107F">
              <w:rPr>
                <w:rStyle w:val="ember-view"/>
                <w:rFonts w:ascii="Times New Roman" w:hAnsi="Times New Roman" w:cs="Times New Roman"/>
              </w:rPr>
              <w:t>Scatterplots and lines of best fit: http://www.mathsisfun.com/data/scatter-xy-plots.html</w:t>
            </w:r>
          </w:p>
          <w:p w14:paraId="7F17E9AD" w14:textId="77777777" w:rsidR="0093107F" w:rsidRPr="0093107F" w:rsidRDefault="0093107F" w:rsidP="005E345F">
            <w:pPr>
              <w:pStyle w:val="ListParagraph"/>
              <w:numPr>
                <w:ilvl w:val="0"/>
                <w:numId w:val="4"/>
              </w:numPr>
              <w:rPr>
                <w:rStyle w:val="ember-view"/>
                <w:rFonts w:ascii="Times New Roman" w:hAnsi="Times New Roman" w:cs="Times New Roman"/>
              </w:rPr>
            </w:pPr>
            <w:r w:rsidRPr="0093107F">
              <w:rPr>
                <w:rStyle w:val="ember-view"/>
                <w:rFonts w:ascii="Times New Roman" w:hAnsi="Times New Roman" w:cs="Times New Roman"/>
              </w:rPr>
              <w:t>Conducting surveys to get reliable data:  http://www.mathsisfun.com/data/survey-conducting.html</w:t>
            </w:r>
          </w:p>
        </w:tc>
        <w:tc>
          <w:tcPr>
            <w:tcW w:w="2007" w:type="dxa"/>
            <w:tcBorders>
              <w:top w:val="single" w:sz="4" w:space="0" w:color="auto"/>
              <w:bottom w:val="single" w:sz="4" w:space="0" w:color="auto"/>
            </w:tcBorders>
          </w:tcPr>
          <w:p w14:paraId="536C8ADB"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lastRenderedPageBreak/>
              <w:t xml:space="preserve">Math is Fun: </w:t>
            </w:r>
            <w:hyperlink r:id="rId38">
              <w:r w:rsidRPr="0093107F">
                <w:rPr>
                  <w:rStyle w:val="Hyperlink"/>
                  <w:rFonts w:ascii="Times New Roman" w:hAnsi="Times New Roman" w:cs="Times New Roman"/>
                </w:rPr>
                <w:t>https://www.mathsisfun.com/</w:t>
              </w:r>
            </w:hyperlink>
          </w:p>
          <w:p w14:paraId="0617DAE3" w14:textId="77777777" w:rsidR="0093107F" w:rsidRPr="0093107F" w:rsidRDefault="0093107F" w:rsidP="005E345F">
            <w:pPr>
              <w:rPr>
                <w:rFonts w:ascii="Times New Roman" w:hAnsi="Times New Roman" w:cs="Times New Roman"/>
              </w:rPr>
            </w:pPr>
          </w:p>
          <w:p w14:paraId="5C34FC72"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t xml:space="preserve">Math in Action: </w:t>
            </w:r>
            <w:hyperlink r:id="rId39">
              <w:r w:rsidRPr="0093107F">
                <w:rPr>
                  <w:rStyle w:val="Hyperlink"/>
                  <w:rFonts w:ascii="Times New Roman" w:hAnsi="Times New Roman" w:cs="Times New Roman"/>
                </w:rPr>
                <w:t>http://www.mathinaction.org/</w:t>
              </w:r>
            </w:hyperlink>
          </w:p>
          <w:p w14:paraId="77C59447" w14:textId="77777777" w:rsidR="0093107F" w:rsidRPr="0093107F" w:rsidRDefault="0093107F" w:rsidP="005E345F">
            <w:pPr>
              <w:rPr>
                <w:rFonts w:ascii="Times New Roman" w:hAnsi="Times New Roman" w:cs="Times New Roman"/>
              </w:rPr>
            </w:pPr>
          </w:p>
          <w:p w14:paraId="71D65316" w14:textId="77777777" w:rsidR="0093107F" w:rsidRPr="0093107F" w:rsidRDefault="0093107F" w:rsidP="005E345F">
            <w:pPr>
              <w:rPr>
                <w:rFonts w:ascii="Times New Roman" w:hAnsi="Times New Roman" w:cs="Times New Roman"/>
              </w:rPr>
            </w:pPr>
          </w:p>
        </w:tc>
      </w:tr>
      <w:tr w:rsidR="0093107F" w:rsidRPr="0093107F" w14:paraId="5F8034F6" w14:textId="77777777" w:rsidTr="00BB204E">
        <w:tc>
          <w:tcPr>
            <w:tcW w:w="1440" w:type="dxa"/>
            <w:tcBorders>
              <w:top w:val="single" w:sz="4" w:space="0" w:color="auto"/>
              <w:bottom w:val="single" w:sz="4" w:space="0" w:color="auto"/>
            </w:tcBorders>
          </w:tcPr>
          <w:p w14:paraId="65770FAB" w14:textId="77777777" w:rsidR="0093107F" w:rsidRPr="0093107F" w:rsidRDefault="0093107F" w:rsidP="005E345F">
            <w:pPr>
              <w:rPr>
                <w:rFonts w:ascii="Times New Roman" w:hAnsi="Times New Roman" w:cs="Times New Roman"/>
                <w:b/>
                <w:bCs/>
              </w:rPr>
            </w:pPr>
            <w:r w:rsidRPr="0093107F">
              <w:rPr>
                <w:rFonts w:ascii="Times New Roman" w:hAnsi="Times New Roman" w:cs="Times New Roman"/>
              </w:rPr>
              <w:t>Reading</w:t>
            </w:r>
          </w:p>
        </w:tc>
        <w:tc>
          <w:tcPr>
            <w:tcW w:w="6183" w:type="dxa"/>
            <w:tcBorders>
              <w:top w:val="single" w:sz="4" w:space="0" w:color="auto"/>
              <w:bottom w:val="single" w:sz="4" w:space="0" w:color="auto"/>
            </w:tcBorders>
          </w:tcPr>
          <w:p w14:paraId="23A0F2E2"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t>Inference: Many texts convey information using indirect or suggestive language. For instance, it’s common for authors to imply their thesis (main argument), or to require the reader to "read between the lines" to understand what is being communicated. This is particularly common in literary texts, advertising media, and persuasive texts. Therefore, it is important to be able to infer (make an educated guess based on evidence and logic) what the text is saying. Failure to infer meaning, or to make faulty inferences, may lead to misunderstanding.</w:t>
            </w:r>
          </w:p>
          <w:p w14:paraId="709280D2"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t>Your results suggest an area of improvement for you is reading closely to determine implied meaning. A skill you may want to improve is the ability to draw logical inferences from what texts say explicitly to determine the implied meaning. An inference is an educated guess about the implied meaning of a passage or text based on a combination of evidence from the text and reasoning. You might consider using the following strategies to improve your inferencing skills:</w:t>
            </w:r>
          </w:p>
          <w:p w14:paraId="3F64E563" w14:textId="77777777" w:rsidR="0093107F" w:rsidRPr="0093107F" w:rsidRDefault="0093107F" w:rsidP="005E345F">
            <w:pPr>
              <w:pStyle w:val="ListParagraph"/>
              <w:numPr>
                <w:ilvl w:val="0"/>
                <w:numId w:val="3"/>
              </w:numPr>
              <w:rPr>
                <w:rFonts w:ascii="Times New Roman" w:hAnsi="Times New Roman" w:cs="Times New Roman"/>
              </w:rPr>
            </w:pPr>
            <w:r w:rsidRPr="0093107F">
              <w:rPr>
                <w:rFonts w:ascii="Times New Roman" w:hAnsi="Times New Roman" w:cs="Times New Roman"/>
              </w:rPr>
              <w:t>Use signposts to contextualize what you read and help guide your inferences</w:t>
            </w:r>
          </w:p>
          <w:p w14:paraId="1CC0CC6D" w14:textId="77777777" w:rsidR="0093107F" w:rsidRPr="0093107F" w:rsidRDefault="0093107F" w:rsidP="005E345F">
            <w:pPr>
              <w:pStyle w:val="ListParagraph"/>
              <w:numPr>
                <w:ilvl w:val="0"/>
                <w:numId w:val="3"/>
              </w:numPr>
              <w:rPr>
                <w:rFonts w:ascii="Times New Roman" w:hAnsi="Times New Roman" w:cs="Times New Roman"/>
              </w:rPr>
            </w:pPr>
            <w:r w:rsidRPr="0093107F">
              <w:rPr>
                <w:rFonts w:ascii="Times New Roman" w:hAnsi="Times New Roman" w:cs="Times New Roman"/>
              </w:rPr>
              <w:t>Ask questions before, during, and after reading to improve the accuracy of your inferences</w:t>
            </w:r>
          </w:p>
          <w:p w14:paraId="2B6F33B0" w14:textId="77777777" w:rsidR="0093107F" w:rsidRPr="0093107F" w:rsidRDefault="0093107F" w:rsidP="005E345F">
            <w:pPr>
              <w:pStyle w:val="ListParagraph"/>
              <w:numPr>
                <w:ilvl w:val="0"/>
                <w:numId w:val="3"/>
              </w:numPr>
              <w:rPr>
                <w:rFonts w:ascii="Times New Roman" w:hAnsi="Times New Roman" w:cs="Times New Roman"/>
              </w:rPr>
            </w:pPr>
            <w:r w:rsidRPr="0093107F">
              <w:rPr>
                <w:rFonts w:ascii="Times New Roman" w:hAnsi="Times New Roman" w:cs="Times New Roman"/>
              </w:rPr>
              <w:t>Be aware of logical fallacies and personal biases that can lead to faulty reasoning and false inferences</w:t>
            </w:r>
          </w:p>
          <w:p w14:paraId="641EA25B" w14:textId="77777777" w:rsidR="0093107F" w:rsidRPr="0093107F" w:rsidRDefault="0093107F" w:rsidP="005E345F">
            <w:pPr>
              <w:pStyle w:val="ListParagraph"/>
              <w:numPr>
                <w:ilvl w:val="0"/>
                <w:numId w:val="3"/>
              </w:numPr>
              <w:rPr>
                <w:rFonts w:ascii="Times New Roman" w:hAnsi="Times New Roman" w:cs="Times New Roman"/>
              </w:rPr>
            </w:pPr>
            <w:r w:rsidRPr="0093107F">
              <w:rPr>
                <w:rFonts w:ascii="Times New Roman" w:hAnsi="Times New Roman" w:cs="Times New Roman"/>
              </w:rPr>
              <w:t>Analyze what a text is trying to say or imply by breaking it down into its major parts</w:t>
            </w:r>
          </w:p>
          <w:p w14:paraId="0647587A" w14:textId="77777777" w:rsidR="0093107F" w:rsidRPr="0093107F" w:rsidRDefault="0093107F" w:rsidP="005E345F">
            <w:pPr>
              <w:pStyle w:val="ListParagraph"/>
              <w:numPr>
                <w:ilvl w:val="0"/>
                <w:numId w:val="3"/>
              </w:numPr>
              <w:rPr>
                <w:rFonts w:ascii="Times New Roman" w:hAnsi="Times New Roman" w:cs="Times New Roman"/>
              </w:rPr>
            </w:pPr>
            <w:r w:rsidRPr="0093107F">
              <w:rPr>
                <w:rFonts w:ascii="Times New Roman" w:hAnsi="Times New Roman" w:cs="Times New Roman"/>
              </w:rPr>
              <w:t>Annotate texts as you read to improve your overall reading comprehension</w:t>
            </w:r>
          </w:p>
        </w:tc>
        <w:tc>
          <w:tcPr>
            <w:tcW w:w="2007" w:type="dxa"/>
            <w:tcBorders>
              <w:top w:val="single" w:sz="4" w:space="0" w:color="auto"/>
              <w:bottom w:val="single" w:sz="4" w:space="0" w:color="auto"/>
            </w:tcBorders>
          </w:tcPr>
          <w:p w14:paraId="7A19E482" w14:textId="77777777" w:rsidR="0093107F" w:rsidRPr="0093107F" w:rsidRDefault="0093107F" w:rsidP="005E345F">
            <w:pPr>
              <w:rPr>
                <w:rFonts w:ascii="Times New Roman" w:hAnsi="Times New Roman" w:cs="Times New Roman"/>
              </w:rPr>
            </w:pPr>
            <w:r w:rsidRPr="0093107F">
              <w:rPr>
                <w:rFonts w:ascii="Times New Roman" w:hAnsi="Times New Roman" w:cs="Times New Roman"/>
              </w:rPr>
              <w:t xml:space="preserve">Reading Comprehension Lab: </w:t>
            </w:r>
          </w:p>
          <w:p w14:paraId="4E60452A" w14:textId="77777777" w:rsidR="0093107F" w:rsidRPr="0093107F" w:rsidRDefault="0093107F" w:rsidP="005E345F">
            <w:pPr>
              <w:rPr>
                <w:rFonts w:ascii="Times New Roman" w:hAnsi="Times New Roman" w:cs="Times New Roman"/>
              </w:rPr>
            </w:pPr>
            <w:hyperlink r:id="rId40" w:history="1">
              <w:r w:rsidRPr="0093107F">
                <w:rPr>
                  <w:rStyle w:val="Hyperlink"/>
                  <w:rFonts w:ascii="Times New Roman" w:hAnsi="Times New Roman" w:cs="Times New Roman"/>
                </w:rPr>
                <w:t>https://owl.excelsior.edu/orc/</w:t>
              </w:r>
            </w:hyperlink>
          </w:p>
          <w:p w14:paraId="5E4A3280" w14:textId="77777777" w:rsidR="0093107F" w:rsidRPr="0093107F" w:rsidRDefault="0093107F" w:rsidP="005E345F">
            <w:pPr>
              <w:rPr>
                <w:rFonts w:ascii="Times New Roman" w:hAnsi="Times New Roman" w:cs="Times New Roman"/>
              </w:rPr>
            </w:pPr>
          </w:p>
        </w:tc>
      </w:tr>
    </w:tbl>
    <w:p w14:paraId="4C2FC85B" w14:textId="77777777" w:rsidR="0093107F" w:rsidRPr="0093107F" w:rsidRDefault="0093107F" w:rsidP="0093107F">
      <w:pPr>
        <w:rPr>
          <w:rFonts w:ascii="Times New Roman" w:hAnsi="Times New Roman" w:cs="Times New Roman"/>
        </w:rPr>
      </w:pPr>
      <w:r w:rsidRPr="0093107F">
        <w:rPr>
          <w:rFonts w:ascii="Times New Roman" w:hAnsi="Times New Roman" w:cs="Times New Roman"/>
        </w:rPr>
        <w:br w:type="page"/>
      </w:r>
    </w:p>
    <w:p w14:paraId="60262665" w14:textId="77777777" w:rsidR="0093107F" w:rsidRPr="0093107F" w:rsidRDefault="0093107F" w:rsidP="0093107F">
      <w:pPr>
        <w:spacing w:line="480" w:lineRule="auto"/>
        <w:jc w:val="center"/>
        <w:rPr>
          <w:rFonts w:ascii="Times New Roman" w:hAnsi="Times New Roman" w:cs="Times New Roman"/>
        </w:rPr>
      </w:pPr>
      <w:r w:rsidRPr="0093107F">
        <w:rPr>
          <w:rFonts w:ascii="Times New Roman" w:hAnsi="Times New Roman" w:cs="Times New Roman"/>
        </w:rPr>
        <w:lastRenderedPageBreak/>
        <w:t>Appendix B</w:t>
      </w:r>
    </w:p>
    <w:p w14:paraId="201F9946" w14:textId="5B2B5DA5" w:rsidR="0093107F" w:rsidRPr="005E345F" w:rsidRDefault="0093107F" w:rsidP="005E345F">
      <w:pPr>
        <w:spacing w:line="480" w:lineRule="auto"/>
        <w:jc w:val="center"/>
        <w:rPr>
          <w:rFonts w:ascii="Times New Roman" w:hAnsi="Times New Roman" w:cs="Times New Roman"/>
        </w:rPr>
      </w:pPr>
      <w:r w:rsidRPr="0093107F">
        <w:rPr>
          <w:rFonts w:ascii="Times New Roman" w:hAnsi="Times New Roman" w:cs="Times New Roman"/>
        </w:rPr>
        <w:t>Criterion Validity Evidence for the Reading and Mathematics Assessments: Full Matrix </w:t>
      </w:r>
    </w:p>
    <w:tbl>
      <w:tblPr>
        <w:tblW w:w="10260"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5"/>
        <w:gridCol w:w="511"/>
        <w:gridCol w:w="508"/>
        <w:gridCol w:w="508"/>
        <w:gridCol w:w="507"/>
        <w:gridCol w:w="507"/>
        <w:gridCol w:w="510"/>
        <w:gridCol w:w="510"/>
        <w:gridCol w:w="507"/>
        <w:gridCol w:w="507"/>
        <w:gridCol w:w="507"/>
        <w:gridCol w:w="507"/>
        <w:gridCol w:w="507"/>
        <w:gridCol w:w="645"/>
        <w:gridCol w:w="912"/>
        <w:gridCol w:w="932"/>
      </w:tblGrid>
      <w:tr w:rsidR="0093107F" w:rsidRPr="0093107F" w14:paraId="16F41AA1" w14:textId="77777777" w:rsidTr="00BB204E">
        <w:trPr>
          <w:trHeight w:val="300"/>
        </w:trPr>
        <w:tc>
          <w:tcPr>
            <w:tcW w:w="1675" w:type="dxa"/>
            <w:tcBorders>
              <w:top w:val="single" w:sz="6" w:space="0" w:color="auto"/>
              <w:left w:val="nil"/>
              <w:bottom w:val="single" w:sz="6" w:space="0" w:color="auto"/>
              <w:right w:val="nil"/>
            </w:tcBorders>
            <w:shd w:val="clear" w:color="auto" w:fill="auto"/>
            <w:vAlign w:val="center"/>
            <w:hideMark/>
          </w:tcPr>
          <w:p w14:paraId="7747E825"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 </w:t>
            </w:r>
          </w:p>
        </w:tc>
        <w:tc>
          <w:tcPr>
            <w:tcW w:w="6741" w:type="dxa"/>
            <w:gridSpan w:val="13"/>
            <w:tcBorders>
              <w:top w:val="single" w:sz="6" w:space="0" w:color="auto"/>
              <w:left w:val="nil"/>
              <w:bottom w:val="single" w:sz="6" w:space="0" w:color="auto"/>
              <w:right w:val="single" w:sz="6" w:space="0" w:color="auto"/>
            </w:tcBorders>
            <w:shd w:val="clear" w:color="auto" w:fill="auto"/>
            <w:vAlign w:val="center"/>
            <w:hideMark/>
          </w:tcPr>
          <w:p w14:paraId="1CA1CBDB"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Intercorrelations among Mathematics and Reading Subscales and Total Scores </w:t>
            </w:r>
          </w:p>
        </w:tc>
        <w:tc>
          <w:tcPr>
            <w:tcW w:w="1844" w:type="dxa"/>
            <w:gridSpan w:val="2"/>
            <w:tcBorders>
              <w:top w:val="single" w:sz="6" w:space="0" w:color="auto"/>
              <w:left w:val="single" w:sz="6" w:space="0" w:color="auto"/>
              <w:bottom w:val="single" w:sz="6" w:space="0" w:color="auto"/>
              <w:right w:val="nil"/>
            </w:tcBorders>
            <w:shd w:val="clear" w:color="auto" w:fill="auto"/>
            <w:vAlign w:val="bottom"/>
            <w:hideMark/>
          </w:tcPr>
          <w:p w14:paraId="06164024" w14:textId="77777777" w:rsidR="0093107F" w:rsidRPr="0093107F" w:rsidRDefault="0093107F" w:rsidP="00BB204E">
            <w:pPr>
              <w:jc w:val="center"/>
              <w:textAlignment w:val="baseline"/>
              <w:rPr>
                <w:rFonts w:ascii="Times New Roman" w:hAnsi="Times New Roman" w:cs="Times New Roman"/>
                <w:color w:val="000000"/>
                <w:sz w:val="20"/>
                <w:szCs w:val="20"/>
              </w:rPr>
            </w:pPr>
            <w:r w:rsidRPr="0093107F">
              <w:rPr>
                <w:rFonts w:ascii="Times New Roman" w:hAnsi="Times New Roman" w:cs="Times New Roman"/>
                <w:color w:val="000000"/>
                <w:sz w:val="20"/>
                <w:szCs w:val="20"/>
              </w:rPr>
              <w:t>Correlations with</w:t>
            </w:r>
          </w:p>
          <w:p w14:paraId="1EA765AB"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On-Time Progress </w:t>
            </w:r>
          </w:p>
        </w:tc>
      </w:tr>
      <w:tr w:rsidR="0093107F" w:rsidRPr="0093107F" w14:paraId="6C22A206" w14:textId="77777777" w:rsidTr="00BB204E">
        <w:trPr>
          <w:trHeight w:val="300"/>
        </w:trPr>
        <w:tc>
          <w:tcPr>
            <w:tcW w:w="1675" w:type="dxa"/>
            <w:tcBorders>
              <w:top w:val="single" w:sz="6" w:space="0" w:color="auto"/>
              <w:left w:val="nil"/>
              <w:bottom w:val="single" w:sz="6" w:space="0" w:color="auto"/>
              <w:right w:val="nil"/>
            </w:tcBorders>
            <w:shd w:val="clear" w:color="auto" w:fill="auto"/>
            <w:vAlign w:val="center"/>
            <w:hideMark/>
          </w:tcPr>
          <w:p w14:paraId="2DAE4D3C"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 </w:t>
            </w:r>
          </w:p>
        </w:tc>
        <w:tc>
          <w:tcPr>
            <w:tcW w:w="511" w:type="dxa"/>
            <w:tcBorders>
              <w:top w:val="single" w:sz="6" w:space="0" w:color="auto"/>
              <w:left w:val="nil"/>
              <w:bottom w:val="single" w:sz="6" w:space="0" w:color="auto"/>
              <w:right w:val="nil"/>
            </w:tcBorders>
            <w:shd w:val="clear" w:color="auto" w:fill="auto"/>
            <w:vAlign w:val="center"/>
            <w:hideMark/>
          </w:tcPr>
          <w:p w14:paraId="12D5B9DC"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1 </w:t>
            </w:r>
          </w:p>
        </w:tc>
        <w:tc>
          <w:tcPr>
            <w:tcW w:w="508" w:type="dxa"/>
            <w:tcBorders>
              <w:top w:val="single" w:sz="6" w:space="0" w:color="auto"/>
              <w:left w:val="nil"/>
              <w:bottom w:val="single" w:sz="6" w:space="0" w:color="auto"/>
              <w:right w:val="nil"/>
            </w:tcBorders>
            <w:shd w:val="clear" w:color="auto" w:fill="auto"/>
            <w:vAlign w:val="center"/>
            <w:hideMark/>
          </w:tcPr>
          <w:p w14:paraId="2C47F634"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2 </w:t>
            </w:r>
          </w:p>
        </w:tc>
        <w:tc>
          <w:tcPr>
            <w:tcW w:w="508" w:type="dxa"/>
            <w:tcBorders>
              <w:top w:val="single" w:sz="6" w:space="0" w:color="auto"/>
              <w:left w:val="nil"/>
              <w:bottom w:val="single" w:sz="6" w:space="0" w:color="auto"/>
              <w:right w:val="nil"/>
            </w:tcBorders>
            <w:shd w:val="clear" w:color="auto" w:fill="auto"/>
            <w:vAlign w:val="center"/>
            <w:hideMark/>
          </w:tcPr>
          <w:p w14:paraId="5FBCF517"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3 </w:t>
            </w:r>
          </w:p>
        </w:tc>
        <w:tc>
          <w:tcPr>
            <w:tcW w:w="507" w:type="dxa"/>
            <w:tcBorders>
              <w:top w:val="single" w:sz="6" w:space="0" w:color="auto"/>
              <w:left w:val="nil"/>
              <w:bottom w:val="single" w:sz="6" w:space="0" w:color="auto"/>
              <w:right w:val="nil"/>
            </w:tcBorders>
            <w:shd w:val="clear" w:color="auto" w:fill="auto"/>
            <w:vAlign w:val="center"/>
            <w:hideMark/>
          </w:tcPr>
          <w:p w14:paraId="6F136924"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4 </w:t>
            </w:r>
          </w:p>
        </w:tc>
        <w:tc>
          <w:tcPr>
            <w:tcW w:w="507" w:type="dxa"/>
            <w:tcBorders>
              <w:top w:val="single" w:sz="6" w:space="0" w:color="auto"/>
              <w:left w:val="nil"/>
              <w:bottom w:val="single" w:sz="6" w:space="0" w:color="auto"/>
              <w:right w:val="nil"/>
            </w:tcBorders>
            <w:shd w:val="clear" w:color="auto" w:fill="auto"/>
            <w:vAlign w:val="center"/>
            <w:hideMark/>
          </w:tcPr>
          <w:p w14:paraId="56B57899"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5 </w:t>
            </w:r>
          </w:p>
        </w:tc>
        <w:tc>
          <w:tcPr>
            <w:tcW w:w="510" w:type="dxa"/>
            <w:tcBorders>
              <w:top w:val="single" w:sz="6" w:space="0" w:color="auto"/>
              <w:left w:val="nil"/>
              <w:bottom w:val="single" w:sz="6" w:space="0" w:color="auto"/>
              <w:right w:val="nil"/>
            </w:tcBorders>
            <w:shd w:val="clear" w:color="auto" w:fill="auto"/>
            <w:vAlign w:val="center"/>
            <w:hideMark/>
          </w:tcPr>
          <w:p w14:paraId="0AE05C6D"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6 </w:t>
            </w:r>
          </w:p>
        </w:tc>
        <w:tc>
          <w:tcPr>
            <w:tcW w:w="510" w:type="dxa"/>
            <w:tcBorders>
              <w:top w:val="single" w:sz="6" w:space="0" w:color="auto"/>
              <w:left w:val="nil"/>
              <w:bottom w:val="single" w:sz="6" w:space="0" w:color="auto"/>
              <w:right w:val="nil"/>
            </w:tcBorders>
            <w:shd w:val="clear" w:color="auto" w:fill="auto"/>
            <w:vAlign w:val="center"/>
            <w:hideMark/>
          </w:tcPr>
          <w:p w14:paraId="5C468914"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7 </w:t>
            </w:r>
          </w:p>
        </w:tc>
        <w:tc>
          <w:tcPr>
            <w:tcW w:w="507" w:type="dxa"/>
            <w:tcBorders>
              <w:top w:val="single" w:sz="6" w:space="0" w:color="auto"/>
              <w:left w:val="nil"/>
              <w:bottom w:val="single" w:sz="6" w:space="0" w:color="auto"/>
              <w:right w:val="nil"/>
            </w:tcBorders>
            <w:shd w:val="clear" w:color="auto" w:fill="auto"/>
            <w:vAlign w:val="center"/>
            <w:hideMark/>
          </w:tcPr>
          <w:p w14:paraId="1905A90C"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8 </w:t>
            </w:r>
          </w:p>
        </w:tc>
        <w:tc>
          <w:tcPr>
            <w:tcW w:w="507" w:type="dxa"/>
            <w:tcBorders>
              <w:top w:val="single" w:sz="6" w:space="0" w:color="auto"/>
              <w:left w:val="nil"/>
              <w:bottom w:val="single" w:sz="6" w:space="0" w:color="auto"/>
              <w:right w:val="nil"/>
            </w:tcBorders>
            <w:shd w:val="clear" w:color="auto" w:fill="auto"/>
            <w:vAlign w:val="center"/>
            <w:hideMark/>
          </w:tcPr>
          <w:p w14:paraId="0932F09A"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9 </w:t>
            </w:r>
          </w:p>
        </w:tc>
        <w:tc>
          <w:tcPr>
            <w:tcW w:w="507" w:type="dxa"/>
            <w:tcBorders>
              <w:top w:val="single" w:sz="6" w:space="0" w:color="auto"/>
              <w:left w:val="nil"/>
              <w:bottom w:val="single" w:sz="6" w:space="0" w:color="auto"/>
              <w:right w:val="nil"/>
            </w:tcBorders>
            <w:shd w:val="clear" w:color="auto" w:fill="auto"/>
            <w:vAlign w:val="center"/>
            <w:hideMark/>
          </w:tcPr>
          <w:p w14:paraId="0245031D"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10 </w:t>
            </w:r>
          </w:p>
        </w:tc>
        <w:tc>
          <w:tcPr>
            <w:tcW w:w="507" w:type="dxa"/>
            <w:tcBorders>
              <w:top w:val="single" w:sz="6" w:space="0" w:color="auto"/>
              <w:left w:val="nil"/>
              <w:bottom w:val="single" w:sz="6" w:space="0" w:color="auto"/>
              <w:right w:val="nil"/>
            </w:tcBorders>
            <w:shd w:val="clear" w:color="auto" w:fill="auto"/>
            <w:vAlign w:val="center"/>
            <w:hideMark/>
          </w:tcPr>
          <w:p w14:paraId="2C9527BC"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11 </w:t>
            </w:r>
          </w:p>
        </w:tc>
        <w:tc>
          <w:tcPr>
            <w:tcW w:w="507" w:type="dxa"/>
            <w:tcBorders>
              <w:top w:val="single" w:sz="6" w:space="0" w:color="auto"/>
              <w:left w:val="nil"/>
              <w:bottom w:val="single" w:sz="6" w:space="0" w:color="auto"/>
              <w:right w:val="nil"/>
            </w:tcBorders>
            <w:shd w:val="clear" w:color="auto" w:fill="auto"/>
            <w:vAlign w:val="center"/>
            <w:hideMark/>
          </w:tcPr>
          <w:p w14:paraId="7122139D"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12 </w:t>
            </w:r>
          </w:p>
        </w:tc>
        <w:tc>
          <w:tcPr>
            <w:tcW w:w="645" w:type="dxa"/>
            <w:tcBorders>
              <w:top w:val="single" w:sz="6" w:space="0" w:color="auto"/>
              <w:left w:val="nil"/>
              <w:bottom w:val="single" w:sz="6" w:space="0" w:color="auto"/>
              <w:right w:val="single" w:sz="6" w:space="0" w:color="auto"/>
            </w:tcBorders>
            <w:shd w:val="clear" w:color="auto" w:fill="auto"/>
            <w:vAlign w:val="center"/>
            <w:hideMark/>
          </w:tcPr>
          <w:p w14:paraId="43576758"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13 </w:t>
            </w:r>
          </w:p>
        </w:tc>
        <w:tc>
          <w:tcPr>
            <w:tcW w:w="912" w:type="dxa"/>
            <w:tcBorders>
              <w:top w:val="single" w:sz="6" w:space="0" w:color="auto"/>
              <w:left w:val="single" w:sz="6" w:space="0" w:color="auto"/>
              <w:bottom w:val="single" w:sz="6" w:space="0" w:color="auto"/>
              <w:right w:val="nil"/>
            </w:tcBorders>
            <w:shd w:val="clear" w:color="auto" w:fill="auto"/>
            <w:vAlign w:val="bottom"/>
            <w:hideMark/>
          </w:tcPr>
          <w:p w14:paraId="0B2477CF" w14:textId="77777777" w:rsidR="0093107F" w:rsidRPr="0093107F" w:rsidRDefault="0093107F" w:rsidP="00BB204E">
            <w:pPr>
              <w:jc w:val="center"/>
              <w:textAlignment w:val="baseline"/>
              <w:rPr>
                <w:rFonts w:ascii="Times New Roman" w:hAnsi="Times New Roman" w:cs="Times New Roman"/>
                <w:color w:val="000000"/>
                <w:sz w:val="20"/>
                <w:szCs w:val="20"/>
              </w:rPr>
            </w:pPr>
            <w:r w:rsidRPr="0093107F">
              <w:rPr>
                <w:rFonts w:ascii="Times New Roman" w:hAnsi="Times New Roman" w:cs="Times New Roman"/>
                <w:color w:val="000000"/>
                <w:sz w:val="20"/>
                <w:szCs w:val="20"/>
              </w:rPr>
              <w:t>EC</w:t>
            </w:r>
          </w:p>
        </w:tc>
        <w:tc>
          <w:tcPr>
            <w:tcW w:w="932" w:type="dxa"/>
            <w:tcBorders>
              <w:top w:val="single" w:sz="6" w:space="0" w:color="auto"/>
              <w:left w:val="nil"/>
              <w:bottom w:val="single" w:sz="6" w:space="0" w:color="auto"/>
              <w:right w:val="nil"/>
            </w:tcBorders>
            <w:shd w:val="clear" w:color="auto" w:fill="auto"/>
            <w:vAlign w:val="bottom"/>
            <w:hideMark/>
          </w:tcPr>
          <w:p w14:paraId="1114F5B4"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WGU </w:t>
            </w:r>
          </w:p>
        </w:tc>
      </w:tr>
      <w:tr w:rsidR="0093107F" w:rsidRPr="0093107F" w14:paraId="06905972" w14:textId="77777777" w:rsidTr="00BB204E">
        <w:trPr>
          <w:trHeight w:val="285"/>
        </w:trPr>
        <w:tc>
          <w:tcPr>
            <w:tcW w:w="1675" w:type="dxa"/>
            <w:tcBorders>
              <w:top w:val="single" w:sz="6" w:space="0" w:color="auto"/>
              <w:left w:val="nil"/>
              <w:bottom w:val="nil"/>
              <w:right w:val="nil"/>
            </w:tcBorders>
            <w:shd w:val="clear" w:color="auto" w:fill="auto"/>
            <w:vAlign w:val="center"/>
            <w:hideMark/>
          </w:tcPr>
          <w:p w14:paraId="07AEC3C2"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Structure (1) </w:t>
            </w:r>
          </w:p>
        </w:tc>
        <w:tc>
          <w:tcPr>
            <w:tcW w:w="511" w:type="dxa"/>
            <w:tcBorders>
              <w:top w:val="single" w:sz="6" w:space="0" w:color="auto"/>
              <w:left w:val="single" w:sz="6" w:space="0" w:color="auto"/>
              <w:bottom w:val="nil"/>
              <w:right w:val="nil"/>
            </w:tcBorders>
            <w:shd w:val="clear" w:color="auto" w:fill="auto"/>
            <w:vAlign w:val="bottom"/>
            <w:hideMark/>
          </w:tcPr>
          <w:p w14:paraId="56989B7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08" w:type="dxa"/>
            <w:tcBorders>
              <w:top w:val="single" w:sz="6" w:space="0" w:color="auto"/>
              <w:left w:val="nil"/>
              <w:bottom w:val="nil"/>
              <w:right w:val="nil"/>
            </w:tcBorders>
            <w:shd w:val="clear" w:color="auto" w:fill="auto"/>
            <w:vAlign w:val="bottom"/>
            <w:hideMark/>
          </w:tcPr>
          <w:p w14:paraId="379090E6"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0.4 </w:t>
            </w:r>
          </w:p>
        </w:tc>
        <w:tc>
          <w:tcPr>
            <w:tcW w:w="508" w:type="dxa"/>
            <w:tcBorders>
              <w:top w:val="single" w:sz="6" w:space="0" w:color="auto"/>
              <w:left w:val="nil"/>
              <w:bottom w:val="nil"/>
              <w:right w:val="nil"/>
            </w:tcBorders>
            <w:shd w:val="clear" w:color="auto" w:fill="auto"/>
            <w:vAlign w:val="bottom"/>
            <w:hideMark/>
          </w:tcPr>
          <w:p w14:paraId="4013A6A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0.26 </w:t>
            </w:r>
          </w:p>
        </w:tc>
        <w:tc>
          <w:tcPr>
            <w:tcW w:w="507" w:type="dxa"/>
            <w:tcBorders>
              <w:top w:val="single" w:sz="6" w:space="0" w:color="auto"/>
              <w:left w:val="nil"/>
              <w:bottom w:val="nil"/>
              <w:right w:val="nil"/>
            </w:tcBorders>
            <w:shd w:val="clear" w:color="auto" w:fill="auto"/>
            <w:vAlign w:val="bottom"/>
            <w:hideMark/>
          </w:tcPr>
          <w:p w14:paraId="4CECA84F"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0.33 </w:t>
            </w:r>
          </w:p>
        </w:tc>
        <w:tc>
          <w:tcPr>
            <w:tcW w:w="507" w:type="dxa"/>
            <w:tcBorders>
              <w:top w:val="single" w:sz="6" w:space="0" w:color="auto"/>
              <w:left w:val="nil"/>
              <w:bottom w:val="nil"/>
              <w:right w:val="nil"/>
            </w:tcBorders>
            <w:shd w:val="clear" w:color="auto" w:fill="auto"/>
            <w:vAlign w:val="bottom"/>
            <w:hideMark/>
          </w:tcPr>
          <w:p w14:paraId="2E01CA86"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0.48 </w:t>
            </w:r>
          </w:p>
        </w:tc>
        <w:tc>
          <w:tcPr>
            <w:tcW w:w="510" w:type="dxa"/>
            <w:tcBorders>
              <w:top w:val="single" w:sz="6" w:space="0" w:color="auto"/>
              <w:left w:val="nil"/>
              <w:bottom w:val="nil"/>
              <w:right w:val="single" w:sz="6" w:space="0" w:color="auto"/>
            </w:tcBorders>
            <w:shd w:val="clear" w:color="auto" w:fill="F2F2F2" w:themeFill="background1" w:themeFillShade="F2"/>
            <w:vAlign w:val="bottom"/>
            <w:hideMark/>
          </w:tcPr>
          <w:p w14:paraId="15C338C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0.71 </w:t>
            </w:r>
          </w:p>
        </w:tc>
        <w:tc>
          <w:tcPr>
            <w:tcW w:w="510" w:type="dxa"/>
            <w:tcBorders>
              <w:top w:val="single" w:sz="6" w:space="0" w:color="auto"/>
              <w:left w:val="nil"/>
              <w:bottom w:val="nil"/>
              <w:right w:val="nil"/>
            </w:tcBorders>
            <w:shd w:val="clear" w:color="auto" w:fill="auto"/>
            <w:vAlign w:val="bottom"/>
            <w:hideMark/>
          </w:tcPr>
          <w:p w14:paraId="7D6598F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0.24 </w:t>
            </w:r>
          </w:p>
        </w:tc>
        <w:tc>
          <w:tcPr>
            <w:tcW w:w="507" w:type="dxa"/>
            <w:tcBorders>
              <w:top w:val="single" w:sz="6" w:space="0" w:color="auto"/>
              <w:left w:val="nil"/>
              <w:bottom w:val="nil"/>
              <w:right w:val="nil"/>
            </w:tcBorders>
            <w:shd w:val="clear" w:color="auto" w:fill="auto"/>
            <w:vAlign w:val="bottom"/>
            <w:hideMark/>
          </w:tcPr>
          <w:p w14:paraId="3DAAD6F6"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0.17 </w:t>
            </w:r>
          </w:p>
        </w:tc>
        <w:tc>
          <w:tcPr>
            <w:tcW w:w="507" w:type="dxa"/>
            <w:tcBorders>
              <w:top w:val="single" w:sz="6" w:space="0" w:color="auto"/>
              <w:left w:val="nil"/>
              <w:bottom w:val="nil"/>
              <w:right w:val="nil"/>
            </w:tcBorders>
            <w:shd w:val="clear" w:color="auto" w:fill="auto"/>
            <w:vAlign w:val="bottom"/>
            <w:hideMark/>
          </w:tcPr>
          <w:p w14:paraId="5E0565E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0.19 </w:t>
            </w:r>
          </w:p>
        </w:tc>
        <w:tc>
          <w:tcPr>
            <w:tcW w:w="507" w:type="dxa"/>
            <w:tcBorders>
              <w:top w:val="single" w:sz="6" w:space="0" w:color="auto"/>
              <w:left w:val="nil"/>
              <w:bottom w:val="nil"/>
              <w:right w:val="nil"/>
            </w:tcBorders>
            <w:shd w:val="clear" w:color="auto" w:fill="auto"/>
            <w:vAlign w:val="bottom"/>
            <w:hideMark/>
          </w:tcPr>
          <w:p w14:paraId="1023DE5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0.22 </w:t>
            </w:r>
          </w:p>
        </w:tc>
        <w:tc>
          <w:tcPr>
            <w:tcW w:w="507" w:type="dxa"/>
            <w:tcBorders>
              <w:top w:val="single" w:sz="6" w:space="0" w:color="auto"/>
              <w:left w:val="nil"/>
              <w:bottom w:val="nil"/>
              <w:right w:val="nil"/>
            </w:tcBorders>
            <w:shd w:val="clear" w:color="auto" w:fill="auto"/>
            <w:vAlign w:val="bottom"/>
            <w:hideMark/>
          </w:tcPr>
          <w:p w14:paraId="4B1452C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0.23 </w:t>
            </w:r>
          </w:p>
        </w:tc>
        <w:tc>
          <w:tcPr>
            <w:tcW w:w="507" w:type="dxa"/>
            <w:tcBorders>
              <w:top w:val="single" w:sz="6" w:space="0" w:color="auto"/>
              <w:left w:val="nil"/>
              <w:bottom w:val="nil"/>
              <w:right w:val="nil"/>
            </w:tcBorders>
            <w:shd w:val="clear" w:color="auto" w:fill="auto"/>
            <w:vAlign w:val="bottom"/>
            <w:hideMark/>
          </w:tcPr>
          <w:p w14:paraId="65B9044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0.25 </w:t>
            </w:r>
          </w:p>
        </w:tc>
        <w:tc>
          <w:tcPr>
            <w:tcW w:w="645" w:type="dxa"/>
            <w:tcBorders>
              <w:top w:val="single" w:sz="6" w:space="0" w:color="auto"/>
              <w:left w:val="nil"/>
              <w:bottom w:val="nil"/>
              <w:right w:val="single" w:sz="6" w:space="0" w:color="auto"/>
            </w:tcBorders>
            <w:shd w:val="clear" w:color="auto" w:fill="BFBFBF" w:themeFill="background1" w:themeFillShade="BF"/>
            <w:vAlign w:val="bottom"/>
            <w:hideMark/>
          </w:tcPr>
          <w:p w14:paraId="05E5B2B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0.33 </w:t>
            </w:r>
          </w:p>
        </w:tc>
        <w:tc>
          <w:tcPr>
            <w:tcW w:w="912" w:type="dxa"/>
            <w:tcBorders>
              <w:top w:val="single" w:sz="6" w:space="0" w:color="auto"/>
              <w:left w:val="single" w:sz="6" w:space="0" w:color="auto"/>
              <w:bottom w:val="nil"/>
              <w:right w:val="nil"/>
            </w:tcBorders>
            <w:shd w:val="clear" w:color="auto" w:fill="auto"/>
            <w:vAlign w:val="bottom"/>
            <w:hideMark/>
          </w:tcPr>
          <w:p w14:paraId="58051228"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0.00</w:t>
            </w:r>
          </w:p>
        </w:tc>
        <w:tc>
          <w:tcPr>
            <w:tcW w:w="932" w:type="dxa"/>
            <w:tcBorders>
              <w:top w:val="single" w:sz="6" w:space="0" w:color="auto"/>
              <w:left w:val="nil"/>
              <w:bottom w:val="nil"/>
              <w:right w:val="nil"/>
            </w:tcBorders>
            <w:shd w:val="clear" w:color="auto" w:fill="auto"/>
            <w:vAlign w:val="bottom"/>
          </w:tcPr>
          <w:p w14:paraId="55966AE9"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0.16</w:t>
            </w:r>
          </w:p>
        </w:tc>
      </w:tr>
      <w:tr w:rsidR="0093107F" w:rsidRPr="0093107F" w14:paraId="4725F770" w14:textId="77777777" w:rsidTr="00BB204E">
        <w:trPr>
          <w:trHeight w:val="285"/>
        </w:trPr>
        <w:tc>
          <w:tcPr>
            <w:tcW w:w="1675" w:type="dxa"/>
            <w:tcBorders>
              <w:top w:val="nil"/>
              <w:left w:val="nil"/>
              <w:bottom w:val="nil"/>
              <w:right w:val="nil"/>
            </w:tcBorders>
            <w:shd w:val="clear" w:color="auto" w:fill="auto"/>
            <w:vAlign w:val="center"/>
            <w:hideMark/>
          </w:tcPr>
          <w:p w14:paraId="6AC413FF"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Inference (2) </w:t>
            </w:r>
          </w:p>
        </w:tc>
        <w:tc>
          <w:tcPr>
            <w:tcW w:w="511" w:type="dxa"/>
            <w:tcBorders>
              <w:top w:val="nil"/>
              <w:left w:val="single" w:sz="6" w:space="0" w:color="auto"/>
              <w:bottom w:val="nil"/>
              <w:right w:val="nil"/>
            </w:tcBorders>
            <w:shd w:val="clear" w:color="auto" w:fill="auto"/>
            <w:vAlign w:val="bottom"/>
            <w:hideMark/>
          </w:tcPr>
          <w:p w14:paraId="7F40169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0.29 </w:t>
            </w:r>
          </w:p>
        </w:tc>
        <w:tc>
          <w:tcPr>
            <w:tcW w:w="508" w:type="dxa"/>
            <w:tcBorders>
              <w:top w:val="nil"/>
              <w:left w:val="nil"/>
              <w:bottom w:val="nil"/>
              <w:right w:val="nil"/>
            </w:tcBorders>
            <w:shd w:val="clear" w:color="auto" w:fill="auto"/>
            <w:vAlign w:val="bottom"/>
            <w:hideMark/>
          </w:tcPr>
          <w:p w14:paraId="58AEBF5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08" w:type="dxa"/>
            <w:tcBorders>
              <w:top w:val="nil"/>
              <w:left w:val="nil"/>
              <w:bottom w:val="nil"/>
              <w:right w:val="nil"/>
            </w:tcBorders>
            <w:shd w:val="clear" w:color="auto" w:fill="auto"/>
            <w:vAlign w:val="bottom"/>
            <w:hideMark/>
          </w:tcPr>
          <w:p w14:paraId="42EE965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0.31 </w:t>
            </w:r>
          </w:p>
        </w:tc>
        <w:tc>
          <w:tcPr>
            <w:tcW w:w="507" w:type="dxa"/>
            <w:tcBorders>
              <w:top w:val="nil"/>
              <w:left w:val="nil"/>
              <w:bottom w:val="nil"/>
              <w:right w:val="nil"/>
            </w:tcBorders>
            <w:shd w:val="clear" w:color="auto" w:fill="auto"/>
            <w:vAlign w:val="bottom"/>
            <w:hideMark/>
          </w:tcPr>
          <w:p w14:paraId="560B450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0.35 </w:t>
            </w:r>
          </w:p>
        </w:tc>
        <w:tc>
          <w:tcPr>
            <w:tcW w:w="507" w:type="dxa"/>
            <w:tcBorders>
              <w:top w:val="nil"/>
              <w:left w:val="nil"/>
              <w:bottom w:val="nil"/>
              <w:right w:val="nil"/>
            </w:tcBorders>
            <w:shd w:val="clear" w:color="auto" w:fill="auto"/>
            <w:vAlign w:val="bottom"/>
            <w:hideMark/>
          </w:tcPr>
          <w:p w14:paraId="0962FB5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0.51 </w:t>
            </w:r>
          </w:p>
        </w:tc>
        <w:tc>
          <w:tcPr>
            <w:tcW w:w="510" w:type="dxa"/>
            <w:tcBorders>
              <w:top w:val="nil"/>
              <w:left w:val="nil"/>
              <w:bottom w:val="nil"/>
              <w:right w:val="single" w:sz="6" w:space="0" w:color="auto"/>
            </w:tcBorders>
            <w:shd w:val="clear" w:color="auto" w:fill="F2F2F2" w:themeFill="background1" w:themeFillShade="F2"/>
            <w:vAlign w:val="bottom"/>
            <w:hideMark/>
          </w:tcPr>
          <w:p w14:paraId="35506F5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0.69 </w:t>
            </w:r>
          </w:p>
        </w:tc>
        <w:tc>
          <w:tcPr>
            <w:tcW w:w="510" w:type="dxa"/>
            <w:tcBorders>
              <w:top w:val="nil"/>
              <w:left w:val="nil"/>
              <w:bottom w:val="nil"/>
              <w:right w:val="nil"/>
            </w:tcBorders>
            <w:shd w:val="clear" w:color="auto" w:fill="auto"/>
            <w:vAlign w:val="bottom"/>
            <w:hideMark/>
          </w:tcPr>
          <w:p w14:paraId="69CBAAA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0.24 </w:t>
            </w:r>
          </w:p>
        </w:tc>
        <w:tc>
          <w:tcPr>
            <w:tcW w:w="507" w:type="dxa"/>
            <w:tcBorders>
              <w:top w:val="nil"/>
              <w:left w:val="nil"/>
              <w:bottom w:val="nil"/>
              <w:right w:val="nil"/>
            </w:tcBorders>
            <w:shd w:val="clear" w:color="auto" w:fill="auto"/>
            <w:vAlign w:val="bottom"/>
            <w:hideMark/>
          </w:tcPr>
          <w:p w14:paraId="455DB66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0.12 </w:t>
            </w:r>
          </w:p>
        </w:tc>
        <w:tc>
          <w:tcPr>
            <w:tcW w:w="507" w:type="dxa"/>
            <w:tcBorders>
              <w:top w:val="nil"/>
              <w:left w:val="nil"/>
              <w:bottom w:val="nil"/>
              <w:right w:val="nil"/>
            </w:tcBorders>
            <w:shd w:val="clear" w:color="auto" w:fill="auto"/>
            <w:vAlign w:val="bottom"/>
            <w:hideMark/>
          </w:tcPr>
          <w:p w14:paraId="372B9E6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0.16 </w:t>
            </w:r>
          </w:p>
        </w:tc>
        <w:tc>
          <w:tcPr>
            <w:tcW w:w="507" w:type="dxa"/>
            <w:tcBorders>
              <w:top w:val="nil"/>
              <w:left w:val="nil"/>
              <w:bottom w:val="nil"/>
              <w:right w:val="nil"/>
            </w:tcBorders>
            <w:shd w:val="clear" w:color="auto" w:fill="auto"/>
            <w:vAlign w:val="bottom"/>
            <w:hideMark/>
          </w:tcPr>
          <w:p w14:paraId="1F68C17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0.24 </w:t>
            </w:r>
          </w:p>
        </w:tc>
        <w:tc>
          <w:tcPr>
            <w:tcW w:w="507" w:type="dxa"/>
            <w:tcBorders>
              <w:top w:val="nil"/>
              <w:left w:val="nil"/>
              <w:bottom w:val="nil"/>
              <w:right w:val="nil"/>
            </w:tcBorders>
            <w:shd w:val="clear" w:color="auto" w:fill="auto"/>
            <w:vAlign w:val="bottom"/>
            <w:hideMark/>
          </w:tcPr>
          <w:p w14:paraId="10D2C93A"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0.2 </w:t>
            </w:r>
          </w:p>
        </w:tc>
        <w:tc>
          <w:tcPr>
            <w:tcW w:w="507" w:type="dxa"/>
            <w:tcBorders>
              <w:top w:val="nil"/>
              <w:left w:val="nil"/>
              <w:bottom w:val="nil"/>
              <w:right w:val="nil"/>
            </w:tcBorders>
            <w:shd w:val="clear" w:color="auto" w:fill="auto"/>
            <w:vAlign w:val="bottom"/>
            <w:hideMark/>
          </w:tcPr>
          <w:p w14:paraId="017E652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0.24 </w:t>
            </w:r>
          </w:p>
        </w:tc>
        <w:tc>
          <w:tcPr>
            <w:tcW w:w="645" w:type="dxa"/>
            <w:tcBorders>
              <w:top w:val="nil"/>
              <w:left w:val="nil"/>
              <w:bottom w:val="nil"/>
              <w:right w:val="single" w:sz="6" w:space="0" w:color="auto"/>
            </w:tcBorders>
            <w:shd w:val="clear" w:color="auto" w:fill="BFBFBF" w:themeFill="background1" w:themeFillShade="BF"/>
            <w:vAlign w:val="bottom"/>
            <w:hideMark/>
          </w:tcPr>
          <w:p w14:paraId="68FA592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0.3 </w:t>
            </w:r>
          </w:p>
        </w:tc>
        <w:tc>
          <w:tcPr>
            <w:tcW w:w="912" w:type="dxa"/>
            <w:tcBorders>
              <w:top w:val="nil"/>
              <w:left w:val="single" w:sz="6" w:space="0" w:color="auto"/>
              <w:bottom w:val="nil"/>
              <w:right w:val="nil"/>
            </w:tcBorders>
            <w:shd w:val="clear" w:color="auto" w:fill="auto"/>
            <w:vAlign w:val="bottom"/>
            <w:hideMark/>
          </w:tcPr>
          <w:p w14:paraId="673B603F"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-0.01 </w:t>
            </w:r>
          </w:p>
        </w:tc>
        <w:tc>
          <w:tcPr>
            <w:tcW w:w="932" w:type="dxa"/>
            <w:tcBorders>
              <w:top w:val="nil"/>
              <w:left w:val="nil"/>
              <w:bottom w:val="nil"/>
              <w:right w:val="nil"/>
            </w:tcBorders>
            <w:shd w:val="clear" w:color="auto" w:fill="auto"/>
            <w:vAlign w:val="bottom"/>
          </w:tcPr>
          <w:p w14:paraId="6BE83AD5"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0.13</w:t>
            </w:r>
          </w:p>
        </w:tc>
      </w:tr>
      <w:tr w:rsidR="0093107F" w:rsidRPr="0093107F" w14:paraId="4CCC3845" w14:textId="77777777" w:rsidTr="00BB204E">
        <w:trPr>
          <w:trHeight w:val="285"/>
        </w:trPr>
        <w:tc>
          <w:tcPr>
            <w:tcW w:w="1675" w:type="dxa"/>
            <w:tcBorders>
              <w:top w:val="nil"/>
              <w:left w:val="nil"/>
              <w:bottom w:val="nil"/>
              <w:right w:val="nil"/>
            </w:tcBorders>
            <w:shd w:val="clear" w:color="auto" w:fill="auto"/>
            <w:vAlign w:val="center"/>
            <w:hideMark/>
          </w:tcPr>
          <w:p w14:paraId="1692597C"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Language (3) </w:t>
            </w:r>
          </w:p>
        </w:tc>
        <w:tc>
          <w:tcPr>
            <w:tcW w:w="511" w:type="dxa"/>
            <w:tcBorders>
              <w:top w:val="nil"/>
              <w:left w:val="single" w:sz="6" w:space="0" w:color="auto"/>
              <w:bottom w:val="nil"/>
              <w:right w:val="nil"/>
            </w:tcBorders>
            <w:shd w:val="clear" w:color="auto" w:fill="auto"/>
            <w:vAlign w:val="bottom"/>
            <w:hideMark/>
          </w:tcPr>
          <w:p w14:paraId="077F9CB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0.2 </w:t>
            </w:r>
          </w:p>
        </w:tc>
        <w:tc>
          <w:tcPr>
            <w:tcW w:w="508" w:type="dxa"/>
            <w:tcBorders>
              <w:top w:val="nil"/>
              <w:left w:val="nil"/>
              <w:bottom w:val="nil"/>
              <w:right w:val="nil"/>
            </w:tcBorders>
            <w:shd w:val="clear" w:color="auto" w:fill="auto"/>
            <w:vAlign w:val="bottom"/>
            <w:hideMark/>
          </w:tcPr>
          <w:p w14:paraId="45AB50C6"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0.23 </w:t>
            </w:r>
          </w:p>
        </w:tc>
        <w:tc>
          <w:tcPr>
            <w:tcW w:w="508" w:type="dxa"/>
            <w:tcBorders>
              <w:top w:val="nil"/>
              <w:left w:val="nil"/>
              <w:bottom w:val="nil"/>
              <w:right w:val="nil"/>
            </w:tcBorders>
            <w:shd w:val="clear" w:color="auto" w:fill="auto"/>
            <w:vAlign w:val="bottom"/>
            <w:hideMark/>
          </w:tcPr>
          <w:p w14:paraId="58469C4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07" w:type="dxa"/>
            <w:tcBorders>
              <w:top w:val="nil"/>
              <w:left w:val="nil"/>
              <w:bottom w:val="nil"/>
              <w:right w:val="nil"/>
            </w:tcBorders>
            <w:shd w:val="clear" w:color="auto" w:fill="auto"/>
            <w:vAlign w:val="bottom"/>
            <w:hideMark/>
          </w:tcPr>
          <w:p w14:paraId="27E68CF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0.26 </w:t>
            </w:r>
          </w:p>
        </w:tc>
        <w:tc>
          <w:tcPr>
            <w:tcW w:w="507" w:type="dxa"/>
            <w:tcBorders>
              <w:top w:val="nil"/>
              <w:left w:val="nil"/>
              <w:bottom w:val="nil"/>
              <w:right w:val="nil"/>
            </w:tcBorders>
            <w:shd w:val="clear" w:color="auto" w:fill="auto"/>
            <w:vAlign w:val="bottom"/>
            <w:hideMark/>
          </w:tcPr>
          <w:p w14:paraId="52BB920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0.41 </w:t>
            </w:r>
          </w:p>
        </w:tc>
        <w:tc>
          <w:tcPr>
            <w:tcW w:w="510" w:type="dxa"/>
            <w:tcBorders>
              <w:top w:val="nil"/>
              <w:left w:val="nil"/>
              <w:bottom w:val="nil"/>
              <w:right w:val="single" w:sz="6" w:space="0" w:color="auto"/>
            </w:tcBorders>
            <w:shd w:val="clear" w:color="auto" w:fill="F2F2F2" w:themeFill="background1" w:themeFillShade="F2"/>
            <w:vAlign w:val="bottom"/>
            <w:hideMark/>
          </w:tcPr>
          <w:p w14:paraId="00DE521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0.57 </w:t>
            </w:r>
          </w:p>
        </w:tc>
        <w:tc>
          <w:tcPr>
            <w:tcW w:w="510" w:type="dxa"/>
            <w:tcBorders>
              <w:top w:val="nil"/>
              <w:left w:val="nil"/>
              <w:bottom w:val="nil"/>
              <w:right w:val="nil"/>
            </w:tcBorders>
            <w:shd w:val="clear" w:color="auto" w:fill="auto"/>
            <w:vAlign w:val="bottom"/>
            <w:hideMark/>
          </w:tcPr>
          <w:p w14:paraId="6C0008A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0.22 </w:t>
            </w:r>
          </w:p>
        </w:tc>
        <w:tc>
          <w:tcPr>
            <w:tcW w:w="507" w:type="dxa"/>
            <w:tcBorders>
              <w:top w:val="nil"/>
              <w:left w:val="nil"/>
              <w:bottom w:val="nil"/>
              <w:right w:val="nil"/>
            </w:tcBorders>
            <w:shd w:val="clear" w:color="auto" w:fill="auto"/>
            <w:vAlign w:val="bottom"/>
            <w:hideMark/>
          </w:tcPr>
          <w:p w14:paraId="5858053E"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0.09 </w:t>
            </w:r>
          </w:p>
        </w:tc>
        <w:tc>
          <w:tcPr>
            <w:tcW w:w="507" w:type="dxa"/>
            <w:tcBorders>
              <w:top w:val="nil"/>
              <w:left w:val="nil"/>
              <w:bottom w:val="nil"/>
              <w:right w:val="nil"/>
            </w:tcBorders>
            <w:shd w:val="clear" w:color="auto" w:fill="auto"/>
            <w:vAlign w:val="bottom"/>
            <w:hideMark/>
          </w:tcPr>
          <w:p w14:paraId="43CE118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0.15 </w:t>
            </w:r>
          </w:p>
        </w:tc>
        <w:tc>
          <w:tcPr>
            <w:tcW w:w="507" w:type="dxa"/>
            <w:tcBorders>
              <w:top w:val="nil"/>
              <w:left w:val="nil"/>
              <w:bottom w:val="nil"/>
              <w:right w:val="nil"/>
            </w:tcBorders>
            <w:shd w:val="clear" w:color="auto" w:fill="auto"/>
            <w:vAlign w:val="bottom"/>
            <w:hideMark/>
          </w:tcPr>
          <w:p w14:paraId="538391D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0.18 </w:t>
            </w:r>
          </w:p>
        </w:tc>
        <w:tc>
          <w:tcPr>
            <w:tcW w:w="507" w:type="dxa"/>
            <w:tcBorders>
              <w:top w:val="nil"/>
              <w:left w:val="nil"/>
              <w:bottom w:val="nil"/>
              <w:right w:val="nil"/>
            </w:tcBorders>
            <w:shd w:val="clear" w:color="auto" w:fill="auto"/>
            <w:vAlign w:val="bottom"/>
            <w:hideMark/>
          </w:tcPr>
          <w:p w14:paraId="797E62C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0.18 </w:t>
            </w:r>
          </w:p>
        </w:tc>
        <w:tc>
          <w:tcPr>
            <w:tcW w:w="507" w:type="dxa"/>
            <w:tcBorders>
              <w:top w:val="nil"/>
              <w:left w:val="nil"/>
              <w:bottom w:val="nil"/>
              <w:right w:val="nil"/>
            </w:tcBorders>
            <w:shd w:val="clear" w:color="auto" w:fill="auto"/>
            <w:vAlign w:val="bottom"/>
            <w:hideMark/>
          </w:tcPr>
          <w:p w14:paraId="00A07AA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0.21 </w:t>
            </w:r>
          </w:p>
        </w:tc>
        <w:tc>
          <w:tcPr>
            <w:tcW w:w="645" w:type="dxa"/>
            <w:tcBorders>
              <w:top w:val="nil"/>
              <w:left w:val="nil"/>
              <w:bottom w:val="nil"/>
              <w:right w:val="single" w:sz="6" w:space="0" w:color="auto"/>
            </w:tcBorders>
            <w:shd w:val="clear" w:color="auto" w:fill="BFBFBF" w:themeFill="background1" w:themeFillShade="BF"/>
            <w:vAlign w:val="bottom"/>
            <w:hideMark/>
          </w:tcPr>
          <w:p w14:paraId="278E5D5E"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0.26 </w:t>
            </w:r>
          </w:p>
        </w:tc>
        <w:tc>
          <w:tcPr>
            <w:tcW w:w="912" w:type="dxa"/>
            <w:tcBorders>
              <w:top w:val="nil"/>
              <w:left w:val="single" w:sz="6" w:space="0" w:color="auto"/>
              <w:bottom w:val="nil"/>
              <w:right w:val="nil"/>
            </w:tcBorders>
            <w:shd w:val="clear" w:color="auto" w:fill="auto"/>
            <w:vAlign w:val="bottom"/>
            <w:hideMark/>
          </w:tcPr>
          <w:p w14:paraId="1BA0ACED"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-0.04 </w:t>
            </w:r>
          </w:p>
        </w:tc>
        <w:tc>
          <w:tcPr>
            <w:tcW w:w="932" w:type="dxa"/>
            <w:tcBorders>
              <w:top w:val="nil"/>
              <w:left w:val="nil"/>
              <w:bottom w:val="nil"/>
              <w:right w:val="nil"/>
            </w:tcBorders>
            <w:shd w:val="clear" w:color="auto" w:fill="auto"/>
            <w:vAlign w:val="bottom"/>
          </w:tcPr>
          <w:p w14:paraId="7E16D3E7"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0.10</w:t>
            </w:r>
          </w:p>
        </w:tc>
      </w:tr>
      <w:tr w:rsidR="0093107F" w:rsidRPr="0093107F" w14:paraId="37543E02" w14:textId="77777777" w:rsidTr="00BB204E">
        <w:trPr>
          <w:trHeight w:val="285"/>
        </w:trPr>
        <w:tc>
          <w:tcPr>
            <w:tcW w:w="1675" w:type="dxa"/>
            <w:tcBorders>
              <w:top w:val="nil"/>
              <w:left w:val="nil"/>
              <w:bottom w:val="nil"/>
              <w:right w:val="nil"/>
            </w:tcBorders>
            <w:shd w:val="clear" w:color="auto" w:fill="auto"/>
            <w:vAlign w:val="center"/>
            <w:hideMark/>
          </w:tcPr>
          <w:p w14:paraId="51978E26"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Purpose (4) </w:t>
            </w:r>
          </w:p>
        </w:tc>
        <w:tc>
          <w:tcPr>
            <w:tcW w:w="511" w:type="dxa"/>
            <w:tcBorders>
              <w:top w:val="nil"/>
              <w:left w:val="single" w:sz="6" w:space="0" w:color="auto"/>
              <w:bottom w:val="nil"/>
              <w:right w:val="nil"/>
            </w:tcBorders>
            <w:shd w:val="clear" w:color="auto" w:fill="auto"/>
            <w:vAlign w:val="bottom"/>
            <w:hideMark/>
          </w:tcPr>
          <w:p w14:paraId="3E3534E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0.23 </w:t>
            </w:r>
          </w:p>
        </w:tc>
        <w:tc>
          <w:tcPr>
            <w:tcW w:w="508" w:type="dxa"/>
            <w:tcBorders>
              <w:top w:val="nil"/>
              <w:left w:val="nil"/>
              <w:bottom w:val="nil"/>
              <w:right w:val="nil"/>
            </w:tcBorders>
            <w:shd w:val="clear" w:color="auto" w:fill="auto"/>
            <w:vAlign w:val="bottom"/>
            <w:hideMark/>
          </w:tcPr>
          <w:p w14:paraId="1A3B476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0.27 </w:t>
            </w:r>
          </w:p>
        </w:tc>
        <w:tc>
          <w:tcPr>
            <w:tcW w:w="508" w:type="dxa"/>
            <w:tcBorders>
              <w:top w:val="nil"/>
              <w:left w:val="nil"/>
              <w:bottom w:val="nil"/>
              <w:right w:val="nil"/>
            </w:tcBorders>
            <w:shd w:val="clear" w:color="auto" w:fill="auto"/>
            <w:vAlign w:val="bottom"/>
            <w:hideMark/>
          </w:tcPr>
          <w:p w14:paraId="6F2E1653"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0.2 </w:t>
            </w:r>
          </w:p>
        </w:tc>
        <w:tc>
          <w:tcPr>
            <w:tcW w:w="507" w:type="dxa"/>
            <w:tcBorders>
              <w:top w:val="nil"/>
              <w:left w:val="nil"/>
              <w:bottom w:val="nil"/>
              <w:right w:val="nil"/>
            </w:tcBorders>
            <w:shd w:val="clear" w:color="auto" w:fill="auto"/>
            <w:vAlign w:val="bottom"/>
            <w:hideMark/>
          </w:tcPr>
          <w:p w14:paraId="561B4FEF"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07" w:type="dxa"/>
            <w:tcBorders>
              <w:top w:val="nil"/>
              <w:left w:val="nil"/>
              <w:bottom w:val="nil"/>
              <w:right w:val="nil"/>
            </w:tcBorders>
            <w:shd w:val="clear" w:color="auto" w:fill="auto"/>
            <w:vAlign w:val="bottom"/>
            <w:hideMark/>
          </w:tcPr>
          <w:p w14:paraId="70D65F4F"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0.48 </w:t>
            </w:r>
          </w:p>
        </w:tc>
        <w:tc>
          <w:tcPr>
            <w:tcW w:w="510" w:type="dxa"/>
            <w:tcBorders>
              <w:top w:val="nil"/>
              <w:left w:val="nil"/>
              <w:bottom w:val="nil"/>
              <w:right w:val="single" w:sz="6" w:space="0" w:color="auto"/>
            </w:tcBorders>
            <w:shd w:val="clear" w:color="auto" w:fill="F2F2F2" w:themeFill="background1" w:themeFillShade="F2"/>
            <w:vAlign w:val="bottom"/>
            <w:hideMark/>
          </w:tcPr>
          <w:p w14:paraId="6B13519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0.62 </w:t>
            </w:r>
          </w:p>
        </w:tc>
        <w:tc>
          <w:tcPr>
            <w:tcW w:w="510" w:type="dxa"/>
            <w:tcBorders>
              <w:top w:val="nil"/>
              <w:left w:val="nil"/>
              <w:bottom w:val="nil"/>
              <w:right w:val="nil"/>
            </w:tcBorders>
            <w:shd w:val="clear" w:color="auto" w:fill="auto"/>
            <w:vAlign w:val="bottom"/>
            <w:hideMark/>
          </w:tcPr>
          <w:p w14:paraId="5F2DB2F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0.19 </w:t>
            </w:r>
          </w:p>
        </w:tc>
        <w:tc>
          <w:tcPr>
            <w:tcW w:w="507" w:type="dxa"/>
            <w:tcBorders>
              <w:top w:val="nil"/>
              <w:left w:val="nil"/>
              <w:bottom w:val="nil"/>
              <w:right w:val="nil"/>
            </w:tcBorders>
            <w:shd w:val="clear" w:color="auto" w:fill="auto"/>
            <w:vAlign w:val="bottom"/>
            <w:hideMark/>
          </w:tcPr>
          <w:p w14:paraId="7736C47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0.1 </w:t>
            </w:r>
          </w:p>
        </w:tc>
        <w:tc>
          <w:tcPr>
            <w:tcW w:w="507" w:type="dxa"/>
            <w:tcBorders>
              <w:top w:val="nil"/>
              <w:left w:val="nil"/>
              <w:bottom w:val="nil"/>
              <w:right w:val="nil"/>
            </w:tcBorders>
            <w:shd w:val="clear" w:color="auto" w:fill="auto"/>
            <w:vAlign w:val="bottom"/>
            <w:hideMark/>
          </w:tcPr>
          <w:p w14:paraId="0B1B8E7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0.13 </w:t>
            </w:r>
          </w:p>
        </w:tc>
        <w:tc>
          <w:tcPr>
            <w:tcW w:w="507" w:type="dxa"/>
            <w:tcBorders>
              <w:top w:val="nil"/>
              <w:left w:val="nil"/>
              <w:bottom w:val="nil"/>
              <w:right w:val="nil"/>
            </w:tcBorders>
            <w:shd w:val="clear" w:color="auto" w:fill="auto"/>
            <w:vAlign w:val="bottom"/>
            <w:hideMark/>
          </w:tcPr>
          <w:p w14:paraId="3B35AD5F"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0.19 </w:t>
            </w:r>
          </w:p>
        </w:tc>
        <w:tc>
          <w:tcPr>
            <w:tcW w:w="507" w:type="dxa"/>
            <w:tcBorders>
              <w:top w:val="nil"/>
              <w:left w:val="nil"/>
              <w:bottom w:val="nil"/>
              <w:right w:val="nil"/>
            </w:tcBorders>
            <w:shd w:val="clear" w:color="auto" w:fill="auto"/>
            <w:vAlign w:val="bottom"/>
            <w:hideMark/>
          </w:tcPr>
          <w:p w14:paraId="1548E13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0.17 </w:t>
            </w:r>
          </w:p>
        </w:tc>
        <w:tc>
          <w:tcPr>
            <w:tcW w:w="507" w:type="dxa"/>
            <w:tcBorders>
              <w:top w:val="nil"/>
              <w:left w:val="nil"/>
              <w:bottom w:val="nil"/>
              <w:right w:val="nil"/>
            </w:tcBorders>
            <w:shd w:val="clear" w:color="auto" w:fill="auto"/>
            <w:vAlign w:val="bottom"/>
            <w:hideMark/>
          </w:tcPr>
          <w:p w14:paraId="27F3D9D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0.21 </w:t>
            </w:r>
          </w:p>
        </w:tc>
        <w:tc>
          <w:tcPr>
            <w:tcW w:w="645" w:type="dxa"/>
            <w:tcBorders>
              <w:top w:val="nil"/>
              <w:left w:val="nil"/>
              <w:bottom w:val="nil"/>
              <w:right w:val="single" w:sz="6" w:space="0" w:color="auto"/>
            </w:tcBorders>
            <w:shd w:val="clear" w:color="auto" w:fill="BFBFBF" w:themeFill="background1" w:themeFillShade="BF"/>
            <w:vAlign w:val="bottom"/>
            <w:hideMark/>
          </w:tcPr>
          <w:p w14:paraId="50F7BF3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0.25 </w:t>
            </w:r>
          </w:p>
        </w:tc>
        <w:tc>
          <w:tcPr>
            <w:tcW w:w="912" w:type="dxa"/>
            <w:tcBorders>
              <w:top w:val="nil"/>
              <w:left w:val="single" w:sz="6" w:space="0" w:color="auto"/>
              <w:bottom w:val="nil"/>
              <w:right w:val="nil"/>
            </w:tcBorders>
            <w:shd w:val="clear" w:color="auto" w:fill="auto"/>
            <w:vAlign w:val="bottom"/>
            <w:hideMark/>
          </w:tcPr>
          <w:p w14:paraId="4B6F0209"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-0.02 </w:t>
            </w:r>
          </w:p>
        </w:tc>
        <w:tc>
          <w:tcPr>
            <w:tcW w:w="932" w:type="dxa"/>
            <w:tcBorders>
              <w:top w:val="nil"/>
              <w:left w:val="nil"/>
              <w:bottom w:val="nil"/>
              <w:right w:val="nil"/>
            </w:tcBorders>
            <w:shd w:val="clear" w:color="auto" w:fill="auto"/>
            <w:vAlign w:val="bottom"/>
          </w:tcPr>
          <w:p w14:paraId="7CADEC6E"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0.09</w:t>
            </w:r>
          </w:p>
        </w:tc>
      </w:tr>
      <w:tr w:rsidR="0093107F" w:rsidRPr="0093107F" w14:paraId="00A08EF9" w14:textId="77777777" w:rsidTr="00BB204E">
        <w:trPr>
          <w:trHeight w:val="285"/>
        </w:trPr>
        <w:tc>
          <w:tcPr>
            <w:tcW w:w="1675" w:type="dxa"/>
            <w:tcBorders>
              <w:top w:val="nil"/>
              <w:left w:val="nil"/>
              <w:bottom w:val="nil"/>
              <w:right w:val="nil"/>
            </w:tcBorders>
            <w:shd w:val="clear" w:color="auto" w:fill="auto"/>
            <w:vAlign w:val="center"/>
            <w:hideMark/>
          </w:tcPr>
          <w:p w14:paraId="35DBAAEB"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Ideas (5) </w:t>
            </w:r>
          </w:p>
        </w:tc>
        <w:tc>
          <w:tcPr>
            <w:tcW w:w="511" w:type="dxa"/>
            <w:tcBorders>
              <w:top w:val="nil"/>
              <w:left w:val="single" w:sz="6" w:space="0" w:color="auto"/>
              <w:bottom w:val="nil"/>
              <w:right w:val="nil"/>
            </w:tcBorders>
            <w:shd w:val="clear" w:color="auto" w:fill="auto"/>
            <w:vAlign w:val="bottom"/>
            <w:hideMark/>
          </w:tcPr>
          <w:p w14:paraId="4738CB3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0.4 </w:t>
            </w:r>
          </w:p>
        </w:tc>
        <w:tc>
          <w:tcPr>
            <w:tcW w:w="508" w:type="dxa"/>
            <w:tcBorders>
              <w:top w:val="nil"/>
              <w:left w:val="nil"/>
              <w:bottom w:val="nil"/>
              <w:right w:val="nil"/>
            </w:tcBorders>
            <w:shd w:val="clear" w:color="auto" w:fill="auto"/>
            <w:vAlign w:val="bottom"/>
            <w:hideMark/>
          </w:tcPr>
          <w:p w14:paraId="68D7FE2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0.43 </w:t>
            </w:r>
          </w:p>
        </w:tc>
        <w:tc>
          <w:tcPr>
            <w:tcW w:w="508" w:type="dxa"/>
            <w:tcBorders>
              <w:top w:val="nil"/>
              <w:left w:val="nil"/>
              <w:bottom w:val="nil"/>
              <w:right w:val="nil"/>
            </w:tcBorders>
            <w:shd w:val="clear" w:color="auto" w:fill="auto"/>
            <w:vAlign w:val="bottom"/>
            <w:hideMark/>
          </w:tcPr>
          <w:p w14:paraId="413CFDF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0.32 </w:t>
            </w:r>
          </w:p>
        </w:tc>
        <w:tc>
          <w:tcPr>
            <w:tcW w:w="507" w:type="dxa"/>
            <w:tcBorders>
              <w:top w:val="nil"/>
              <w:left w:val="nil"/>
              <w:bottom w:val="nil"/>
              <w:right w:val="nil"/>
            </w:tcBorders>
            <w:shd w:val="clear" w:color="auto" w:fill="auto"/>
            <w:vAlign w:val="bottom"/>
            <w:hideMark/>
          </w:tcPr>
          <w:p w14:paraId="5BE805F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0.36 </w:t>
            </w:r>
          </w:p>
        </w:tc>
        <w:tc>
          <w:tcPr>
            <w:tcW w:w="507" w:type="dxa"/>
            <w:tcBorders>
              <w:top w:val="nil"/>
              <w:left w:val="nil"/>
              <w:bottom w:val="nil"/>
              <w:right w:val="nil"/>
            </w:tcBorders>
            <w:shd w:val="clear" w:color="auto" w:fill="auto"/>
            <w:vAlign w:val="bottom"/>
            <w:hideMark/>
          </w:tcPr>
          <w:p w14:paraId="6F39734C"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10" w:type="dxa"/>
            <w:tcBorders>
              <w:top w:val="nil"/>
              <w:left w:val="nil"/>
              <w:bottom w:val="nil"/>
              <w:right w:val="single" w:sz="6" w:space="0" w:color="auto"/>
            </w:tcBorders>
            <w:shd w:val="clear" w:color="auto" w:fill="F2F2F2" w:themeFill="background1" w:themeFillShade="F2"/>
            <w:vAlign w:val="bottom"/>
            <w:hideMark/>
          </w:tcPr>
          <w:p w14:paraId="0A092F03"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0.86 </w:t>
            </w:r>
          </w:p>
        </w:tc>
        <w:tc>
          <w:tcPr>
            <w:tcW w:w="510" w:type="dxa"/>
            <w:tcBorders>
              <w:top w:val="nil"/>
              <w:left w:val="nil"/>
              <w:bottom w:val="nil"/>
              <w:right w:val="nil"/>
            </w:tcBorders>
            <w:shd w:val="clear" w:color="auto" w:fill="auto"/>
            <w:vAlign w:val="bottom"/>
            <w:hideMark/>
          </w:tcPr>
          <w:p w14:paraId="1D5D381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0.31 </w:t>
            </w:r>
          </w:p>
        </w:tc>
        <w:tc>
          <w:tcPr>
            <w:tcW w:w="507" w:type="dxa"/>
            <w:tcBorders>
              <w:top w:val="nil"/>
              <w:left w:val="nil"/>
              <w:bottom w:val="nil"/>
              <w:right w:val="nil"/>
            </w:tcBorders>
            <w:shd w:val="clear" w:color="auto" w:fill="auto"/>
            <w:vAlign w:val="bottom"/>
            <w:hideMark/>
          </w:tcPr>
          <w:p w14:paraId="1C3CC3F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0.16 </w:t>
            </w:r>
          </w:p>
        </w:tc>
        <w:tc>
          <w:tcPr>
            <w:tcW w:w="507" w:type="dxa"/>
            <w:tcBorders>
              <w:top w:val="nil"/>
              <w:left w:val="nil"/>
              <w:bottom w:val="nil"/>
              <w:right w:val="nil"/>
            </w:tcBorders>
            <w:shd w:val="clear" w:color="auto" w:fill="auto"/>
            <w:vAlign w:val="bottom"/>
            <w:hideMark/>
          </w:tcPr>
          <w:p w14:paraId="623586E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0.19 </w:t>
            </w:r>
          </w:p>
        </w:tc>
        <w:tc>
          <w:tcPr>
            <w:tcW w:w="507" w:type="dxa"/>
            <w:tcBorders>
              <w:top w:val="nil"/>
              <w:left w:val="nil"/>
              <w:bottom w:val="nil"/>
              <w:right w:val="nil"/>
            </w:tcBorders>
            <w:shd w:val="clear" w:color="auto" w:fill="auto"/>
            <w:vAlign w:val="bottom"/>
            <w:hideMark/>
          </w:tcPr>
          <w:p w14:paraId="3A855F6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0.3 </w:t>
            </w:r>
          </w:p>
        </w:tc>
        <w:tc>
          <w:tcPr>
            <w:tcW w:w="507" w:type="dxa"/>
            <w:tcBorders>
              <w:top w:val="nil"/>
              <w:left w:val="nil"/>
              <w:bottom w:val="nil"/>
              <w:right w:val="nil"/>
            </w:tcBorders>
            <w:shd w:val="clear" w:color="auto" w:fill="auto"/>
            <w:vAlign w:val="bottom"/>
            <w:hideMark/>
          </w:tcPr>
          <w:p w14:paraId="29A8D1B3"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0.27 </w:t>
            </w:r>
          </w:p>
        </w:tc>
        <w:tc>
          <w:tcPr>
            <w:tcW w:w="507" w:type="dxa"/>
            <w:tcBorders>
              <w:top w:val="nil"/>
              <w:left w:val="nil"/>
              <w:bottom w:val="nil"/>
              <w:right w:val="nil"/>
            </w:tcBorders>
            <w:shd w:val="clear" w:color="auto" w:fill="auto"/>
            <w:vAlign w:val="bottom"/>
            <w:hideMark/>
          </w:tcPr>
          <w:p w14:paraId="4C81821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0.29 </w:t>
            </w:r>
          </w:p>
        </w:tc>
        <w:tc>
          <w:tcPr>
            <w:tcW w:w="645" w:type="dxa"/>
            <w:tcBorders>
              <w:top w:val="nil"/>
              <w:left w:val="nil"/>
              <w:bottom w:val="nil"/>
              <w:right w:val="single" w:sz="6" w:space="0" w:color="auto"/>
            </w:tcBorders>
            <w:shd w:val="clear" w:color="auto" w:fill="BFBFBF" w:themeFill="background1" w:themeFillShade="BF"/>
            <w:vAlign w:val="bottom"/>
            <w:hideMark/>
          </w:tcPr>
          <w:p w14:paraId="1F69745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0.38 </w:t>
            </w:r>
          </w:p>
        </w:tc>
        <w:tc>
          <w:tcPr>
            <w:tcW w:w="912" w:type="dxa"/>
            <w:tcBorders>
              <w:top w:val="nil"/>
              <w:left w:val="single" w:sz="6" w:space="0" w:color="auto"/>
              <w:bottom w:val="nil"/>
              <w:right w:val="nil"/>
            </w:tcBorders>
            <w:shd w:val="clear" w:color="auto" w:fill="auto"/>
            <w:vAlign w:val="bottom"/>
            <w:hideMark/>
          </w:tcPr>
          <w:p w14:paraId="2BA022D7"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-0.03 </w:t>
            </w:r>
          </w:p>
        </w:tc>
        <w:tc>
          <w:tcPr>
            <w:tcW w:w="932" w:type="dxa"/>
            <w:tcBorders>
              <w:top w:val="nil"/>
              <w:left w:val="nil"/>
              <w:bottom w:val="nil"/>
              <w:right w:val="nil"/>
            </w:tcBorders>
            <w:shd w:val="clear" w:color="auto" w:fill="auto"/>
            <w:vAlign w:val="bottom"/>
          </w:tcPr>
          <w:p w14:paraId="39655CA9"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0.17</w:t>
            </w:r>
          </w:p>
        </w:tc>
      </w:tr>
      <w:tr w:rsidR="0093107F" w:rsidRPr="0093107F" w14:paraId="1C5FA56D" w14:textId="77777777" w:rsidTr="00BB204E">
        <w:trPr>
          <w:trHeight w:val="300"/>
        </w:trPr>
        <w:tc>
          <w:tcPr>
            <w:tcW w:w="1675" w:type="dxa"/>
            <w:tcBorders>
              <w:top w:val="nil"/>
              <w:left w:val="nil"/>
              <w:bottom w:val="nil"/>
              <w:right w:val="nil"/>
            </w:tcBorders>
            <w:shd w:val="clear" w:color="auto" w:fill="auto"/>
            <w:vAlign w:val="center"/>
            <w:hideMark/>
          </w:tcPr>
          <w:p w14:paraId="2A999630"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Read Total (6) </w:t>
            </w:r>
          </w:p>
        </w:tc>
        <w:tc>
          <w:tcPr>
            <w:tcW w:w="511" w:type="dxa"/>
            <w:tcBorders>
              <w:top w:val="nil"/>
              <w:left w:val="single" w:sz="6" w:space="0" w:color="auto"/>
              <w:bottom w:val="single" w:sz="6" w:space="0" w:color="auto"/>
              <w:right w:val="nil"/>
            </w:tcBorders>
            <w:shd w:val="clear" w:color="auto" w:fill="F2F2F2" w:themeFill="background1" w:themeFillShade="F2"/>
            <w:vAlign w:val="bottom"/>
            <w:hideMark/>
          </w:tcPr>
          <w:p w14:paraId="61237DF6"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0.68 </w:t>
            </w:r>
          </w:p>
        </w:tc>
        <w:tc>
          <w:tcPr>
            <w:tcW w:w="508" w:type="dxa"/>
            <w:tcBorders>
              <w:top w:val="nil"/>
              <w:left w:val="nil"/>
              <w:bottom w:val="single" w:sz="6" w:space="0" w:color="auto"/>
              <w:right w:val="nil"/>
            </w:tcBorders>
            <w:shd w:val="clear" w:color="auto" w:fill="F2F2F2" w:themeFill="background1" w:themeFillShade="F2"/>
            <w:vAlign w:val="bottom"/>
            <w:hideMark/>
          </w:tcPr>
          <w:p w14:paraId="29A4397F"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0.62 </w:t>
            </w:r>
          </w:p>
        </w:tc>
        <w:tc>
          <w:tcPr>
            <w:tcW w:w="508" w:type="dxa"/>
            <w:tcBorders>
              <w:top w:val="nil"/>
              <w:left w:val="nil"/>
              <w:bottom w:val="single" w:sz="6" w:space="0" w:color="auto"/>
              <w:right w:val="nil"/>
            </w:tcBorders>
            <w:shd w:val="clear" w:color="auto" w:fill="F2F2F2" w:themeFill="background1" w:themeFillShade="F2"/>
            <w:vAlign w:val="bottom"/>
            <w:hideMark/>
          </w:tcPr>
          <w:p w14:paraId="1C3E875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0.52 </w:t>
            </w:r>
          </w:p>
        </w:tc>
        <w:tc>
          <w:tcPr>
            <w:tcW w:w="507" w:type="dxa"/>
            <w:tcBorders>
              <w:top w:val="nil"/>
              <w:left w:val="nil"/>
              <w:bottom w:val="single" w:sz="6" w:space="0" w:color="auto"/>
              <w:right w:val="nil"/>
            </w:tcBorders>
            <w:shd w:val="clear" w:color="auto" w:fill="F2F2F2" w:themeFill="background1" w:themeFillShade="F2"/>
            <w:vAlign w:val="bottom"/>
            <w:hideMark/>
          </w:tcPr>
          <w:p w14:paraId="25DA0186"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0.53 </w:t>
            </w:r>
          </w:p>
        </w:tc>
        <w:tc>
          <w:tcPr>
            <w:tcW w:w="507" w:type="dxa"/>
            <w:tcBorders>
              <w:top w:val="nil"/>
              <w:left w:val="nil"/>
              <w:bottom w:val="single" w:sz="6" w:space="0" w:color="auto"/>
              <w:right w:val="nil"/>
            </w:tcBorders>
            <w:shd w:val="clear" w:color="auto" w:fill="F2F2F2" w:themeFill="background1" w:themeFillShade="F2"/>
            <w:vAlign w:val="bottom"/>
            <w:hideMark/>
          </w:tcPr>
          <w:p w14:paraId="3779360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0.82 </w:t>
            </w:r>
          </w:p>
        </w:tc>
        <w:tc>
          <w:tcPr>
            <w:tcW w:w="510" w:type="dxa"/>
            <w:tcBorders>
              <w:top w:val="nil"/>
              <w:left w:val="nil"/>
              <w:bottom w:val="single" w:sz="6" w:space="0" w:color="auto"/>
              <w:right w:val="single" w:sz="6" w:space="0" w:color="auto"/>
            </w:tcBorders>
            <w:shd w:val="clear" w:color="auto" w:fill="F2F2F2" w:themeFill="background1" w:themeFillShade="F2"/>
            <w:vAlign w:val="bottom"/>
            <w:hideMark/>
          </w:tcPr>
          <w:p w14:paraId="401A041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10" w:type="dxa"/>
            <w:tcBorders>
              <w:top w:val="nil"/>
              <w:left w:val="nil"/>
              <w:bottom w:val="nil"/>
              <w:right w:val="nil"/>
            </w:tcBorders>
            <w:shd w:val="clear" w:color="auto" w:fill="BFBFBF" w:themeFill="background1" w:themeFillShade="BF"/>
            <w:vAlign w:val="bottom"/>
            <w:hideMark/>
          </w:tcPr>
          <w:p w14:paraId="411C52AE"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0.35 </w:t>
            </w:r>
          </w:p>
        </w:tc>
        <w:tc>
          <w:tcPr>
            <w:tcW w:w="507" w:type="dxa"/>
            <w:tcBorders>
              <w:top w:val="nil"/>
              <w:left w:val="nil"/>
              <w:bottom w:val="nil"/>
              <w:right w:val="nil"/>
            </w:tcBorders>
            <w:shd w:val="clear" w:color="auto" w:fill="BFBFBF" w:themeFill="background1" w:themeFillShade="BF"/>
            <w:vAlign w:val="bottom"/>
            <w:hideMark/>
          </w:tcPr>
          <w:p w14:paraId="769CB30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0.18 </w:t>
            </w:r>
          </w:p>
        </w:tc>
        <w:tc>
          <w:tcPr>
            <w:tcW w:w="507" w:type="dxa"/>
            <w:tcBorders>
              <w:top w:val="nil"/>
              <w:left w:val="nil"/>
              <w:bottom w:val="nil"/>
              <w:right w:val="nil"/>
            </w:tcBorders>
            <w:shd w:val="clear" w:color="auto" w:fill="BFBFBF" w:themeFill="background1" w:themeFillShade="BF"/>
            <w:vAlign w:val="bottom"/>
            <w:hideMark/>
          </w:tcPr>
          <w:p w14:paraId="748C066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0.24 </w:t>
            </w:r>
          </w:p>
        </w:tc>
        <w:tc>
          <w:tcPr>
            <w:tcW w:w="507" w:type="dxa"/>
            <w:tcBorders>
              <w:top w:val="nil"/>
              <w:left w:val="nil"/>
              <w:bottom w:val="nil"/>
              <w:right w:val="nil"/>
            </w:tcBorders>
            <w:shd w:val="clear" w:color="auto" w:fill="BFBFBF" w:themeFill="background1" w:themeFillShade="BF"/>
            <w:vAlign w:val="bottom"/>
            <w:hideMark/>
          </w:tcPr>
          <w:p w14:paraId="3ADD88FC"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0.33 </w:t>
            </w:r>
          </w:p>
        </w:tc>
        <w:tc>
          <w:tcPr>
            <w:tcW w:w="507" w:type="dxa"/>
            <w:tcBorders>
              <w:top w:val="nil"/>
              <w:left w:val="nil"/>
              <w:bottom w:val="nil"/>
              <w:right w:val="nil"/>
            </w:tcBorders>
            <w:shd w:val="clear" w:color="auto" w:fill="BFBFBF" w:themeFill="background1" w:themeFillShade="BF"/>
            <w:vAlign w:val="bottom"/>
            <w:hideMark/>
          </w:tcPr>
          <w:p w14:paraId="5FDD0BFA"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0.3 </w:t>
            </w:r>
          </w:p>
        </w:tc>
        <w:tc>
          <w:tcPr>
            <w:tcW w:w="507" w:type="dxa"/>
            <w:tcBorders>
              <w:top w:val="nil"/>
              <w:left w:val="nil"/>
              <w:bottom w:val="nil"/>
              <w:right w:val="nil"/>
            </w:tcBorders>
            <w:shd w:val="clear" w:color="auto" w:fill="BFBFBF" w:themeFill="background1" w:themeFillShade="BF"/>
            <w:vAlign w:val="bottom"/>
            <w:hideMark/>
          </w:tcPr>
          <w:p w14:paraId="3E216D4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0.34 </w:t>
            </w:r>
          </w:p>
        </w:tc>
        <w:tc>
          <w:tcPr>
            <w:tcW w:w="645" w:type="dxa"/>
            <w:tcBorders>
              <w:top w:val="nil"/>
              <w:left w:val="nil"/>
              <w:bottom w:val="nil"/>
              <w:right w:val="single" w:sz="6" w:space="0" w:color="auto"/>
            </w:tcBorders>
            <w:shd w:val="clear" w:color="auto" w:fill="808080" w:themeFill="background1" w:themeFillShade="80"/>
            <w:vAlign w:val="bottom"/>
            <w:hideMark/>
          </w:tcPr>
          <w:p w14:paraId="236944FC"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0.44 </w:t>
            </w:r>
          </w:p>
        </w:tc>
        <w:tc>
          <w:tcPr>
            <w:tcW w:w="912" w:type="dxa"/>
            <w:tcBorders>
              <w:top w:val="nil"/>
              <w:left w:val="single" w:sz="6" w:space="0" w:color="auto"/>
              <w:bottom w:val="nil"/>
              <w:right w:val="nil"/>
            </w:tcBorders>
            <w:shd w:val="clear" w:color="auto" w:fill="auto"/>
            <w:vAlign w:val="bottom"/>
            <w:hideMark/>
          </w:tcPr>
          <w:p w14:paraId="18884061"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-0.02 </w:t>
            </w:r>
          </w:p>
        </w:tc>
        <w:tc>
          <w:tcPr>
            <w:tcW w:w="932" w:type="dxa"/>
            <w:tcBorders>
              <w:top w:val="nil"/>
              <w:left w:val="nil"/>
              <w:bottom w:val="nil"/>
              <w:right w:val="nil"/>
            </w:tcBorders>
            <w:shd w:val="clear" w:color="auto" w:fill="auto"/>
            <w:vAlign w:val="bottom"/>
          </w:tcPr>
          <w:p w14:paraId="3E1A91FE"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0.21</w:t>
            </w:r>
          </w:p>
        </w:tc>
      </w:tr>
      <w:tr w:rsidR="0093107F" w:rsidRPr="0093107F" w14:paraId="3D4E7607" w14:textId="77777777" w:rsidTr="00BB204E">
        <w:trPr>
          <w:trHeight w:val="285"/>
        </w:trPr>
        <w:tc>
          <w:tcPr>
            <w:tcW w:w="1675" w:type="dxa"/>
            <w:tcBorders>
              <w:top w:val="nil"/>
              <w:left w:val="nil"/>
              <w:bottom w:val="nil"/>
              <w:right w:val="nil"/>
            </w:tcBorders>
            <w:shd w:val="clear" w:color="auto" w:fill="auto"/>
            <w:vAlign w:val="center"/>
            <w:hideMark/>
          </w:tcPr>
          <w:p w14:paraId="1C5A0C82"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Word Problems (7) </w:t>
            </w:r>
          </w:p>
        </w:tc>
        <w:tc>
          <w:tcPr>
            <w:tcW w:w="511" w:type="dxa"/>
            <w:tcBorders>
              <w:top w:val="nil"/>
              <w:left w:val="nil"/>
              <w:bottom w:val="nil"/>
              <w:right w:val="nil"/>
            </w:tcBorders>
            <w:shd w:val="clear" w:color="auto" w:fill="auto"/>
            <w:vAlign w:val="bottom"/>
            <w:hideMark/>
          </w:tcPr>
          <w:p w14:paraId="459E9CC3"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0.2 </w:t>
            </w:r>
          </w:p>
        </w:tc>
        <w:tc>
          <w:tcPr>
            <w:tcW w:w="508" w:type="dxa"/>
            <w:tcBorders>
              <w:top w:val="nil"/>
              <w:left w:val="nil"/>
              <w:bottom w:val="nil"/>
              <w:right w:val="nil"/>
            </w:tcBorders>
            <w:shd w:val="clear" w:color="auto" w:fill="auto"/>
            <w:vAlign w:val="bottom"/>
            <w:hideMark/>
          </w:tcPr>
          <w:p w14:paraId="70F0ADE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0.16 </w:t>
            </w:r>
          </w:p>
        </w:tc>
        <w:tc>
          <w:tcPr>
            <w:tcW w:w="508" w:type="dxa"/>
            <w:tcBorders>
              <w:top w:val="nil"/>
              <w:left w:val="nil"/>
              <w:bottom w:val="nil"/>
              <w:right w:val="nil"/>
            </w:tcBorders>
            <w:shd w:val="clear" w:color="auto" w:fill="auto"/>
            <w:vAlign w:val="bottom"/>
            <w:hideMark/>
          </w:tcPr>
          <w:p w14:paraId="5C4C07DA"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0.14 </w:t>
            </w:r>
          </w:p>
        </w:tc>
        <w:tc>
          <w:tcPr>
            <w:tcW w:w="507" w:type="dxa"/>
            <w:tcBorders>
              <w:top w:val="nil"/>
              <w:left w:val="nil"/>
              <w:bottom w:val="nil"/>
              <w:right w:val="nil"/>
            </w:tcBorders>
            <w:shd w:val="clear" w:color="auto" w:fill="auto"/>
            <w:vAlign w:val="bottom"/>
            <w:hideMark/>
          </w:tcPr>
          <w:p w14:paraId="6BD6122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0.1 </w:t>
            </w:r>
          </w:p>
        </w:tc>
        <w:tc>
          <w:tcPr>
            <w:tcW w:w="507" w:type="dxa"/>
            <w:tcBorders>
              <w:top w:val="nil"/>
              <w:left w:val="nil"/>
              <w:bottom w:val="nil"/>
              <w:right w:val="nil"/>
            </w:tcBorders>
            <w:shd w:val="clear" w:color="auto" w:fill="auto"/>
            <w:vAlign w:val="bottom"/>
            <w:hideMark/>
          </w:tcPr>
          <w:p w14:paraId="0E827753"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0.25 </w:t>
            </w:r>
          </w:p>
        </w:tc>
        <w:tc>
          <w:tcPr>
            <w:tcW w:w="510" w:type="dxa"/>
            <w:tcBorders>
              <w:top w:val="nil"/>
              <w:left w:val="nil"/>
              <w:bottom w:val="nil"/>
              <w:right w:val="nil"/>
            </w:tcBorders>
            <w:shd w:val="clear" w:color="auto" w:fill="BFBFBF" w:themeFill="background1" w:themeFillShade="BF"/>
            <w:vAlign w:val="bottom"/>
            <w:hideMark/>
          </w:tcPr>
          <w:p w14:paraId="3E285E0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0.28 </w:t>
            </w:r>
          </w:p>
        </w:tc>
        <w:tc>
          <w:tcPr>
            <w:tcW w:w="510" w:type="dxa"/>
            <w:tcBorders>
              <w:top w:val="single" w:sz="6" w:space="0" w:color="auto"/>
              <w:left w:val="single" w:sz="6" w:space="0" w:color="auto"/>
              <w:bottom w:val="nil"/>
              <w:right w:val="nil"/>
            </w:tcBorders>
            <w:shd w:val="clear" w:color="auto" w:fill="auto"/>
            <w:vAlign w:val="bottom"/>
            <w:hideMark/>
          </w:tcPr>
          <w:p w14:paraId="2DAC193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07" w:type="dxa"/>
            <w:tcBorders>
              <w:top w:val="single" w:sz="6" w:space="0" w:color="auto"/>
              <w:left w:val="nil"/>
              <w:bottom w:val="nil"/>
              <w:right w:val="nil"/>
            </w:tcBorders>
            <w:shd w:val="clear" w:color="auto" w:fill="auto"/>
            <w:vAlign w:val="bottom"/>
            <w:hideMark/>
          </w:tcPr>
          <w:p w14:paraId="3E4F672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0.27 </w:t>
            </w:r>
          </w:p>
        </w:tc>
        <w:tc>
          <w:tcPr>
            <w:tcW w:w="507" w:type="dxa"/>
            <w:tcBorders>
              <w:top w:val="single" w:sz="6" w:space="0" w:color="auto"/>
              <w:left w:val="nil"/>
              <w:bottom w:val="nil"/>
              <w:right w:val="nil"/>
            </w:tcBorders>
            <w:shd w:val="clear" w:color="auto" w:fill="auto"/>
            <w:vAlign w:val="bottom"/>
            <w:hideMark/>
          </w:tcPr>
          <w:p w14:paraId="07355B2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0.37 </w:t>
            </w:r>
          </w:p>
        </w:tc>
        <w:tc>
          <w:tcPr>
            <w:tcW w:w="507" w:type="dxa"/>
            <w:tcBorders>
              <w:top w:val="single" w:sz="6" w:space="0" w:color="auto"/>
              <w:left w:val="nil"/>
              <w:bottom w:val="nil"/>
              <w:right w:val="nil"/>
            </w:tcBorders>
            <w:shd w:val="clear" w:color="auto" w:fill="auto"/>
            <w:vAlign w:val="bottom"/>
            <w:hideMark/>
          </w:tcPr>
          <w:p w14:paraId="24F59C3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0.43 </w:t>
            </w:r>
          </w:p>
        </w:tc>
        <w:tc>
          <w:tcPr>
            <w:tcW w:w="507" w:type="dxa"/>
            <w:tcBorders>
              <w:top w:val="single" w:sz="6" w:space="0" w:color="auto"/>
              <w:left w:val="nil"/>
              <w:bottom w:val="nil"/>
              <w:right w:val="nil"/>
            </w:tcBorders>
            <w:shd w:val="clear" w:color="auto" w:fill="auto"/>
            <w:vAlign w:val="bottom"/>
            <w:hideMark/>
          </w:tcPr>
          <w:p w14:paraId="7D75B4C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0.32 </w:t>
            </w:r>
          </w:p>
        </w:tc>
        <w:tc>
          <w:tcPr>
            <w:tcW w:w="507" w:type="dxa"/>
            <w:tcBorders>
              <w:top w:val="single" w:sz="6" w:space="0" w:color="auto"/>
              <w:left w:val="nil"/>
              <w:bottom w:val="nil"/>
              <w:right w:val="nil"/>
            </w:tcBorders>
            <w:shd w:val="clear" w:color="auto" w:fill="auto"/>
            <w:vAlign w:val="bottom"/>
            <w:hideMark/>
          </w:tcPr>
          <w:p w14:paraId="27A614BC"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0.37 </w:t>
            </w:r>
          </w:p>
        </w:tc>
        <w:tc>
          <w:tcPr>
            <w:tcW w:w="645" w:type="dxa"/>
            <w:tcBorders>
              <w:top w:val="single" w:sz="6" w:space="0" w:color="auto"/>
              <w:left w:val="nil"/>
              <w:bottom w:val="nil"/>
              <w:right w:val="single" w:sz="6" w:space="0" w:color="auto"/>
            </w:tcBorders>
            <w:shd w:val="clear" w:color="auto" w:fill="F2F2F2" w:themeFill="background1" w:themeFillShade="F2"/>
            <w:vAlign w:val="bottom"/>
            <w:hideMark/>
          </w:tcPr>
          <w:p w14:paraId="2976384E"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0.69 </w:t>
            </w:r>
          </w:p>
        </w:tc>
        <w:tc>
          <w:tcPr>
            <w:tcW w:w="912" w:type="dxa"/>
            <w:tcBorders>
              <w:top w:val="nil"/>
              <w:left w:val="single" w:sz="6" w:space="0" w:color="auto"/>
              <w:bottom w:val="nil"/>
              <w:right w:val="nil"/>
            </w:tcBorders>
            <w:shd w:val="clear" w:color="auto" w:fill="auto"/>
            <w:vAlign w:val="bottom"/>
            <w:hideMark/>
          </w:tcPr>
          <w:p w14:paraId="375AD12B"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0.01 </w:t>
            </w:r>
          </w:p>
        </w:tc>
        <w:tc>
          <w:tcPr>
            <w:tcW w:w="932" w:type="dxa"/>
            <w:tcBorders>
              <w:top w:val="nil"/>
              <w:left w:val="nil"/>
              <w:bottom w:val="nil"/>
              <w:right w:val="nil"/>
            </w:tcBorders>
            <w:shd w:val="clear" w:color="auto" w:fill="auto"/>
            <w:vAlign w:val="bottom"/>
          </w:tcPr>
          <w:p w14:paraId="32172761"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0.14</w:t>
            </w:r>
          </w:p>
        </w:tc>
      </w:tr>
      <w:tr w:rsidR="0093107F" w:rsidRPr="0093107F" w14:paraId="47343C9F" w14:textId="77777777" w:rsidTr="00BB204E">
        <w:trPr>
          <w:trHeight w:val="285"/>
        </w:trPr>
        <w:tc>
          <w:tcPr>
            <w:tcW w:w="1675" w:type="dxa"/>
            <w:tcBorders>
              <w:top w:val="nil"/>
              <w:left w:val="nil"/>
              <w:bottom w:val="nil"/>
              <w:right w:val="nil"/>
            </w:tcBorders>
            <w:shd w:val="clear" w:color="auto" w:fill="auto"/>
            <w:vAlign w:val="center"/>
            <w:hideMark/>
          </w:tcPr>
          <w:p w14:paraId="0612B074"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Lines/Functions (8) </w:t>
            </w:r>
          </w:p>
        </w:tc>
        <w:tc>
          <w:tcPr>
            <w:tcW w:w="511" w:type="dxa"/>
            <w:tcBorders>
              <w:top w:val="nil"/>
              <w:left w:val="nil"/>
              <w:bottom w:val="nil"/>
              <w:right w:val="nil"/>
            </w:tcBorders>
            <w:shd w:val="clear" w:color="auto" w:fill="auto"/>
            <w:vAlign w:val="bottom"/>
            <w:hideMark/>
          </w:tcPr>
          <w:p w14:paraId="160817A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0.12 </w:t>
            </w:r>
          </w:p>
        </w:tc>
        <w:tc>
          <w:tcPr>
            <w:tcW w:w="508" w:type="dxa"/>
            <w:tcBorders>
              <w:top w:val="nil"/>
              <w:left w:val="nil"/>
              <w:bottom w:val="nil"/>
              <w:right w:val="nil"/>
            </w:tcBorders>
            <w:shd w:val="clear" w:color="auto" w:fill="auto"/>
            <w:vAlign w:val="bottom"/>
            <w:hideMark/>
          </w:tcPr>
          <w:p w14:paraId="4F8110E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0.08 </w:t>
            </w:r>
          </w:p>
        </w:tc>
        <w:tc>
          <w:tcPr>
            <w:tcW w:w="508" w:type="dxa"/>
            <w:tcBorders>
              <w:top w:val="nil"/>
              <w:left w:val="nil"/>
              <w:bottom w:val="nil"/>
              <w:right w:val="nil"/>
            </w:tcBorders>
            <w:shd w:val="clear" w:color="auto" w:fill="auto"/>
            <w:vAlign w:val="bottom"/>
            <w:hideMark/>
          </w:tcPr>
          <w:p w14:paraId="25724B9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0.09 </w:t>
            </w:r>
          </w:p>
        </w:tc>
        <w:tc>
          <w:tcPr>
            <w:tcW w:w="507" w:type="dxa"/>
            <w:tcBorders>
              <w:top w:val="nil"/>
              <w:left w:val="nil"/>
              <w:bottom w:val="nil"/>
              <w:right w:val="nil"/>
            </w:tcBorders>
            <w:shd w:val="clear" w:color="auto" w:fill="auto"/>
            <w:vAlign w:val="bottom"/>
            <w:hideMark/>
          </w:tcPr>
          <w:p w14:paraId="2CCA488E"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0.07 </w:t>
            </w:r>
          </w:p>
        </w:tc>
        <w:tc>
          <w:tcPr>
            <w:tcW w:w="507" w:type="dxa"/>
            <w:tcBorders>
              <w:top w:val="nil"/>
              <w:left w:val="nil"/>
              <w:bottom w:val="nil"/>
              <w:right w:val="nil"/>
            </w:tcBorders>
            <w:shd w:val="clear" w:color="auto" w:fill="auto"/>
            <w:vAlign w:val="bottom"/>
            <w:hideMark/>
          </w:tcPr>
          <w:p w14:paraId="674E369E"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0.12 </w:t>
            </w:r>
          </w:p>
        </w:tc>
        <w:tc>
          <w:tcPr>
            <w:tcW w:w="510" w:type="dxa"/>
            <w:tcBorders>
              <w:top w:val="nil"/>
              <w:left w:val="nil"/>
              <w:bottom w:val="nil"/>
              <w:right w:val="nil"/>
            </w:tcBorders>
            <w:shd w:val="clear" w:color="auto" w:fill="BFBFBF" w:themeFill="background1" w:themeFillShade="BF"/>
            <w:vAlign w:val="bottom"/>
            <w:hideMark/>
          </w:tcPr>
          <w:p w14:paraId="3E922CB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0.15 </w:t>
            </w:r>
          </w:p>
        </w:tc>
        <w:tc>
          <w:tcPr>
            <w:tcW w:w="510" w:type="dxa"/>
            <w:tcBorders>
              <w:top w:val="nil"/>
              <w:left w:val="single" w:sz="6" w:space="0" w:color="auto"/>
              <w:bottom w:val="nil"/>
              <w:right w:val="nil"/>
            </w:tcBorders>
            <w:shd w:val="clear" w:color="auto" w:fill="auto"/>
            <w:vAlign w:val="bottom"/>
            <w:hideMark/>
          </w:tcPr>
          <w:p w14:paraId="08CAD9E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0.24 </w:t>
            </w:r>
          </w:p>
        </w:tc>
        <w:tc>
          <w:tcPr>
            <w:tcW w:w="507" w:type="dxa"/>
            <w:tcBorders>
              <w:top w:val="nil"/>
              <w:left w:val="nil"/>
              <w:bottom w:val="nil"/>
              <w:right w:val="nil"/>
            </w:tcBorders>
            <w:shd w:val="clear" w:color="auto" w:fill="auto"/>
            <w:vAlign w:val="bottom"/>
            <w:hideMark/>
          </w:tcPr>
          <w:p w14:paraId="69162FD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07" w:type="dxa"/>
            <w:tcBorders>
              <w:top w:val="nil"/>
              <w:left w:val="nil"/>
              <w:bottom w:val="nil"/>
              <w:right w:val="nil"/>
            </w:tcBorders>
            <w:shd w:val="clear" w:color="auto" w:fill="auto"/>
            <w:vAlign w:val="bottom"/>
            <w:hideMark/>
          </w:tcPr>
          <w:p w14:paraId="1335F21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0.36 </w:t>
            </w:r>
          </w:p>
        </w:tc>
        <w:tc>
          <w:tcPr>
            <w:tcW w:w="507" w:type="dxa"/>
            <w:tcBorders>
              <w:top w:val="nil"/>
              <w:left w:val="nil"/>
              <w:bottom w:val="nil"/>
              <w:right w:val="nil"/>
            </w:tcBorders>
            <w:shd w:val="clear" w:color="auto" w:fill="auto"/>
            <w:vAlign w:val="bottom"/>
            <w:hideMark/>
          </w:tcPr>
          <w:p w14:paraId="1794616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0.28 </w:t>
            </w:r>
          </w:p>
        </w:tc>
        <w:tc>
          <w:tcPr>
            <w:tcW w:w="507" w:type="dxa"/>
            <w:tcBorders>
              <w:top w:val="nil"/>
              <w:left w:val="nil"/>
              <w:bottom w:val="nil"/>
              <w:right w:val="nil"/>
            </w:tcBorders>
            <w:shd w:val="clear" w:color="auto" w:fill="auto"/>
            <w:vAlign w:val="bottom"/>
            <w:hideMark/>
          </w:tcPr>
          <w:p w14:paraId="32695D1F"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0.21 </w:t>
            </w:r>
          </w:p>
        </w:tc>
        <w:tc>
          <w:tcPr>
            <w:tcW w:w="507" w:type="dxa"/>
            <w:tcBorders>
              <w:top w:val="nil"/>
              <w:left w:val="nil"/>
              <w:bottom w:val="nil"/>
              <w:right w:val="nil"/>
            </w:tcBorders>
            <w:shd w:val="clear" w:color="auto" w:fill="auto"/>
            <w:vAlign w:val="bottom"/>
            <w:hideMark/>
          </w:tcPr>
          <w:p w14:paraId="0F264AA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0.27 </w:t>
            </w:r>
          </w:p>
        </w:tc>
        <w:tc>
          <w:tcPr>
            <w:tcW w:w="645" w:type="dxa"/>
            <w:tcBorders>
              <w:top w:val="nil"/>
              <w:left w:val="nil"/>
              <w:bottom w:val="nil"/>
              <w:right w:val="single" w:sz="6" w:space="0" w:color="auto"/>
            </w:tcBorders>
            <w:shd w:val="clear" w:color="auto" w:fill="F2F2F2" w:themeFill="background1" w:themeFillShade="F2"/>
            <w:vAlign w:val="bottom"/>
            <w:hideMark/>
          </w:tcPr>
          <w:p w14:paraId="4B0A9AB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0.61 </w:t>
            </w:r>
          </w:p>
        </w:tc>
        <w:tc>
          <w:tcPr>
            <w:tcW w:w="912" w:type="dxa"/>
            <w:tcBorders>
              <w:top w:val="nil"/>
              <w:left w:val="single" w:sz="6" w:space="0" w:color="auto"/>
              <w:bottom w:val="nil"/>
              <w:right w:val="nil"/>
            </w:tcBorders>
            <w:shd w:val="clear" w:color="auto" w:fill="auto"/>
            <w:vAlign w:val="bottom"/>
            <w:hideMark/>
          </w:tcPr>
          <w:p w14:paraId="70DE6B91"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0.02 </w:t>
            </w:r>
          </w:p>
        </w:tc>
        <w:tc>
          <w:tcPr>
            <w:tcW w:w="932" w:type="dxa"/>
            <w:tcBorders>
              <w:top w:val="nil"/>
              <w:left w:val="nil"/>
              <w:bottom w:val="nil"/>
              <w:right w:val="nil"/>
            </w:tcBorders>
            <w:shd w:val="clear" w:color="auto" w:fill="auto"/>
            <w:vAlign w:val="bottom"/>
          </w:tcPr>
          <w:p w14:paraId="1FD19B01"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0.06</w:t>
            </w:r>
          </w:p>
        </w:tc>
      </w:tr>
      <w:tr w:rsidR="0093107F" w:rsidRPr="0093107F" w14:paraId="76E196D7" w14:textId="77777777" w:rsidTr="00BB204E">
        <w:trPr>
          <w:trHeight w:val="285"/>
        </w:trPr>
        <w:tc>
          <w:tcPr>
            <w:tcW w:w="1675" w:type="dxa"/>
            <w:tcBorders>
              <w:top w:val="nil"/>
              <w:left w:val="nil"/>
              <w:bottom w:val="nil"/>
              <w:right w:val="nil"/>
            </w:tcBorders>
            <w:shd w:val="clear" w:color="auto" w:fill="auto"/>
            <w:vAlign w:val="center"/>
            <w:hideMark/>
          </w:tcPr>
          <w:p w14:paraId="3A066FA3"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Vars/Equations (9) </w:t>
            </w:r>
          </w:p>
        </w:tc>
        <w:tc>
          <w:tcPr>
            <w:tcW w:w="511" w:type="dxa"/>
            <w:tcBorders>
              <w:top w:val="nil"/>
              <w:left w:val="nil"/>
              <w:bottom w:val="nil"/>
              <w:right w:val="nil"/>
            </w:tcBorders>
            <w:shd w:val="clear" w:color="auto" w:fill="auto"/>
            <w:vAlign w:val="bottom"/>
            <w:hideMark/>
          </w:tcPr>
          <w:p w14:paraId="23F58BD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0.15 </w:t>
            </w:r>
          </w:p>
        </w:tc>
        <w:tc>
          <w:tcPr>
            <w:tcW w:w="508" w:type="dxa"/>
            <w:tcBorders>
              <w:top w:val="nil"/>
              <w:left w:val="nil"/>
              <w:bottom w:val="nil"/>
              <w:right w:val="nil"/>
            </w:tcBorders>
            <w:shd w:val="clear" w:color="auto" w:fill="auto"/>
            <w:vAlign w:val="bottom"/>
            <w:hideMark/>
          </w:tcPr>
          <w:p w14:paraId="1E01B55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0.11 </w:t>
            </w:r>
          </w:p>
        </w:tc>
        <w:tc>
          <w:tcPr>
            <w:tcW w:w="508" w:type="dxa"/>
            <w:tcBorders>
              <w:top w:val="nil"/>
              <w:left w:val="nil"/>
              <w:bottom w:val="nil"/>
              <w:right w:val="nil"/>
            </w:tcBorders>
            <w:shd w:val="clear" w:color="auto" w:fill="auto"/>
            <w:vAlign w:val="bottom"/>
            <w:hideMark/>
          </w:tcPr>
          <w:p w14:paraId="429640A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0.11 </w:t>
            </w:r>
          </w:p>
        </w:tc>
        <w:tc>
          <w:tcPr>
            <w:tcW w:w="507" w:type="dxa"/>
            <w:tcBorders>
              <w:top w:val="nil"/>
              <w:left w:val="nil"/>
              <w:bottom w:val="nil"/>
              <w:right w:val="nil"/>
            </w:tcBorders>
            <w:shd w:val="clear" w:color="auto" w:fill="auto"/>
            <w:vAlign w:val="bottom"/>
            <w:hideMark/>
          </w:tcPr>
          <w:p w14:paraId="193AA75A"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0.08 </w:t>
            </w:r>
          </w:p>
        </w:tc>
        <w:tc>
          <w:tcPr>
            <w:tcW w:w="507" w:type="dxa"/>
            <w:tcBorders>
              <w:top w:val="nil"/>
              <w:left w:val="nil"/>
              <w:bottom w:val="nil"/>
              <w:right w:val="nil"/>
            </w:tcBorders>
            <w:shd w:val="clear" w:color="auto" w:fill="auto"/>
            <w:vAlign w:val="bottom"/>
            <w:hideMark/>
          </w:tcPr>
          <w:p w14:paraId="7A32DE0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0.16 </w:t>
            </w:r>
          </w:p>
        </w:tc>
        <w:tc>
          <w:tcPr>
            <w:tcW w:w="510" w:type="dxa"/>
            <w:tcBorders>
              <w:top w:val="nil"/>
              <w:left w:val="nil"/>
              <w:bottom w:val="nil"/>
              <w:right w:val="nil"/>
            </w:tcBorders>
            <w:shd w:val="clear" w:color="auto" w:fill="BFBFBF" w:themeFill="background1" w:themeFillShade="BF"/>
            <w:vAlign w:val="bottom"/>
            <w:hideMark/>
          </w:tcPr>
          <w:p w14:paraId="0C7C33BF"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0.2 </w:t>
            </w:r>
          </w:p>
        </w:tc>
        <w:tc>
          <w:tcPr>
            <w:tcW w:w="510" w:type="dxa"/>
            <w:tcBorders>
              <w:top w:val="nil"/>
              <w:left w:val="single" w:sz="6" w:space="0" w:color="auto"/>
              <w:bottom w:val="nil"/>
              <w:right w:val="nil"/>
            </w:tcBorders>
            <w:shd w:val="clear" w:color="auto" w:fill="auto"/>
            <w:vAlign w:val="bottom"/>
            <w:hideMark/>
          </w:tcPr>
          <w:p w14:paraId="13D9D64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0.28 </w:t>
            </w:r>
          </w:p>
        </w:tc>
        <w:tc>
          <w:tcPr>
            <w:tcW w:w="507" w:type="dxa"/>
            <w:tcBorders>
              <w:top w:val="nil"/>
              <w:left w:val="nil"/>
              <w:bottom w:val="nil"/>
              <w:right w:val="nil"/>
            </w:tcBorders>
            <w:shd w:val="clear" w:color="auto" w:fill="auto"/>
            <w:vAlign w:val="bottom"/>
            <w:hideMark/>
          </w:tcPr>
          <w:p w14:paraId="26FDCB2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0.28 </w:t>
            </w:r>
          </w:p>
        </w:tc>
        <w:tc>
          <w:tcPr>
            <w:tcW w:w="507" w:type="dxa"/>
            <w:tcBorders>
              <w:top w:val="nil"/>
              <w:left w:val="nil"/>
              <w:bottom w:val="nil"/>
              <w:right w:val="nil"/>
            </w:tcBorders>
            <w:shd w:val="clear" w:color="auto" w:fill="auto"/>
            <w:vAlign w:val="bottom"/>
            <w:hideMark/>
          </w:tcPr>
          <w:p w14:paraId="7167E9A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07" w:type="dxa"/>
            <w:tcBorders>
              <w:top w:val="nil"/>
              <w:left w:val="nil"/>
              <w:bottom w:val="nil"/>
              <w:right w:val="nil"/>
            </w:tcBorders>
            <w:shd w:val="clear" w:color="auto" w:fill="auto"/>
            <w:vAlign w:val="bottom"/>
            <w:hideMark/>
          </w:tcPr>
          <w:p w14:paraId="3A7B1B2F"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0.42 </w:t>
            </w:r>
          </w:p>
        </w:tc>
        <w:tc>
          <w:tcPr>
            <w:tcW w:w="507" w:type="dxa"/>
            <w:tcBorders>
              <w:top w:val="nil"/>
              <w:left w:val="nil"/>
              <w:bottom w:val="nil"/>
              <w:right w:val="nil"/>
            </w:tcBorders>
            <w:shd w:val="clear" w:color="auto" w:fill="auto"/>
            <w:vAlign w:val="bottom"/>
            <w:hideMark/>
          </w:tcPr>
          <w:p w14:paraId="1FCEB56A"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0.26 </w:t>
            </w:r>
          </w:p>
        </w:tc>
        <w:tc>
          <w:tcPr>
            <w:tcW w:w="507" w:type="dxa"/>
            <w:tcBorders>
              <w:top w:val="nil"/>
              <w:left w:val="nil"/>
              <w:bottom w:val="nil"/>
              <w:right w:val="nil"/>
            </w:tcBorders>
            <w:shd w:val="clear" w:color="auto" w:fill="auto"/>
            <w:vAlign w:val="bottom"/>
            <w:hideMark/>
          </w:tcPr>
          <w:p w14:paraId="5812671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0.34 </w:t>
            </w:r>
          </w:p>
        </w:tc>
        <w:tc>
          <w:tcPr>
            <w:tcW w:w="645" w:type="dxa"/>
            <w:tcBorders>
              <w:top w:val="nil"/>
              <w:left w:val="nil"/>
              <w:bottom w:val="nil"/>
              <w:right w:val="single" w:sz="6" w:space="0" w:color="auto"/>
            </w:tcBorders>
            <w:shd w:val="clear" w:color="auto" w:fill="F2F2F2" w:themeFill="background1" w:themeFillShade="F2"/>
            <w:vAlign w:val="bottom"/>
            <w:hideMark/>
          </w:tcPr>
          <w:p w14:paraId="5509D76A"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0.7 </w:t>
            </w:r>
          </w:p>
        </w:tc>
        <w:tc>
          <w:tcPr>
            <w:tcW w:w="912" w:type="dxa"/>
            <w:tcBorders>
              <w:top w:val="nil"/>
              <w:left w:val="single" w:sz="6" w:space="0" w:color="auto"/>
              <w:bottom w:val="nil"/>
              <w:right w:val="nil"/>
            </w:tcBorders>
            <w:shd w:val="clear" w:color="auto" w:fill="auto"/>
            <w:vAlign w:val="bottom"/>
            <w:hideMark/>
          </w:tcPr>
          <w:p w14:paraId="7599D339"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-0.01 </w:t>
            </w:r>
          </w:p>
        </w:tc>
        <w:tc>
          <w:tcPr>
            <w:tcW w:w="932" w:type="dxa"/>
            <w:tcBorders>
              <w:top w:val="nil"/>
              <w:left w:val="nil"/>
              <w:bottom w:val="nil"/>
              <w:right w:val="nil"/>
            </w:tcBorders>
            <w:shd w:val="clear" w:color="auto" w:fill="auto"/>
            <w:vAlign w:val="bottom"/>
          </w:tcPr>
          <w:p w14:paraId="29492A1E"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0.08</w:t>
            </w:r>
          </w:p>
        </w:tc>
      </w:tr>
      <w:tr w:rsidR="0093107F" w:rsidRPr="0093107F" w14:paraId="7A8E6E39" w14:textId="77777777" w:rsidTr="00BB204E">
        <w:trPr>
          <w:trHeight w:val="285"/>
        </w:trPr>
        <w:tc>
          <w:tcPr>
            <w:tcW w:w="1675" w:type="dxa"/>
            <w:tcBorders>
              <w:top w:val="nil"/>
              <w:left w:val="nil"/>
              <w:bottom w:val="nil"/>
              <w:right w:val="nil"/>
            </w:tcBorders>
            <w:shd w:val="clear" w:color="auto" w:fill="auto"/>
            <w:vAlign w:val="center"/>
            <w:hideMark/>
          </w:tcPr>
          <w:p w14:paraId="47649D0F" w14:textId="77777777" w:rsidR="0093107F" w:rsidRPr="0093107F" w:rsidRDefault="0093107F" w:rsidP="00BB204E">
            <w:pPr>
              <w:ind w:left="-120" w:firstLine="105"/>
              <w:textAlignment w:val="baseline"/>
              <w:rPr>
                <w:rFonts w:ascii="Times New Roman" w:hAnsi="Times New Roman" w:cs="Times New Roman"/>
              </w:rPr>
            </w:pPr>
            <w:r w:rsidRPr="0093107F">
              <w:rPr>
                <w:rFonts w:ascii="Times New Roman" w:hAnsi="Times New Roman" w:cs="Times New Roman"/>
                <w:sz w:val="20"/>
                <w:szCs w:val="20"/>
              </w:rPr>
              <w:t>Num/Calc (10) </w:t>
            </w:r>
          </w:p>
        </w:tc>
        <w:tc>
          <w:tcPr>
            <w:tcW w:w="511" w:type="dxa"/>
            <w:tcBorders>
              <w:top w:val="nil"/>
              <w:left w:val="nil"/>
              <w:bottom w:val="nil"/>
              <w:right w:val="nil"/>
            </w:tcBorders>
            <w:shd w:val="clear" w:color="auto" w:fill="auto"/>
            <w:vAlign w:val="bottom"/>
            <w:hideMark/>
          </w:tcPr>
          <w:p w14:paraId="79EA121A"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0.19 </w:t>
            </w:r>
          </w:p>
        </w:tc>
        <w:tc>
          <w:tcPr>
            <w:tcW w:w="508" w:type="dxa"/>
            <w:tcBorders>
              <w:top w:val="nil"/>
              <w:left w:val="nil"/>
              <w:bottom w:val="nil"/>
              <w:right w:val="nil"/>
            </w:tcBorders>
            <w:shd w:val="clear" w:color="auto" w:fill="auto"/>
            <w:vAlign w:val="bottom"/>
            <w:hideMark/>
          </w:tcPr>
          <w:p w14:paraId="23C55E7E"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0.17 </w:t>
            </w:r>
          </w:p>
        </w:tc>
        <w:tc>
          <w:tcPr>
            <w:tcW w:w="508" w:type="dxa"/>
            <w:tcBorders>
              <w:top w:val="nil"/>
              <w:left w:val="nil"/>
              <w:bottom w:val="nil"/>
              <w:right w:val="nil"/>
            </w:tcBorders>
            <w:shd w:val="clear" w:color="auto" w:fill="auto"/>
            <w:vAlign w:val="bottom"/>
            <w:hideMark/>
          </w:tcPr>
          <w:p w14:paraId="65C6C2B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0.15 </w:t>
            </w:r>
          </w:p>
        </w:tc>
        <w:tc>
          <w:tcPr>
            <w:tcW w:w="507" w:type="dxa"/>
            <w:tcBorders>
              <w:top w:val="nil"/>
              <w:left w:val="nil"/>
              <w:bottom w:val="nil"/>
              <w:right w:val="nil"/>
            </w:tcBorders>
            <w:shd w:val="clear" w:color="auto" w:fill="auto"/>
            <w:vAlign w:val="bottom"/>
            <w:hideMark/>
          </w:tcPr>
          <w:p w14:paraId="1529CAFE"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0.12 </w:t>
            </w:r>
          </w:p>
        </w:tc>
        <w:tc>
          <w:tcPr>
            <w:tcW w:w="507" w:type="dxa"/>
            <w:tcBorders>
              <w:top w:val="nil"/>
              <w:left w:val="nil"/>
              <w:bottom w:val="nil"/>
              <w:right w:val="nil"/>
            </w:tcBorders>
            <w:shd w:val="clear" w:color="auto" w:fill="auto"/>
            <w:vAlign w:val="bottom"/>
            <w:hideMark/>
          </w:tcPr>
          <w:p w14:paraId="7F5D2F3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0.22 </w:t>
            </w:r>
          </w:p>
        </w:tc>
        <w:tc>
          <w:tcPr>
            <w:tcW w:w="510" w:type="dxa"/>
            <w:tcBorders>
              <w:top w:val="nil"/>
              <w:left w:val="nil"/>
              <w:bottom w:val="nil"/>
              <w:right w:val="nil"/>
            </w:tcBorders>
            <w:shd w:val="clear" w:color="auto" w:fill="BFBFBF" w:themeFill="background1" w:themeFillShade="BF"/>
            <w:vAlign w:val="bottom"/>
            <w:hideMark/>
          </w:tcPr>
          <w:p w14:paraId="34E8382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0.26 </w:t>
            </w:r>
          </w:p>
        </w:tc>
        <w:tc>
          <w:tcPr>
            <w:tcW w:w="510" w:type="dxa"/>
            <w:tcBorders>
              <w:top w:val="nil"/>
              <w:left w:val="single" w:sz="6" w:space="0" w:color="auto"/>
              <w:bottom w:val="nil"/>
              <w:right w:val="nil"/>
            </w:tcBorders>
            <w:shd w:val="clear" w:color="auto" w:fill="auto"/>
            <w:vAlign w:val="bottom"/>
            <w:hideMark/>
          </w:tcPr>
          <w:p w14:paraId="4BBE0ED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0.36 </w:t>
            </w:r>
          </w:p>
        </w:tc>
        <w:tc>
          <w:tcPr>
            <w:tcW w:w="507" w:type="dxa"/>
            <w:tcBorders>
              <w:top w:val="nil"/>
              <w:left w:val="nil"/>
              <w:bottom w:val="nil"/>
              <w:right w:val="nil"/>
            </w:tcBorders>
            <w:shd w:val="clear" w:color="auto" w:fill="auto"/>
            <w:vAlign w:val="bottom"/>
            <w:hideMark/>
          </w:tcPr>
          <w:p w14:paraId="554C71E6"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0.26 </w:t>
            </w:r>
          </w:p>
        </w:tc>
        <w:tc>
          <w:tcPr>
            <w:tcW w:w="507" w:type="dxa"/>
            <w:tcBorders>
              <w:top w:val="nil"/>
              <w:left w:val="nil"/>
              <w:bottom w:val="nil"/>
              <w:right w:val="nil"/>
            </w:tcBorders>
            <w:shd w:val="clear" w:color="auto" w:fill="auto"/>
            <w:vAlign w:val="bottom"/>
            <w:hideMark/>
          </w:tcPr>
          <w:p w14:paraId="70BA60F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0.34 </w:t>
            </w:r>
          </w:p>
        </w:tc>
        <w:tc>
          <w:tcPr>
            <w:tcW w:w="507" w:type="dxa"/>
            <w:tcBorders>
              <w:top w:val="nil"/>
              <w:left w:val="nil"/>
              <w:bottom w:val="nil"/>
              <w:right w:val="nil"/>
            </w:tcBorders>
            <w:shd w:val="clear" w:color="auto" w:fill="auto"/>
            <w:vAlign w:val="bottom"/>
            <w:hideMark/>
          </w:tcPr>
          <w:p w14:paraId="3925D5F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07" w:type="dxa"/>
            <w:tcBorders>
              <w:top w:val="nil"/>
              <w:left w:val="nil"/>
              <w:bottom w:val="nil"/>
              <w:right w:val="nil"/>
            </w:tcBorders>
            <w:shd w:val="clear" w:color="auto" w:fill="auto"/>
            <w:vAlign w:val="bottom"/>
            <w:hideMark/>
          </w:tcPr>
          <w:p w14:paraId="7B8E4B7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0.28 </w:t>
            </w:r>
          </w:p>
        </w:tc>
        <w:tc>
          <w:tcPr>
            <w:tcW w:w="507" w:type="dxa"/>
            <w:tcBorders>
              <w:top w:val="nil"/>
              <w:left w:val="nil"/>
              <w:bottom w:val="nil"/>
              <w:right w:val="nil"/>
            </w:tcBorders>
            <w:shd w:val="clear" w:color="auto" w:fill="auto"/>
            <w:vAlign w:val="bottom"/>
            <w:hideMark/>
          </w:tcPr>
          <w:p w14:paraId="1CF1A27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0.38 </w:t>
            </w:r>
          </w:p>
        </w:tc>
        <w:tc>
          <w:tcPr>
            <w:tcW w:w="645" w:type="dxa"/>
            <w:tcBorders>
              <w:top w:val="nil"/>
              <w:left w:val="nil"/>
              <w:bottom w:val="nil"/>
              <w:right w:val="single" w:sz="6" w:space="0" w:color="auto"/>
            </w:tcBorders>
            <w:shd w:val="clear" w:color="auto" w:fill="F2F2F2" w:themeFill="background1" w:themeFillShade="F2"/>
            <w:vAlign w:val="bottom"/>
            <w:hideMark/>
          </w:tcPr>
          <w:p w14:paraId="7CF29CD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0.7 </w:t>
            </w:r>
          </w:p>
        </w:tc>
        <w:tc>
          <w:tcPr>
            <w:tcW w:w="912" w:type="dxa"/>
            <w:tcBorders>
              <w:top w:val="nil"/>
              <w:left w:val="single" w:sz="6" w:space="0" w:color="auto"/>
              <w:bottom w:val="nil"/>
              <w:right w:val="nil"/>
            </w:tcBorders>
            <w:shd w:val="clear" w:color="auto" w:fill="auto"/>
            <w:vAlign w:val="bottom"/>
            <w:hideMark/>
          </w:tcPr>
          <w:p w14:paraId="02782713"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-0.01 </w:t>
            </w:r>
          </w:p>
        </w:tc>
        <w:tc>
          <w:tcPr>
            <w:tcW w:w="932" w:type="dxa"/>
            <w:tcBorders>
              <w:top w:val="nil"/>
              <w:left w:val="nil"/>
              <w:bottom w:val="nil"/>
              <w:right w:val="nil"/>
            </w:tcBorders>
            <w:shd w:val="clear" w:color="auto" w:fill="auto"/>
            <w:vAlign w:val="bottom"/>
          </w:tcPr>
          <w:p w14:paraId="567FA94A"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0.11</w:t>
            </w:r>
          </w:p>
        </w:tc>
      </w:tr>
      <w:tr w:rsidR="0093107F" w:rsidRPr="0093107F" w14:paraId="0DA239B5" w14:textId="77777777" w:rsidTr="00BB204E">
        <w:trPr>
          <w:trHeight w:val="285"/>
        </w:trPr>
        <w:tc>
          <w:tcPr>
            <w:tcW w:w="1675" w:type="dxa"/>
            <w:tcBorders>
              <w:top w:val="nil"/>
              <w:left w:val="nil"/>
              <w:bottom w:val="nil"/>
              <w:right w:val="nil"/>
            </w:tcBorders>
            <w:shd w:val="clear" w:color="auto" w:fill="auto"/>
            <w:vAlign w:val="center"/>
            <w:hideMark/>
          </w:tcPr>
          <w:p w14:paraId="45277898"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Statistics (11) </w:t>
            </w:r>
          </w:p>
        </w:tc>
        <w:tc>
          <w:tcPr>
            <w:tcW w:w="511" w:type="dxa"/>
            <w:tcBorders>
              <w:top w:val="nil"/>
              <w:left w:val="nil"/>
              <w:bottom w:val="nil"/>
              <w:right w:val="nil"/>
            </w:tcBorders>
            <w:shd w:val="clear" w:color="auto" w:fill="auto"/>
            <w:vAlign w:val="bottom"/>
            <w:hideMark/>
          </w:tcPr>
          <w:p w14:paraId="164A2AA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0.18 </w:t>
            </w:r>
          </w:p>
        </w:tc>
        <w:tc>
          <w:tcPr>
            <w:tcW w:w="508" w:type="dxa"/>
            <w:tcBorders>
              <w:top w:val="nil"/>
              <w:left w:val="nil"/>
              <w:bottom w:val="nil"/>
              <w:right w:val="nil"/>
            </w:tcBorders>
            <w:shd w:val="clear" w:color="auto" w:fill="auto"/>
            <w:vAlign w:val="bottom"/>
            <w:hideMark/>
          </w:tcPr>
          <w:p w14:paraId="3653DEF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0.14 </w:t>
            </w:r>
          </w:p>
        </w:tc>
        <w:tc>
          <w:tcPr>
            <w:tcW w:w="508" w:type="dxa"/>
            <w:tcBorders>
              <w:top w:val="nil"/>
              <w:left w:val="nil"/>
              <w:bottom w:val="nil"/>
              <w:right w:val="nil"/>
            </w:tcBorders>
            <w:shd w:val="clear" w:color="auto" w:fill="auto"/>
            <w:vAlign w:val="bottom"/>
            <w:hideMark/>
          </w:tcPr>
          <w:p w14:paraId="4A9D01A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0.12 </w:t>
            </w:r>
          </w:p>
        </w:tc>
        <w:tc>
          <w:tcPr>
            <w:tcW w:w="507" w:type="dxa"/>
            <w:tcBorders>
              <w:top w:val="nil"/>
              <w:left w:val="nil"/>
              <w:bottom w:val="nil"/>
              <w:right w:val="nil"/>
            </w:tcBorders>
            <w:shd w:val="clear" w:color="auto" w:fill="auto"/>
            <w:vAlign w:val="bottom"/>
            <w:hideMark/>
          </w:tcPr>
          <w:p w14:paraId="0454E9F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0.1 </w:t>
            </w:r>
          </w:p>
        </w:tc>
        <w:tc>
          <w:tcPr>
            <w:tcW w:w="507" w:type="dxa"/>
            <w:tcBorders>
              <w:top w:val="nil"/>
              <w:left w:val="nil"/>
              <w:bottom w:val="nil"/>
              <w:right w:val="nil"/>
            </w:tcBorders>
            <w:shd w:val="clear" w:color="auto" w:fill="auto"/>
            <w:vAlign w:val="bottom"/>
            <w:hideMark/>
          </w:tcPr>
          <w:p w14:paraId="48A0661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0.19 </w:t>
            </w:r>
          </w:p>
        </w:tc>
        <w:tc>
          <w:tcPr>
            <w:tcW w:w="510" w:type="dxa"/>
            <w:tcBorders>
              <w:top w:val="nil"/>
              <w:left w:val="nil"/>
              <w:bottom w:val="nil"/>
              <w:right w:val="nil"/>
            </w:tcBorders>
            <w:shd w:val="clear" w:color="auto" w:fill="BFBFBF" w:themeFill="background1" w:themeFillShade="BF"/>
            <w:vAlign w:val="bottom"/>
            <w:hideMark/>
          </w:tcPr>
          <w:p w14:paraId="4C799DD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0.23 </w:t>
            </w:r>
          </w:p>
        </w:tc>
        <w:tc>
          <w:tcPr>
            <w:tcW w:w="510" w:type="dxa"/>
            <w:tcBorders>
              <w:top w:val="nil"/>
              <w:left w:val="single" w:sz="6" w:space="0" w:color="auto"/>
              <w:bottom w:val="nil"/>
              <w:right w:val="nil"/>
            </w:tcBorders>
            <w:shd w:val="clear" w:color="auto" w:fill="auto"/>
            <w:vAlign w:val="bottom"/>
            <w:hideMark/>
          </w:tcPr>
          <w:p w14:paraId="70A9AD0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0.26 </w:t>
            </w:r>
          </w:p>
        </w:tc>
        <w:tc>
          <w:tcPr>
            <w:tcW w:w="507" w:type="dxa"/>
            <w:tcBorders>
              <w:top w:val="nil"/>
              <w:left w:val="nil"/>
              <w:bottom w:val="nil"/>
              <w:right w:val="nil"/>
            </w:tcBorders>
            <w:shd w:val="clear" w:color="auto" w:fill="auto"/>
            <w:vAlign w:val="bottom"/>
            <w:hideMark/>
          </w:tcPr>
          <w:p w14:paraId="3860CB6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0.15 </w:t>
            </w:r>
          </w:p>
        </w:tc>
        <w:tc>
          <w:tcPr>
            <w:tcW w:w="507" w:type="dxa"/>
            <w:tcBorders>
              <w:top w:val="nil"/>
              <w:left w:val="nil"/>
              <w:bottom w:val="nil"/>
              <w:right w:val="nil"/>
            </w:tcBorders>
            <w:shd w:val="clear" w:color="auto" w:fill="auto"/>
            <w:vAlign w:val="bottom"/>
            <w:hideMark/>
          </w:tcPr>
          <w:p w14:paraId="7467F5AC"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0.21 </w:t>
            </w:r>
          </w:p>
        </w:tc>
        <w:tc>
          <w:tcPr>
            <w:tcW w:w="507" w:type="dxa"/>
            <w:tcBorders>
              <w:top w:val="nil"/>
              <w:left w:val="nil"/>
              <w:bottom w:val="nil"/>
              <w:right w:val="nil"/>
            </w:tcBorders>
            <w:shd w:val="clear" w:color="auto" w:fill="auto"/>
            <w:vAlign w:val="bottom"/>
            <w:hideMark/>
          </w:tcPr>
          <w:p w14:paraId="5348BDB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0.24 </w:t>
            </w:r>
          </w:p>
        </w:tc>
        <w:tc>
          <w:tcPr>
            <w:tcW w:w="507" w:type="dxa"/>
            <w:tcBorders>
              <w:top w:val="nil"/>
              <w:left w:val="nil"/>
              <w:bottom w:val="nil"/>
              <w:right w:val="nil"/>
            </w:tcBorders>
            <w:shd w:val="clear" w:color="auto" w:fill="auto"/>
            <w:vAlign w:val="bottom"/>
            <w:hideMark/>
          </w:tcPr>
          <w:p w14:paraId="28A32DF6"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507" w:type="dxa"/>
            <w:tcBorders>
              <w:top w:val="nil"/>
              <w:left w:val="nil"/>
              <w:bottom w:val="nil"/>
              <w:right w:val="nil"/>
            </w:tcBorders>
            <w:shd w:val="clear" w:color="auto" w:fill="auto"/>
            <w:vAlign w:val="bottom"/>
            <w:hideMark/>
          </w:tcPr>
          <w:p w14:paraId="17270259"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0.3 </w:t>
            </w:r>
          </w:p>
        </w:tc>
        <w:tc>
          <w:tcPr>
            <w:tcW w:w="645" w:type="dxa"/>
            <w:tcBorders>
              <w:top w:val="nil"/>
              <w:left w:val="nil"/>
              <w:bottom w:val="nil"/>
              <w:right w:val="single" w:sz="6" w:space="0" w:color="auto"/>
            </w:tcBorders>
            <w:shd w:val="clear" w:color="auto" w:fill="F2F2F2" w:themeFill="background1" w:themeFillShade="F2"/>
            <w:vAlign w:val="bottom"/>
            <w:hideMark/>
          </w:tcPr>
          <w:p w14:paraId="4E91CADA"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0.59 </w:t>
            </w:r>
          </w:p>
        </w:tc>
        <w:tc>
          <w:tcPr>
            <w:tcW w:w="912" w:type="dxa"/>
            <w:tcBorders>
              <w:top w:val="nil"/>
              <w:left w:val="single" w:sz="6" w:space="0" w:color="auto"/>
              <w:bottom w:val="nil"/>
              <w:right w:val="nil"/>
            </w:tcBorders>
            <w:shd w:val="clear" w:color="auto" w:fill="auto"/>
            <w:vAlign w:val="bottom"/>
            <w:hideMark/>
          </w:tcPr>
          <w:p w14:paraId="4A1FE1B7"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 0.01</w:t>
            </w:r>
          </w:p>
        </w:tc>
        <w:tc>
          <w:tcPr>
            <w:tcW w:w="932" w:type="dxa"/>
            <w:tcBorders>
              <w:top w:val="nil"/>
              <w:left w:val="nil"/>
              <w:bottom w:val="nil"/>
              <w:right w:val="nil"/>
            </w:tcBorders>
            <w:shd w:val="clear" w:color="auto" w:fill="auto"/>
            <w:vAlign w:val="bottom"/>
          </w:tcPr>
          <w:p w14:paraId="4422FF20"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0.13</w:t>
            </w:r>
          </w:p>
        </w:tc>
      </w:tr>
      <w:tr w:rsidR="0093107F" w:rsidRPr="0093107F" w14:paraId="5A4DADFF" w14:textId="77777777" w:rsidTr="00BB204E">
        <w:trPr>
          <w:trHeight w:val="285"/>
        </w:trPr>
        <w:tc>
          <w:tcPr>
            <w:tcW w:w="1675" w:type="dxa"/>
            <w:tcBorders>
              <w:top w:val="nil"/>
              <w:left w:val="nil"/>
              <w:bottom w:val="nil"/>
              <w:right w:val="nil"/>
            </w:tcBorders>
            <w:shd w:val="clear" w:color="auto" w:fill="auto"/>
            <w:vAlign w:val="center"/>
            <w:hideMark/>
          </w:tcPr>
          <w:p w14:paraId="238C8862"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Geometry (12) </w:t>
            </w:r>
          </w:p>
        </w:tc>
        <w:tc>
          <w:tcPr>
            <w:tcW w:w="511" w:type="dxa"/>
            <w:tcBorders>
              <w:top w:val="nil"/>
              <w:left w:val="nil"/>
              <w:bottom w:val="nil"/>
              <w:right w:val="nil"/>
            </w:tcBorders>
            <w:shd w:val="clear" w:color="auto" w:fill="auto"/>
            <w:vAlign w:val="bottom"/>
            <w:hideMark/>
          </w:tcPr>
          <w:p w14:paraId="6158D0D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0.2 </w:t>
            </w:r>
          </w:p>
        </w:tc>
        <w:tc>
          <w:tcPr>
            <w:tcW w:w="508" w:type="dxa"/>
            <w:tcBorders>
              <w:top w:val="nil"/>
              <w:left w:val="nil"/>
              <w:bottom w:val="nil"/>
              <w:right w:val="nil"/>
            </w:tcBorders>
            <w:shd w:val="clear" w:color="auto" w:fill="auto"/>
            <w:vAlign w:val="bottom"/>
            <w:hideMark/>
          </w:tcPr>
          <w:p w14:paraId="2750E5F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0.15 </w:t>
            </w:r>
          </w:p>
        </w:tc>
        <w:tc>
          <w:tcPr>
            <w:tcW w:w="508" w:type="dxa"/>
            <w:tcBorders>
              <w:top w:val="nil"/>
              <w:left w:val="nil"/>
              <w:bottom w:val="nil"/>
              <w:right w:val="nil"/>
            </w:tcBorders>
            <w:shd w:val="clear" w:color="auto" w:fill="auto"/>
            <w:vAlign w:val="bottom"/>
            <w:hideMark/>
          </w:tcPr>
          <w:p w14:paraId="65939D2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0.14 </w:t>
            </w:r>
          </w:p>
        </w:tc>
        <w:tc>
          <w:tcPr>
            <w:tcW w:w="507" w:type="dxa"/>
            <w:tcBorders>
              <w:top w:val="nil"/>
              <w:left w:val="nil"/>
              <w:bottom w:val="nil"/>
              <w:right w:val="nil"/>
            </w:tcBorders>
            <w:shd w:val="clear" w:color="auto" w:fill="auto"/>
            <w:vAlign w:val="bottom"/>
            <w:hideMark/>
          </w:tcPr>
          <w:p w14:paraId="6B00F29A"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0.11 </w:t>
            </w:r>
          </w:p>
        </w:tc>
        <w:tc>
          <w:tcPr>
            <w:tcW w:w="507" w:type="dxa"/>
            <w:tcBorders>
              <w:top w:val="nil"/>
              <w:left w:val="nil"/>
              <w:bottom w:val="nil"/>
              <w:right w:val="nil"/>
            </w:tcBorders>
            <w:shd w:val="clear" w:color="auto" w:fill="auto"/>
            <w:vAlign w:val="bottom"/>
            <w:hideMark/>
          </w:tcPr>
          <w:p w14:paraId="1E67ED7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0.23 </w:t>
            </w:r>
          </w:p>
        </w:tc>
        <w:tc>
          <w:tcPr>
            <w:tcW w:w="510" w:type="dxa"/>
            <w:tcBorders>
              <w:top w:val="nil"/>
              <w:left w:val="nil"/>
              <w:bottom w:val="nil"/>
              <w:right w:val="nil"/>
            </w:tcBorders>
            <w:shd w:val="clear" w:color="auto" w:fill="BFBFBF" w:themeFill="background1" w:themeFillShade="BF"/>
            <w:vAlign w:val="bottom"/>
            <w:hideMark/>
          </w:tcPr>
          <w:p w14:paraId="140CC652"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0.26 </w:t>
            </w:r>
          </w:p>
        </w:tc>
        <w:tc>
          <w:tcPr>
            <w:tcW w:w="510" w:type="dxa"/>
            <w:tcBorders>
              <w:top w:val="nil"/>
              <w:left w:val="single" w:sz="6" w:space="0" w:color="auto"/>
              <w:bottom w:val="nil"/>
              <w:right w:val="nil"/>
            </w:tcBorders>
            <w:shd w:val="clear" w:color="auto" w:fill="auto"/>
            <w:vAlign w:val="bottom"/>
            <w:hideMark/>
          </w:tcPr>
          <w:p w14:paraId="4920E91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0.29 </w:t>
            </w:r>
          </w:p>
        </w:tc>
        <w:tc>
          <w:tcPr>
            <w:tcW w:w="507" w:type="dxa"/>
            <w:tcBorders>
              <w:top w:val="nil"/>
              <w:left w:val="nil"/>
              <w:bottom w:val="nil"/>
              <w:right w:val="nil"/>
            </w:tcBorders>
            <w:shd w:val="clear" w:color="auto" w:fill="auto"/>
            <w:vAlign w:val="bottom"/>
            <w:hideMark/>
          </w:tcPr>
          <w:p w14:paraId="0E9B052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0.2 </w:t>
            </w:r>
          </w:p>
        </w:tc>
        <w:tc>
          <w:tcPr>
            <w:tcW w:w="507" w:type="dxa"/>
            <w:tcBorders>
              <w:top w:val="nil"/>
              <w:left w:val="nil"/>
              <w:bottom w:val="nil"/>
              <w:right w:val="nil"/>
            </w:tcBorders>
            <w:shd w:val="clear" w:color="auto" w:fill="auto"/>
            <w:vAlign w:val="bottom"/>
            <w:hideMark/>
          </w:tcPr>
          <w:p w14:paraId="6C207A6F"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0.28 </w:t>
            </w:r>
          </w:p>
        </w:tc>
        <w:tc>
          <w:tcPr>
            <w:tcW w:w="507" w:type="dxa"/>
            <w:tcBorders>
              <w:top w:val="nil"/>
              <w:left w:val="nil"/>
              <w:bottom w:val="nil"/>
              <w:right w:val="nil"/>
            </w:tcBorders>
            <w:shd w:val="clear" w:color="auto" w:fill="auto"/>
            <w:vAlign w:val="bottom"/>
            <w:hideMark/>
          </w:tcPr>
          <w:p w14:paraId="3505DE0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0.3 </w:t>
            </w:r>
          </w:p>
        </w:tc>
        <w:tc>
          <w:tcPr>
            <w:tcW w:w="507" w:type="dxa"/>
            <w:tcBorders>
              <w:top w:val="nil"/>
              <w:left w:val="nil"/>
              <w:bottom w:val="nil"/>
              <w:right w:val="nil"/>
            </w:tcBorders>
            <w:shd w:val="clear" w:color="auto" w:fill="auto"/>
            <w:vAlign w:val="bottom"/>
            <w:hideMark/>
          </w:tcPr>
          <w:p w14:paraId="3D24579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0.26 </w:t>
            </w:r>
          </w:p>
        </w:tc>
        <w:tc>
          <w:tcPr>
            <w:tcW w:w="507" w:type="dxa"/>
            <w:tcBorders>
              <w:top w:val="nil"/>
              <w:left w:val="nil"/>
              <w:bottom w:val="nil"/>
              <w:right w:val="nil"/>
            </w:tcBorders>
            <w:shd w:val="clear" w:color="auto" w:fill="auto"/>
            <w:vAlign w:val="bottom"/>
            <w:hideMark/>
          </w:tcPr>
          <w:p w14:paraId="3640FE8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645" w:type="dxa"/>
            <w:tcBorders>
              <w:top w:val="nil"/>
              <w:left w:val="nil"/>
              <w:bottom w:val="nil"/>
              <w:right w:val="single" w:sz="6" w:space="0" w:color="auto"/>
            </w:tcBorders>
            <w:shd w:val="clear" w:color="auto" w:fill="F2F2F2" w:themeFill="background1" w:themeFillShade="F2"/>
            <w:vAlign w:val="bottom"/>
            <w:hideMark/>
          </w:tcPr>
          <w:p w14:paraId="7671E74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0.67 </w:t>
            </w:r>
          </w:p>
        </w:tc>
        <w:tc>
          <w:tcPr>
            <w:tcW w:w="912" w:type="dxa"/>
            <w:tcBorders>
              <w:top w:val="nil"/>
              <w:left w:val="single" w:sz="6" w:space="0" w:color="auto"/>
              <w:bottom w:val="nil"/>
              <w:right w:val="nil"/>
            </w:tcBorders>
            <w:shd w:val="clear" w:color="auto" w:fill="auto"/>
            <w:vAlign w:val="bottom"/>
            <w:hideMark/>
          </w:tcPr>
          <w:p w14:paraId="0AC32F6C"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 0.01</w:t>
            </w:r>
          </w:p>
        </w:tc>
        <w:tc>
          <w:tcPr>
            <w:tcW w:w="932" w:type="dxa"/>
            <w:tcBorders>
              <w:top w:val="nil"/>
              <w:left w:val="nil"/>
              <w:bottom w:val="nil"/>
              <w:right w:val="nil"/>
            </w:tcBorders>
            <w:shd w:val="clear" w:color="auto" w:fill="auto"/>
            <w:vAlign w:val="bottom"/>
          </w:tcPr>
          <w:p w14:paraId="7CFEE96B"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0.14</w:t>
            </w:r>
          </w:p>
        </w:tc>
      </w:tr>
      <w:tr w:rsidR="0093107F" w:rsidRPr="0093107F" w14:paraId="4130599D" w14:textId="77777777" w:rsidTr="00BB204E">
        <w:trPr>
          <w:trHeight w:val="300"/>
        </w:trPr>
        <w:tc>
          <w:tcPr>
            <w:tcW w:w="1675" w:type="dxa"/>
            <w:tcBorders>
              <w:top w:val="nil"/>
              <w:left w:val="nil"/>
              <w:bottom w:val="single" w:sz="6" w:space="0" w:color="auto"/>
              <w:right w:val="nil"/>
            </w:tcBorders>
            <w:shd w:val="clear" w:color="auto" w:fill="FFFFFF"/>
            <w:vAlign w:val="center"/>
            <w:hideMark/>
          </w:tcPr>
          <w:p w14:paraId="711900DA" w14:textId="77777777" w:rsidR="0093107F" w:rsidRPr="0093107F" w:rsidRDefault="0093107F" w:rsidP="00BB204E">
            <w:pPr>
              <w:textAlignment w:val="baseline"/>
              <w:rPr>
                <w:rFonts w:ascii="Times New Roman" w:hAnsi="Times New Roman" w:cs="Times New Roman"/>
              </w:rPr>
            </w:pPr>
            <w:r w:rsidRPr="0093107F">
              <w:rPr>
                <w:rFonts w:ascii="Times New Roman" w:hAnsi="Times New Roman" w:cs="Times New Roman"/>
                <w:sz w:val="20"/>
                <w:szCs w:val="20"/>
              </w:rPr>
              <w:t>Math Total (13) </w:t>
            </w:r>
          </w:p>
        </w:tc>
        <w:tc>
          <w:tcPr>
            <w:tcW w:w="511" w:type="dxa"/>
            <w:tcBorders>
              <w:top w:val="nil"/>
              <w:left w:val="nil"/>
              <w:bottom w:val="single" w:sz="6" w:space="0" w:color="auto"/>
              <w:right w:val="nil"/>
            </w:tcBorders>
            <w:shd w:val="clear" w:color="auto" w:fill="BFBFBF" w:themeFill="background1" w:themeFillShade="BF"/>
            <w:vAlign w:val="bottom"/>
            <w:hideMark/>
          </w:tcPr>
          <w:p w14:paraId="674296A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0.27 </w:t>
            </w:r>
          </w:p>
        </w:tc>
        <w:tc>
          <w:tcPr>
            <w:tcW w:w="508" w:type="dxa"/>
            <w:tcBorders>
              <w:top w:val="nil"/>
              <w:left w:val="nil"/>
              <w:bottom w:val="single" w:sz="6" w:space="0" w:color="auto"/>
              <w:right w:val="nil"/>
            </w:tcBorders>
            <w:shd w:val="clear" w:color="auto" w:fill="BFBFBF" w:themeFill="background1" w:themeFillShade="BF"/>
            <w:vAlign w:val="bottom"/>
            <w:hideMark/>
          </w:tcPr>
          <w:p w14:paraId="0099FDB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0.22 </w:t>
            </w:r>
          </w:p>
        </w:tc>
        <w:tc>
          <w:tcPr>
            <w:tcW w:w="508" w:type="dxa"/>
            <w:tcBorders>
              <w:top w:val="nil"/>
              <w:left w:val="nil"/>
              <w:bottom w:val="single" w:sz="6" w:space="0" w:color="auto"/>
              <w:right w:val="nil"/>
            </w:tcBorders>
            <w:shd w:val="clear" w:color="auto" w:fill="BFBFBF" w:themeFill="background1" w:themeFillShade="BF"/>
            <w:vAlign w:val="bottom"/>
            <w:hideMark/>
          </w:tcPr>
          <w:p w14:paraId="2EA699FD"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0.2 </w:t>
            </w:r>
          </w:p>
        </w:tc>
        <w:tc>
          <w:tcPr>
            <w:tcW w:w="507" w:type="dxa"/>
            <w:tcBorders>
              <w:top w:val="nil"/>
              <w:left w:val="nil"/>
              <w:bottom w:val="single" w:sz="6" w:space="0" w:color="auto"/>
              <w:right w:val="nil"/>
            </w:tcBorders>
            <w:shd w:val="clear" w:color="auto" w:fill="BFBFBF" w:themeFill="background1" w:themeFillShade="BF"/>
            <w:vAlign w:val="bottom"/>
            <w:hideMark/>
          </w:tcPr>
          <w:p w14:paraId="486E5035"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0.15 </w:t>
            </w:r>
          </w:p>
        </w:tc>
        <w:tc>
          <w:tcPr>
            <w:tcW w:w="507" w:type="dxa"/>
            <w:tcBorders>
              <w:top w:val="nil"/>
              <w:left w:val="nil"/>
              <w:bottom w:val="single" w:sz="6" w:space="0" w:color="auto"/>
              <w:right w:val="nil"/>
            </w:tcBorders>
            <w:shd w:val="clear" w:color="auto" w:fill="BFBFBF" w:themeFill="background1" w:themeFillShade="BF"/>
            <w:vAlign w:val="bottom"/>
            <w:hideMark/>
          </w:tcPr>
          <w:p w14:paraId="4B07E9AB"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0.31 </w:t>
            </w:r>
          </w:p>
        </w:tc>
        <w:tc>
          <w:tcPr>
            <w:tcW w:w="510" w:type="dxa"/>
            <w:tcBorders>
              <w:top w:val="nil"/>
              <w:left w:val="nil"/>
              <w:bottom w:val="single" w:sz="6" w:space="0" w:color="auto"/>
              <w:right w:val="nil"/>
            </w:tcBorders>
            <w:shd w:val="clear" w:color="auto" w:fill="808080" w:themeFill="background1" w:themeFillShade="80"/>
            <w:vAlign w:val="bottom"/>
            <w:hideMark/>
          </w:tcPr>
          <w:p w14:paraId="099C103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shd w:val="clear" w:color="auto" w:fill="808080" w:themeFill="background1" w:themeFillShade="80"/>
              </w:rPr>
              <w:t>0</w:t>
            </w:r>
            <w:r w:rsidRPr="0093107F">
              <w:rPr>
                <w:rFonts w:ascii="Times New Roman" w:hAnsi="Times New Roman" w:cs="Times New Roman"/>
                <w:color w:val="000000"/>
                <w:sz w:val="20"/>
                <w:szCs w:val="20"/>
              </w:rPr>
              <w:t>.37 </w:t>
            </w:r>
          </w:p>
        </w:tc>
        <w:tc>
          <w:tcPr>
            <w:tcW w:w="510" w:type="dxa"/>
            <w:tcBorders>
              <w:top w:val="nil"/>
              <w:left w:val="single" w:sz="6" w:space="0" w:color="auto"/>
              <w:bottom w:val="single" w:sz="6" w:space="0" w:color="auto"/>
              <w:right w:val="nil"/>
            </w:tcBorders>
            <w:shd w:val="clear" w:color="auto" w:fill="F2F2F2" w:themeFill="background1" w:themeFillShade="F2"/>
            <w:vAlign w:val="bottom"/>
            <w:hideMark/>
          </w:tcPr>
          <w:p w14:paraId="43264E84"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0.65 </w:t>
            </w:r>
          </w:p>
        </w:tc>
        <w:tc>
          <w:tcPr>
            <w:tcW w:w="507" w:type="dxa"/>
            <w:tcBorders>
              <w:top w:val="nil"/>
              <w:left w:val="nil"/>
              <w:bottom w:val="single" w:sz="6" w:space="0" w:color="auto"/>
              <w:right w:val="nil"/>
            </w:tcBorders>
            <w:shd w:val="clear" w:color="auto" w:fill="F2F2F2" w:themeFill="background1" w:themeFillShade="F2"/>
            <w:vAlign w:val="bottom"/>
            <w:hideMark/>
          </w:tcPr>
          <w:p w14:paraId="2F9EFD90"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0.57 </w:t>
            </w:r>
          </w:p>
        </w:tc>
        <w:tc>
          <w:tcPr>
            <w:tcW w:w="507" w:type="dxa"/>
            <w:tcBorders>
              <w:top w:val="nil"/>
              <w:left w:val="nil"/>
              <w:bottom w:val="single" w:sz="6" w:space="0" w:color="auto"/>
              <w:right w:val="nil"/>
            </w:tcBorders>
            <w:shd w:val="clear" w:color="auto" w:fill="F2F2F2" w:themeFill="background1" w:themeFillShade="F2"/>
            <w:vAlign w:val="bottom"/>
            <w:hideMark/>
          </w:tcPr>
          <w:p w14:paraId="01724E7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0.65 </w:t>
            </w:r>
          </w:p>
        </w:tc>
        <w:tc>
          <w:tcPr>
            <w:tcW w:w="507" w:type="dxa"/>
            <w:tcBorders>
              <w:top w:val="nil"/>
              <w:left w:val="nil"/>
              <w:bottom w:val="single" w:sz="6" w:space="0" w:color="auto"/>
              <w:right w:val="nil"/>
            </w:tcBorders>
            <w:shd w:val="clear" w:color="auto" w:fill="F2F2F2" w:themeFill="background1" w:themeFillShade="F2"/>
            <w:vAlign w:val="bottom"/>
            <w:hideMark/>
          </w:tcPr>
          <w:p w14:paraId="1938D3D8"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0.66 </w:t>
            </w:r>
          </w:p>
        </w:tc>
        <w:tc>
          <w:tcPr>
            <w:tcW w:w="507" w:type="dxa"/>
            <w:tcBorders>
              <w:top w:val="nil"/>
              <w:left w:val="nil"/>
              <w:bottom w:val="single" w:sz="6" w:space="0" w:color="auto"/>
              <w:right w:val="nil"/>
            </w:tcBorders>
            <w:shd w:val="clear" w:color="auto" w:fill="F2F2F2" w:themeFill="background1" w:themeFillShade="F2"/>
            <w:vAlign w:val="bottom"/>
            <w:hideMark/>
          </w:tcPr>
          <w:p w14:paraId="3423CA2E"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0.57 </w:t>
            </w:r>
          </w:p>
        </w:tc>
        <w:tc>
          <w:tcPr>
            <w:tcW w:w="507" w:type="dxa"/>
            <w:tcBorders>
              <w:top w:val="nil"/>
              <w:left w:val="nil"/>
              <w:bottom w:val="single" w:sz="6" w:space="0" w:color="auto"/>
              <w:right w:val="nil"/>
            </w:tcBorders>
            <w:shd w:val="clear" w:color="auto" w:fill="F2F2F2" w:themeFill="background1" w:themeFillShade="F2"/>
            <w:vAlign w:val="bottom"/>
            <w:hideMark/>
          </w:tcPr>
          <w:p w14:paraId="5C101B57"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0.63 </w:t>
            </w:r>
          </w:p>
        </w:tc>
        <w:tc>
          <w:tcPr>
            <w:tcW w:w="645" w:type="dxa"/>
            <w:tcBorders>
              <w:top w:val="nil"/>
              <w:left w:val="nil"/>
              <w:bottom w:val="single" w:sz="6" w:space="0" w:color="auto"/>
              <w:right w:val="single" w:sz="6" w:space="0" w:color="auto"/>
            </w:tcBorders>
            <w:shd w:val="clear" w:color="auto" w:fill="F2F2F2" w:themeFill="background1" w:themeFillShade="F2"/>
            <w:vAlign w:val="bottom"/>
            <w:hideMark/>
          </w:tcPr>
          <w:p w14:paraId="70F5CBE1" w14:textId="77777777" w:rsidR="0093107F" w:rsidRPr="0093107F" w:rsidRDefault="0093107F" w:rsidP="00BB204E">
            <w:pPr>
              <w:jc w:val="right"/>
              <w:textAlignment w:val="baseline"/>
              <w:rPr>
                <w:rFonts w:ascii="Times New Roman" w:hAnsi="Times New Roman" w:cs="Times New Roman"/>
              </w:rPr>
            </w:pPr>
            <w:r w:rsidRPr="0093107F">
              <w:rPr>
                <w:rFonts w:ascii="Times New Roman" w:hAnsi="Times New Roman" w:cs="Times New Roman"/>
                <w:color w:val="000000"/>
                <w:sz w:val="20"/>
                <w:szCs w:val="20"/>
              </w:rPr>
              <w:t> </w:t>
            </w:r>
          </w:p>
        </w:tc>
        <w:tc>
          <w:tcPr>
            <w:tcW w:w="912" w:type="dxa"/>
            <w:tcBorders>
              <w:top w:val="nil"/>
              <w:left w:val="single" w:sz="6" w:space="0" w:color="auto"/>
              <w:bottom w:val="single" w:sz="6" w:space="0" w:color="auto"/>
              <w:right w:val="nil"/>
            </w:tcBorders>
            <w:shd w:val="clear" w:color="auto" w:fill="auto"/>
            <w:vAlign w:val="bottom"/>
            <w:hideMark/>
          </w:tcPr>
          <w:p w14:paraId="209B7538" w14:textId="77777777" w:rsidR="0093107F" w:rsidRPr="0093107F" w:rsidRDefault="0093107F" w:rsidP="00BB204E">
            <w:pPr>
              <w:jc w:val="center"/>
              <w:textAlignment w:val="baseline"/>
              <w:rPr>
                <w:rFonts w:ascii="Times New Roman" w:hAnsi="Times New Roman" w:cs="Times New Roman"/>
              </w:rPr>
            </w:pPr>
            <w:r w:rsidRPr="0093107F">
              <w:rPr>
                <w:rFonts w:ascii="Times New Roman" w:hAnsi="Times New Roman" w:cs="Times New Roman"/>
                <w:color w:val="000000"/>
                <w:sz w:val="20"/>
                <w:szCs w:val="20"/>
              </w:rPr>
              <w:t>0.01</w:t>
            </w:r>
          </w:p>
        </w:tc>
        <w:tc>
          <w:tcPr>
            <w:tcW w:w="932" w:type="dxa"/>
            <w:tcBorders>
              <w:top w:val="nil"/>
              <w:left w:val="nil"/>
              <w:bottom w:val="single" w:sz="6" w:space="0" w:color="auto"/>
              <w:right w:val="nil"/>
            </w:tcBorders>
            <w:shd w:val="clear" w:color="auto" w:fill="auto"/>
            <w:vAlign w:val="bottom"/>
          </w:tcPr>
          <w:p w14:paraId="06ECB033" w14:textId="77777777" w:rsidR="0093107F" w:rsidRPr="0093107F" w:rsidRDefault="0093107F" w:rsidP="00BB204E">
            <w:pPr>
              <w:jc w:val="center"/>
              <w:textAlignment w:val="baseline"/>
              <w:rPr>
                <w:rFonts w:ascii="Times New Roman" w:hAnsi="Times New Roman" w:cs="Times New Roman"/>
                <w:sz w:val="20"/>
                <w:szCs w:val="20"/>
              </w:rPr>
            </w:pPr>
            <w:r w:rsidRPr="0093107F">
              <w:rPr>
                <w:rFonts w:ascii="Times New Roman" w:hAnsi="Times New Roman" w:cs="Times New Roman"/>
                <w:sz w:val="20"/>
                <w:szCs w:val="20"/>
              </w:rPr>
              <w:t>0.18</w:t>
            </w:r>
          </w:p>
        </w:tc>
      </w:tr>
    </w:tbl>
    <w:p w14:paraId="76EAA1A4" w14:textId="77777777" w:rsidR="0093107F" w:rsidRPr="0093107F" w:rsidRDefault="0093107F" w:rsidP="0093107F">
      <w:pPr>
        <w:spacing w:line="276" w:lineRule="auto"/>
        <w:ind w:left="-540"/>
        <w:textAlignment w:val="baseline"/>
        <w:rPr>
          <w:rFonts w:ascii="Times New Roman" w:hAnsi="Times New Roman" w:cs="Times New Roman"/>
          <w:sz w:val="18"/>
          <w:szCs w:val="18"/>
        </w:rPr>
      </w:pPr>
      <w:r w:rsidRPr="0093107F">
        <w:rPr>
          <w:rFonts w:ascii="Times New Roman" w:hAnsi="Times New Roman" w:cs="Times New Roman"/>
          <w:b/>
          <w:bCs/>
          <w:i/>
          <w:iCs/>
        </w:rPr>
        <w:t>Note:</w:t>
      </w:r>
      <w:r w:rsidRPr="0093107F">
        <w:rPr>
          <w:rFonts w:ascii="Times New Roman" w:hAnsi="Times New Roman" w:cs="Times New Roman"/>
          <w:b/>
          <w:bCs/>
        </w:rPr>
        <w:t xml:space="preserve"> </w:t>
      </w:r>
      <w:r w:rsidRPr="0093107F">
        <w:rPr>
          <w:rFonts w:ascii="Times New Roman" w:hAnsi="Times New Roman" w:cs="Times New Roman"/>
        </w:rPr>
        <w:t>Correlations for EC are above the diagonal; for WGU below the diagonal. Dark grey = correlations between Math and Reading at each institution. Light grey = correlations between the domain (math or reading) and its corresponding subdomains Medium grey = correlations between the domain and subdomains of the other domain (e.g., math to reading subdomains). Correlations between (sub)domain scores and on-time progress are in the right-most columns.</w:t>
      </w:r>
    </w:p>
    <w:p w14:paraId="224806F8" w14:textId="77777777" w:rsidR="0093107F" w:rsidRPr="0093107F" w:rsidRDefault="0093107F" w:rsidP="0093107F">
      <w:pPr>
        <w:spacing w:line="480" w:lineRule="auto"/>
        <w:jc w:val="center"/>
        <w:rPr>
          <w:rFonts w:ascii="Times New Roman" w:hAnsi="Times New Roman" w:cs="Times New Roman"/>
          <w:b/>
          <w:bCs/>
        </w:rPr>
      </w:pPr>
    </w:p>
    <w:p w14:paraId="40400B45" w14:textId="77777777" w:rsidR="0093107F" w:rsidRPr="0093107F" w:rsidRDefault="0093107F" w:rsidP="0093107F">
      <w:pPr>
        <w:rPr>
          <w:rFonts w:ascii="Times New Roman" w:hAnsi="Times New Roman" w:cs="Times New Roman"/>
        </w:rPr>
      </w:pPr>
      <w:r w:rsidRPr="0093107F">
        <w:rPr>
          <w:rFonts w:ascii="Times New Roman" w:hAnsi="Times New Roman" w:cs="Times New Roman"/>
        </w:rPr>
        <w:br w:type="page"/>
      </w:r>
    </w:p>
    <w:p w14:paraId="73FD323A" w14:textId="77777777" w:rsidR="0093107F" w:rsidRPr="0093107F" w:rsidRDefault="0093107F" w:rsidP="0093107F">
      <w:pPr>
        <w:rPr>
          <w:rFonts w:ascii="Times New Roman" w:hAnsi="Times New Roman" w:cs="Times New Roman"/>
        </w:rPr>
      </w:pPr>
    </w:p>
    <w:p w14:paraId="537CC4F1" w14:textId="77777777" w:rsidR="0093107F" w:rsidRPr="0093107F" w:rsidRDefault="0093107F" w:rsidP="0093107F">
      <w:pPr>
        <w:spacing w:line="480" w:lineRule="auto"/>
        <w:jc w:val="center"/>
        <w:rPr>
          <w:rFonts w:ascii="Times New Roman" w:hAnsi="Times New Roman" w:cs="Times New Roman"/>
          <w:b/>
          <w:bCs/>
          <w:color w:val="000000"/>
        </w:rPr>
      </w:pPr>
      <w:r w:rsidRPr="0093107F">
        <w:rPr>
          <w:rFonts w:ascii="Times New Roman" w:hAnsi="Times New Roman" w:cs="Times New Roman"/>
          <w:b/>
          <w:bCs/>
          <w:color w:val="000000" w:themeColor="text1"/>
        </w:rPr>
        <w:t>Appendix C</w:t>
      </w:r>
    </w:p>
    <w:p w14:paraId="749C44B6" w14:textId="77777777" w:rsidR="0093107F" w:rsidRPr="0093107F" w:rsidRDefault="0093107F" w:rsidP="0093107F">
      <w:pPr>
        <w:spacing w:line="480" w:lineRule="auto"/>
        <w:ind w:right="540"/>
        <w:jc w:val="center"/>
        <w:rPr>
          <w:rFonts w:ascii="Times New Roman" w:hAnsi="Times New Roman" w:cs="Times New Roman"/>
          <w:color w:val="000000"/>
        </w:rPr>
      </w:pPr>
      <w:r w:rsidRPr="0093107F">
        <w:rPr>
          <w:rFonts w:ascii="Times New Roman" w:hAnsi="Times New Roman" w:cs="Times New Roman"/>
          <w:color w:val="000000" w:themeColor="text1"/>
        </w:rPr>
        <w:t>Logistic Regression to Estimate Propensity Scores</w:t>
      </w:r>
    </w:p>
    <w:tbl>
      <w:tblPr>
        <w:tblW w:w="9805" w:type="dxa"/>
        <w:tblLayout w:type="fixed"/>
        <w:tblLook w:val="04A0" w:firstRow="1" w:lastRow="0" w:firstColumn="1" w:lastColumn="0" w:noHBand="0" w:noVBand="1"/>
      </w:tblPr>
      <w:tblGrid>
        <w:gridCol w:w="2965"/>
        <w:gridCol w:w="900"/>
        <w:gridCol w:w="630"/>
        <w:gridCol w:w="720"/>
        <w:gridCol w:w="810"/>
        <w:gridCol w:w="236"/>
        <w:gridCol w:w="934"/>
        <w:gridCol w:w="630"/>
        <w:gridCol w:w="720"/>
        <w:gridCol w:w="810"/>
        <w:gridCol w:w="450"/>
      </w:tblGrid>
      <w:tr w:rsidR="0093107F" w:rsidRPr="0093107F" w14:paraId="2EB11917" w14:textId="77777777" w:rsidTr="00BB204E">
        <w:trPr>
          <w:trHeight w:val="320"/>
        </w:trPr>
        <w:tc>
          <w:tcPr>
            <w:tcW w:w="2965" w:type="dxa"/>
            <w:tcBorders>
              <w:top w:val="single" w:sz="4" w:space="0" w:color="auto"/>
              <w:bottom w:val="single" w:sz="4" w:space="0" w:color="auto"/>
            </w:tcBorders>
            <w:shd w:val="clear" w:color="auto" w:fill="auto"/>
            <w:noWrap/>
            <w:vAlign w:val="bottom"/>
          </w:tcPr>
          <w:p w14:paraId="2A05014A" w14:textId="77777777" w:rsidR="0093107F" w:rsidRPr="0093107F" w:rsidRDefault="0093107F" w:rsidP="00BB204E">
            <w:pPr>
              <w:rPr>
                <w:rFonts w:ascii="Times New Roman" w:hAnsi="Times New Roman" w:cs="Times New Roman"/>
                <w:b/>
                <w:bCs/>
                <w:color w:val="000000"/>
                <w:sz w:val="18"/>
                <w:szCs w:val="18"/>
              </w:rPr>
            </w:pPr>
          </w:p>
        </w:tc>
        <w:tc>
          <w:tcPr>
            <w:tcW w:w="3060" w:type="dxa"/>
            <w:gridSpan w:val="4"/>
            <w:tcBorders>
              <w:top w:val="single" w:sz="4" w:space="0" w:color="auto"/>
              <w:bottom w:val="single" w:sz="4" w:space="0" w:color="auto"/>
            </w:tcBorders>
            <w:shd w:val="clear" w:color="auto" w:fill="auto"/>
            <w:noWrap/>
            <w:vAlign w:val="bottom"/>
          </w:tcPr>
          <w:p w14:paraId="1D0F4170" w14:textId="77777777" w:rsidR="0093107F" w:rsidRPr="0093107F" w:rsidRDefault="0093107F" w:rsidP="00BB204E">
            <w:pPr>
              <w:tabs>
                <w:tab w:val="decimal" w:pos="155"/>
              </w:tabs>
              <w:jc w:val="center"/>
              <w:rPr>
                <w:rFonts w:ascii="Times New Roman" w:hAnsi="Times New Roman" w:cs="Times New Roman"/>
                <w:b/>
                <w:bCs/>
                <w:color w:val="000000"/>
                <w:sz w:val="20"/>
                <w:szCs w:val="20"/>
              </w:rPr>
            </w:pPr>
            <w:r w:rsidRPr="0093107F">
              <w:rPr>
                <w:rFonts w:ascii="Times New Roman" w:hAnsi="Times New Roman" w:cs="Times New Roman"/>
                <w:b/>
                <w:bCs/>
                <w:color w:val="000000"/>
                <w:sz w:val="20"/>
                <w:szCs w:val="20"/>
              </w:rPr>
              <w:t>Excelsior College</w:t>
            </w:r>
          </w:p>
        </w:tc>
        <w:tc>
          <w:tcPr>
            <w:tcW w:w="236" w:type="dxa"/>
            <w:tcBorders>
              <w:top w:val="single" w:sz="4" w:space="0" w:color="auto"/>
              <w:bottom w:val="single" w:sz="4" w:space="0" w:color="auto"/>
            </w:tcBorders>
            <w:shd w:val="clear" w:color="auto" w:fill="auto"/>
            <w:noWrap/>
            <w:vAlign w:val="bottom"/>
          </w:tcPr>
          <w:p w14:paraId="6D4E1916" w14:textId="77777777" w:rsidR="0093107F" w:rsidRPr="0093107F" w:rsidRDefault="0093107F" w:rsidP="00BB204E">
            <w:pPr>
              <w:ind w:left="-582" w:right="-582" w:firstLine="479"/>
              <w:rPr>
                <w:rFonts w:ascii="Times New Roman" w:hAnsi="Times New Roman" w:cs="Times New Roman"/>
                <w:b/>
                <w:bCs/>
                <w:color w:val="000000"/>
                <w:sz w:val="20"/>
                <w:szCs w:val="20"/>
              </w:rPr>
            </w:pPr>
          </w:p>
        </w:tc>
        <w:tc>
          <w:tcPr>
            <w:tcW w:w="3094" w:type="dxa"/>
            <w:gridSpan w:val="4"/>
            <w:tcBorders>
              <w:top w:val="single" w:sz="4" w:space="0" w:color="auto"/>
              <w:bottom w:val="single" w:sz="4" w:space="0" w:color="auto"/>
            </w:tcBorders>
            <w:shd w:val="clear" w:color="auto" w:fill="auto"/>
            <w:noWrap/>
            <w:vAlign w:val="bottom"/>
          </w:tcPr>
          <w:p w14:paraId="6825520F" w14:textId="77777777" w:rsidR="0093107F" w:rsidRPr="0093107F" w:rsidRDefault="0093107F" w:rsidP="00BB204E">
            <w:pPr>
              <w:tabs>
                <w:tab w:val="decimal" w:pos="166"/>
              </w:tabs>
              <w:jc w:val="center"/>
              <w:rPr>
                <w:rFonts w:ascii="Times New Roman" w:hAnsi="Times New Roman" w:cs="Times New Roman"/>
                <w:b/>
                <w:bCs/>
                <w:color w:val="000000" w:themeColor="text1"/>
                <w:sz w:val="20"/>
                <w:szCs w:val="20"/>
              </w:rPr>
            </w:pPr>
            <w:r w:rsidRPr="0093107F">
              <w:rPr>
                <w:rFonts w:ascii="Times New Roman" w:hAnsi="Times New Roman" w:cs="Times New Roman"/>
                <w:b/>
                <w:bCs/>
                <w:color w:val="000000" w:themeColor="text1"/>
                <w:sz w:val="20"/>
                <w:szCs w:val="20"/>
              </w:rPr>
              <w:t>Western Governors University</w:t>
            </w:r>
          </w:p>
        </w:tc>
        <w:tc>
          <w:tcPr>
            <w:tcW w:w="450" w:type="dxa"/>
            <w:tcBorders>
              <w:top w:val="single" w:sz="4" w:space="0" w:color="auto"/>
              <w:bottom w:val="single" w:sz="4" w:space="0" w:color="auto"/>
            </w:tcBorders>
            <w:shd w:val="clear" w:color="auto" w:fill="auto"/>
            <w:noWrap/>
            <w:vAlign w:val="bottom"/>
          </w:tcPr>
          <w:p w14:paraId="7AC9E708" w14:textId="77777777" w:rsidR="0093107F" w:rsidRPr="0093107F" w:rsidRDefault="0093107F" w:rsidP="00BB204E">
            <w:pPr>
              <w:rPr>
                <w:rFonts w:ascii="Times New Roman" w:hAnsi="Times New Roman" w:cs="Times New Roman"/>
                <w:b/>
                <w:bCs/>
                <w:color w:val="000000"/>
                <w:sz w:val="18"/>
                <w:szCs w:val="18"/>
              </w:rPr>
            </w:pPr>
          </w:p>
        </w:tc>
      </w:tr>
      <w:tr w:rsidR="0093107F" w:rsidRPr="0093107F" w14:paraId="66D93364" w14:textId="77777777" w:rsidTr="00BB204E">
        <w:trPr>
          <w:trHeight w:val="320"/>
        </w:trPr>
        <w:tc>
          <w:tcPr>
            <w:tcW w:w="2965" w:type="dxa"/>
            <w:tcBorders>
              <w:top w:val="single" w:sz="4" w:space="0" w:color="auto"/>
              <w:bottom w:val="single" w:sz="4" w:space="0" w:color="auto"/>
            </w:tcBorders>
            <w:shd w:val="clear" w:color="auto" w:fill="auto"/>
            <w:noWrap/>
            <w:vAlign w:val="bottom"/>
            <w:hideMark/>
          </w:tcPr>
          <w:p w14:paraId="5B1C5282" w14:textId="77777777" w:rsidR="0093107F" w:rsidRPr="0093107F" w:rsidRDefault="0093107F" w:rsidP="00BB204E">
            <w:pPr>
              <w:rPr>
                <w:rFonts w:ascii="Times New Roman" w:hAnsi="Times New Roman" w:cs="Times New Roman"/>
                <w:b/>
                <w:bCs/>
                <w:color w:val="000000"/>
                <w:sz w:val="18"/>
                <w:szCs w:val="18"/>
              </w:rPr>
            </w:pPr>
            <w:r w:rsidRPr="0093107F">
              <w:rPr>
                <w:rFonts w:ascii="Times New Roman" w:hAnsi="Times New Roman" w:cs="Times New Roman"/>
                <w:b/>
                <w:bCs/>
                <w:color w:val="000000"/>
                <w:sz w:val="18"/>
                <w:szCs w:val="18"/>
              </w:rPr>
              <w:t>Effect</w:t>
            </w:r>
          </w:p>
        </w:tc>
        <w:tc>
          <w:tcPr>
            <w:tcW w:w="900" w:type="dxa"/>
            <w:tcBorders>
              <w:top w:val="single" w:sz="4" w:space="0" w:color="auto"/>
              <w:bottom w:val="single" w:sz="4" w:space="0" w:color="auto"/>
            </w:tcBorders>
            <w:shd w:val="clear" w:color="auto" w:fill="auto"/>
            <w:noWrap/>
            <w:vAlign w:val="bottom"/>
            <w:hideMark/>
          </w:tcPr>
          <w:p w14:paraId="6896262E" w14:textId="77777777" w:rsidR="0093107F" w:rsidRPr="0093107F" w:rsidRDefault="0093107F" w:rsidP="00BB204E">
            <w:pPr>
              <w:tabs>
                <w:tab w:val="decimal" w:pos="168"/>
              </w:tabs>
              <w:jc w:val="center"/>
              <w:rPr>
                <w:rFonts w:ascii="Times New Roman" w:hAnsi="Times New Roman" w:cs="Times New Roman"/>
                <w:b/>
                <w:bCs/>
                <w:color w:val="000000"/>
                <w:sz w:val="18"/>
                <w:szCs w:val="18"/>
              </w:rPr>
            </w:pPr>
            <w:r w:rsidRPr="0093107F">
              <w:rPr>
                <w:rFonts w:ascii="Times New Roman" w:hAnsi="Times New Roman" w:cs="Times New Roman"/>
                <w:b/>
                <w:bCs/>
                <w:color w:val="000000" w:themeColor="text1"/>
                <w:sz w:val="18"/>
                <w:szCs w:val="18"/>
              </w:rPr>
              <w:t>Estimate</w:t>
            </w:r>
          </w:p>
        </w:tc>
        <w:tc>
          <w:tcPr>
            <w:tcW w:w="630" w:type="dxa"/>
            <w:tcBorders>
              <w:top w:val="single" w:sz="4" w:space="0" w:color="auto"/>
              <w:bottom w:val="single" w:sz="4" w:space="0" w:color="auto"/>
            </w:tcBorders>
            <w:shd w:val="clear" w:color="auto" w:fill="auto"/>
            <w:noWrap/>
            <w:vAlign w:val="bottom"/>
            <w:hideMark/>
          </w:tcPr>
          <w:p w14:paraId="6343B48F" w14:textId="77777777" w:rsidR="0093107F" w:rsidRPr="0093107F" w:rsidRDefault="0093107F" w:rsidP="00BB204E">
            <w:pPr>
              <w:jc w:val="center"/>
              <w:rPr>
                <w:rFonts w:ascii="Times New Roman" w:hAnsi="Times New Roman" w:cs="Times New Roman"/>
                <w:b/>
                <w:bCs/>
                <w:color w:val="000000"/>
                <w:sz w:val="18"/>
                <w:szCs w:val="18"/>
              </w:rPr>
            </w:pPr>
            <w:r w:rsidRPr="0093107F">
              <w:rPr>
                <w:rFonts w:ascii="Times New Roman" w:hAnsi="Times New Roman" w:cs="Times New Roman"/>
                <w:b/>
                <w:bCs/>
                <w:color w:val="000000"/>
                <w:sz w:val="18"/>
                <w:szCs w:val="18"/>
              </w:rPr>
              <w:t>SE</w:t>
            </w:r>
          </w:p>
        </w:tc>
        <w:tc>
          <w:tcPr>
            <w:tcW w:w="720" w:type="dxa"/>
            <w:tcBorders>
              <w:top w:val="single" w:sz="4" w:space="0" w:color="auto"/>
              <w:bottom w:val="single" w:sz="4" w:space="0" w:color="auto"/>
            </w:tcBorders>
            <w:shd w:val="clear" w:color="auto" w:fill="auto"/>
            <w:noWrap/>
            <w:vAlign w:val="bottom"/>
            <w:hideMark/>
          </w:tcPr>
          <w:p w14:paraId="3772C9D6" w14:textId="77777777" w:rsidR="0093107F" w:rsidRPr="0093107F" w:rsidRDefault="0093107F" w:rsidP="00BB204E">
            <w:pPr>
              <w:jc w:val="center"/>
              <w:rPr>
                <w:rFonts w:ascii="Times New Roman" w:hAnsi="Times New Roman" w:cs="Times New Roman"/>
                <w:b/>
                <w:bCs/>
                <w:i/>
                <w:iCs/>
                <w:color w:val="000000"/>
                <w:sz w:val="18"/>
                <w:szCs w:val="18"/>
              </w:rPr>
            </w:pPr>
            <w:r w:rsidRPr="0093107F">
              <w:rPr>
                <w:rFonts w:ascii="Times New Roman" w:hAnsi="Times New Roman" w:cs="Times New Roman"/>
                <w:b/>
                <w:bCs/>
                <w:i/>
                <w:iCs/>
                <w:color w:val="000000"/>
                <w:sz w:val="18"/>
                <w:szCs w:val="18"/>
              </w:rPr>
              <w:t>z</w:t>
            </w:r>
          </w:p>
        </w:tc>
        <w:tc>
          <w:tcPr>
            <w:tcW w:w="810" w:type="dxa"/>
            <w:tcBorders>
              <w:top w:val="single" w:sz="4" w:space="0" w:color="auto"/>
              <w:bottom w:val="single" w:sz="4" w:space="0" w:color="auto"/>
            </w:tcBorders>
            <w:shd w:val="clear" w:color="auto" w:fill="auto"/>
            <w:noWrap/>
            <w:vAlign w:val="bottom"/>
            <w:hideMark/>
          </w:tcPr>
          <w:p w14:paraId="49B5E232" w14:textId="77777777" w:rsidR="0093107F" w:rsidRPr="0093107F" w:rsidRDefault="0093107F" w:rsidP="00BB204E">
            <w:pPr>
              <w:tabs>
                <w:tab w:val="decimal" w:pos="155"/>
              </w:tabs>
              <w:jc w:val="center"/>
              <w:rPr>
                <w:rFonts w:ascii="Times New Roman" w:hAnsi="Times New Roman" w:cs="Times New Roman"/>
                <w:b/>
                <w:bCs/>
                <w:color w:val="000000"/>
                <w:sz w:val="18"/>
                <w:szCs w:val="18"/>
              </w:rPr>
            </w:pPr>
            <w:r w:rsidRPr="0093107F">
              <w:rPr>
                <w:rFonts w:ascii="Times New Roman" w:hAnsi="Times New Roman" w:cs="Times New Roman"/>
                <w:b/>
                <w:bCs/>
                <w:i/>
                <w:iCs/>
                <w:color w:val="000000"/>
                <w:sz w:val="18"/>
                <w:szCs w:val="18"/>
              </w:rPr>
              <w:t>p</w:t>
            </w:r>
            <w:r w:rsidRPr="0093107F">
              <w:rPr>
                <w:rFonts w:ascii="Times New Roman" w:hAnsi="Times New Roman" w:cs="Times New Roman"/>
                <w:b/>
                <w:bCs/>
                <w:color w:val="000000"/>
                <w:sz w:val="18"/>
                <w:szCs w:val="18"/>
              </w:rPr>
              <w:t>-value</w:t>
            </w:r>
          </w:p>
        </w:tc>
        <w:tc>
          <w:tcPr>
            <w:tcW w:w="236" w:type="dxa"/>
            <w:tcBorders>
              <w:top w:val="single" w:sz="4" w:space="0" w:color="auto"/>
              <w:bottom w:val="single" w:sz="4" w:space="0" w:color="auto"/>
            </w:tcBorders>
            <w:shd w:val="clear" w:color="auto" w:fill="auto"/>
            <w:noWrap/>
            <w:vAlign w:val="bottom"/>
            <w:hideMark/>
          </w:tcPr>
          <w:p w14:paraId="61B36EA1" w14:textId="77777777" w:rsidR="0093107F" w:rsidRPr="0093107F" w:rsidRDefault="0093107F" w:rsidP="00BB204E">
            <w:pPr>
              <w:ind w:left="-582" w:right="-582" w:firstLine="479"/>
              <w:rPr>
                <w:rFonts w:ascii="Times New Roman" w:hAnsi="Times New Roman" w:cs="Times New Roman"/>
                <w:b/>
                <w:bCs/>
                <w:color w:val="000000"/>
                <w:sz w:val="18"/>
                <w:szCs w:val="18"/>
              </w:rPr>
            </w:pPr>
          </w:p>
        </w:tc>
        <w:tc>
          <w:tcPr>
            <w:tcW w:w="934" w:type="dxa"/>
            <w:tcBorders>
              <w:top w:val="single" w:sz="4" w:space="0" w:color="auto"/>
              <w:bottom w:val="single" w:sz="4" w:space="0" w:color="auto"/>
            </w:tcBorders>
            <w:shd w:val="clear" w:color="auto" w:fill="auto"/>
            <w:noWrap/>
            <w:vAlign w:val="bottom"/>
            <w:hideMark/>
          </w:tcPr>
          <w:p w14:paraId="3BA807DB" w14:textId="77777777" w:rsidR="0093107F" w:rsidRPr="0093107F" w:rsidRDefault="0093107F" w:rsidP="00BB204E">
            <w:pPr>
              <w:tabs>
                <w:tab w:val="decimal" w:pos="192"/>
              </w:tabs>
              <w:jc w:val="center"/>
              <w:rPr>
                <w:rFonts w:ascii="Times New Roman" w:hAnsi="Times New Roman" w:cs="Times New Roman"/>
                <w:b/>
                <w:bCs/>
                <w:color w:val="000000"/>
                <w:sz w:val="18"/>
                <w:szCs w:val="18"/>
              </w:rPr>
            </w:pPr>
            <w:r w:rsidRPr="0093107F">
              <w:rPr>
                <w:rFonts w:ascii="Times New Roman" w:hAnsi="Times New Roman" w:cs="Times New Roman"/>
                <w:b/>
                <w:bCs/>
                <w:color w:val="000000"/>
                <w:sz w:val="18"/>
                <w:szCs w:val="18"/>
              </w:rPr>
              <w:t>Estimate</w:t>
            </w:r>
          </w:p>
        </w:tc>
        <w:tc>
          <w:tcPr>
            <w:tcW w:w="630" w:type="dxa"/>
            <w:tcBorders>
              <w:top w:val="single" w:sz="4" w:space="0" w:color="auto"/>
              <w:bottom w:val="single" w:sz="4" w:space="0" w:color="auto"/>
            </w:tcBorders>
            <w:shd w:val="clear" w:color="auto" w:fill="auto"/>
            <w:noWrap/>
            <w:vAlign w:val="bottom"/>
            <w:hideMark/>
          </w:tcPr>
          <w:p w14:paraId="38422F94" w14:textId="77777777" w:rsidR="0093107F" w:rsidRPr="0093107F" w:rsidRDefault="0093107F" w:rsidP="00BB204E">
            <w:pPr>
              <w:jc w:val="center"/>
              <w:rPr>
                <w:rFonts w:ascii="Times New Roman" w:hAnsi="Times New Roman" w:cs="Times New Roman"/>
                <w:b/>
                <w:bCs/>
                <w:color w:val="000000"/>
                <w:sz w:val="18"/>
                <w:szCs w:val="18"/>
              </w:rPr>
            </w:pPr>
            <w:r w:rsidRPr="0093107F">
              <w:rPr>
                <w:rFonts w:ascii="Times New Roman" w:hAnsi="Times New Roman" w:cs="Times New Roman"/>
                <w:b/>
                <w:bCs/>
                <w:color w:val="000000"/>
                <w:sz w:val="18"/>
                <w:szCs w:val="18"/>
              </w:rPr>
              <w:t>SE</w:t>
            </w:r>
          </w:p>
        </w:tc>
        <w:tc>
          <w:tcPr>
            <w:tcW w:w="720" w:type="dxa"/>
            <w:tcBorders>
              <w:top w:val="single" w:sz="4" w:space="0" w:color="auto"/>
              <w:bottom w:val="single" w:sz="4" w:space="0" w:color="auto"/>
            </w:tcBorders>
            <w:shd w:val="clear" w:color="auto" w:fill="auto"/>
            <w:noWrap/>
            <w:vAlign w:val="bottom"/>
            <w:hideMark/>
          </w:tcPr>
          <w:p w14:paraId="5E28247E" w14:textId="77777777" w:rsidR="0093107F" w:rsidRPr="0093107F" w:rsidRDefault="0093107F" w:rsidP="00BB204E">
            <w:pPr>
              <w:tabs>
                <w:tab w:val="decimal" w:pos="159"/>
              </w:tabs>
              <w:jc w:val="center"/>
              <w:rPr>
                <w:rFonts w:ascii="Times New Roman" w:hAnsi="Times New Roman" w:cs="Times New Roman"/>
                <w:b/>
                <w:bCs/>
                <w:i/>
                <w:iCs/>
                <w:color w:val="000000"/>
                <w:sz w:val="18"/>
                <w:szCs w:val="18"/>
              </w:rPr>
            </w:pPr>
            <w:r w:rsidRPr="0093107F">
              <w:rPr>
                <w:rFonts w:ascii="Times New Roman" w:hAnsi="Times New Roman" w:cs="Times New Roman"/>
                <w:b/>
                <w:bCs/>
                <w:i/>
                <w:iCs/>
                <w:color w:val="000000"/>
                <w:sz w:val="18"/>
                <w:szCs w:val="18"/>
              </w:rPr>
              <w:t>z</w:t>
            </w:r>
          </w:p>
        </w:tc>
        <w:tc>
          <w:tcPr>
            <w:tcW w:w="810" w:type="dxa"/>
            <w:tcBorders>
              <w:top w:val="single" w:sz="4" w:space="0" w:color="auto"/>
              <w:bottom w:val="single" w:sz="4" w:space="0" w:color="auto"/>
            </w:tcBorders>
            <w:shd w:val="clear" w:color="auto" w:fill="auto"/>
            <w:noWrap/>
            <w:vAlign w:val="bottom"/>
            <w:hideMark/>
          </w:tcPr>
          <w:p w14:paraId="450CECE9" w14:textId="77777777" w:rsidR="0093107F" w:rsidRPr="0093107F" w:rsidRDefault="0093107F" w:rsidP="00BB204E">
            <w:pPr>
              <w:tabs>
                <w:tab w:val="decimal" w:pos="166"/>
              </w:tabs>
              <w:jc w:val="center"/>
              <w:rPr>
                <w:rFonts w:ascii="Times New Roman" w:hAnsi="Times New Roman" w:cs="Times New Roman"/>
                <w:b/>
                <w:bCs/>
                <w:color w:val="000000"/>
                <w:sz w:val="18"/>
                <w:szCs w:val="18"/>
              </w:rPr>
            </w:pPr>
            <w:r w:rsidRPr="0093107F">
              <w:rPr>
                <w:rFonts w:ascii="Times New Roman" w:hAnsi="Times New Roman" w:cs="Times New Roman"/>
                <w:b/>
                <w:bCs/>
                <w:i/>
                <w:iCs/>
                <w:color w:val="000000" w:themeColor="text1"/>
                <w:sz w:val="18"/>
                <w:szCs w:val="18"/>
              </w:rPr>
              <w:t>p</w:t>
            </w:r>
            <w:r w:rsidRPr="0093107F">
              <w:rPr>
                <w:rFonts w:ascii="Times New Roman" w:hAnsi="Times New Roman" w:cs="Times New Roman"/>
                <w:b/>
                <w:bCs/>
                <w:color w:val="000000" w:themeColor="text1"/>
                <w:sz w:val="18"/>
                <w:szCs w:val="18"/>
              </w:rPr>
              <w:t>-value</w:t>
            </w:r>
          </w:p>
        </w:tc>
        <w:tc>
          <w:tcPr>
            <w:tcW w:w="450" w:type="dxa"/>
            <w:tcBorders>
              <w:top w:val="single" w:sz="4" w:space="0" w:color="auto"/>
              <w:bottom w:val="single" w:sz="4" w:space="0" w:color="auto"/>
            </w:tcBorders>
            <w:shd w:val="clear" w:color="auto" w:fill="auto"/>
            <w:noWrap/>
            <w:vAlign w:val="bottom"/>
            <w:hideMark/>
          </w:tcPr>
          <w:p w14:paraId="1BE97925" w14:textId="77777777" w:rsidR="0093107F" w:rsidRPr="0093107F" w:rsidRDefault="0093107F" w:rsidP="00BB204E">
            <w:pPr>
              <w:rPr>
                <w:rFonts w:ascii="Times New Roman" w:hAnsi="Times New Roman" w:cs="Times New Roman"/>
                <w:b/>
                <w:bCs/>
                <w:color w:val="000000"/>
                <w:sz w:val="18"/>
                <w:szCs w:val="18"/>
              </w:rPr>
            </w:pPr>
          </w:p>
        </w:tc>
      </w:tr>
      <w:tr w:rsidR="0093107F" w:rsidRPr="0093107F" w14:paraId="2C8CA767" w14:textId="77777777" w:rsidTr="00BB204E">
        <w:trPr>
          <w:trHeight w:val="320"/>
        </w:trPr>
        <w:tc>
          <w:tcPr>
            <w:tcW w:w="2965" w:type="dxa"/>
            <w:tcBorders>
              <w:top w:val="single" w:sz="4" w:space="0" w:color="auto"/>
            </w:tcBorders>
            <w:shd w:val="clear" w:color="auto" w:fill="auto"/>
            <w:noWrap/>
            <w:vAlign w:val="bottom"/>
            <w:hideMark/>
          </w:tcPr>
          <w:p w14:paraId="359570F3"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(Intercept)</w:t>
            </w:r>
          </w:p>
        </w:tc>
        <w:tc>
          <w:tcPr>
            <w:tcW w:w="900" w:type="dxa"/>
            <w:tcBorders>
              <w:top w:val="single" w:sz="4" w:space="0" w:color="auto"/>
            </w:tcBorders>
            <w:shd w:val="clear" w:color="auto" w:fill="auto"/>
            <w:noWrap/>
            <w:vAlign w:val="bottom"/>
            <w:hideMark/>
          </w:tcPr>
          <w:p w14:paraId="411AEA27"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0.20</w:t>
            </w:r>
          </w:p>
        </w:tc>
        <w:tc>
          <w:tcPr>
            <w:tcW w:w="630" w:type="dxa"/>
            <w:tcBorders>
              <w:top w:val="single" w:sz="4" w:space="0" w:color="auto"/>
            </w:tcBorders>
            <w:shd w:val="clear" w:color="auto" w:fill="auto"/>
            <w:noWrap/>
            <w:vAlign w:val="bottom"/>
            <w:hideMark/>
          </w:tcPr>
          <w:p w14:paraId="4095A5C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0.28</w:t>
            </w:r>
          </w:p>
        </w:tc>
        <w:tc>
          <w:tcPr>
            <w:tcW w:w="720" w:type="dxa"/>
            <w:tcBorders>
              <w:top w:val="single" w:sz="4" w:space="0" w:color="auto"/>
            </w:tcBorders>
            <w:shd w:val="clear" w:color="auto" w:fill="auto"/>
            <w:noWrap/>
            <w:vAlign w:val="bottom"/>
            <w:hideMark/>
          </w:tcPr>
          <w:p w14:paraId="48055AF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0.73</w:t>
            </w:r>
          </w:p>
        </w:tc>
        <w:tc>
          <w:tcPr>
            <w:tcW w:w="810" w:type="dxa"/>
            <w:tcBorders>
              <w:top w:val="single" w:sz="4" w:space="0" w:color="auto"/>
            </w:tcBorders>
            <w:shd w:val="clear" w:color="auto" w:fill="auto"/>
            <w:noWrap/>
            <w:vAlign w:val="bottom"/>
            <w:hideMark/>
          </w:tcPr>
          <w:p w14:paraId="107FC539"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0.46</w:t>
            </w:r>
          </w:p>
        </w:tc>
        <w:tc>
          <w:tcPr>
            <w:tcW w:w="236" w:type="dxa"/>
            <w:tcBorders>
              <w:top w:val="single" w:sz="4" w:space="0" w:color="auto"/>
            </w:tcBorders>
            <w:shd w:val="clear" w:color="auto" w:fill="auto"/>
            <w:noWrap/>
            <w:vAlign w:val="bottom"/>
            <w:hideMark/>
          </w:tcPr>
          <w:p w14:paraId="10BDC91E"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tcBorders>
              <w:top w:val="single" w:sz="4" w:space="0" w:color="auto"/>
            </w:tcBorders>
            <w:shd w:val="clear" w:color="auto" w:fill="auto"/>
            <w:noWrap/>
            <w:vAlign w:val="bottom"/>
            <w:hideMark/>
          </w:tcPr>
          <w:p w14:paraId="5BD93A38"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-0.92</w:t>
            </w:r>
          </w:p>
        </w:tc>
        <w:tc>
          <w:tcPr>
            <w:tcW w:w="630" w:type="dxa"/>
            <w:tcBorders>
              <w:top w:val="single" w:sz="4" w:space="0" w:color="auto"/>
            </w:tcBorders>
            <w:shd w:val="clear" w:color="auto" w:fill="auto"/>
            <w:noWrap/>
            <w:vAlign w:val="bottom"/>
            <w:hideMark/>
          </w:tcPr>
          <w:p w14:paraId="379B6AA2"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0.16</w:t>
            </w:r>
          </w:p>
        </w:tc>
        <w:tc>
          <w:tcPr>
            <w:tcW w:w="720" w:type="dxa"/>
            <w:tcBorders>
              <w:top w:val="single" w:sz="4" w:space="0" w:color="auto"/>
            </w:tcBorders>
            <w:shd w:val="clear" w:color="auto" w:fill="auto"/>
            <w:noWrap/>
            <w:vAlign w:val="bottom"/>
            <w:hideMark/>
          </w:tcPr>
          <w:p w14:paraId="60569F18"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-5.86</w:t>
            </w:r>
          </w:p>
        </w:tc>
        <w:tc>
          <w:tcPr>
            <w:tcW w:w="810" w:type="dxa"/>
            <w:tcBorders>
              <w:top w:val="single" w:sz="4" w:space="0" w:color="auto"/>
            </w:tcBorders>
            <w:shd w:val="clear" w:color="auto" w:fill="auto"/>
            <w:noWrap/>
            <w:vAlign w:val="bottom"/>
            <w:hideMark/>
          </w:tcPr>
          <w:p w14:paraId="7622382D"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450" w:type="dxa"/>
            <w:tcBorders>
              <w:top w:val="single" w:sz="4" w:space="0" w:color="auto"/>
            </w:tcBorders>
            <w:shd w:val="clear" w:color="auto" w:fill="auto"/>
            <w:noWrap/>
            <w:vAlign w:val="bottom"/>
            <w:hideMark/>
          </w:tcPr>
          <w:p w14:paraId="19D21C19"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62CF1639" w14:textId="77777777" w:rsidTr="00BB204E">
        <w:trPr>
          <w:trHeight w:val="320"/>
        </w:trPr>
        <w:tc>
          <w:tcPr>
            <w:tcW w:w="2965" w:type="dxa"/>
            <w:shd w:val="clear" w:color="auto" w:fill="auto"/>
            <w:noWrap/>
            <w:vAlign w:val="bottom"/>
            <w:hideMark/>
          </w:tcPr>
          <w:p w14:paraId="2AFED65D"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Age</w:t>
            </w:r>
          </w:p>
        </w:tc>
        <w:tc>
          <w:tcPr>
            <w:tcW w:w="900" w:type="dxa"/>
            <w:shd w:val="clear" w:color="auto" w:fill="auto"/>
            <w:noWrap/>
            <w:vAlign w:val="bottom"/>
            <w:hideMark/>
          </w:tcPr>
          <w:p w14:paraId="0D726D41"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630" w:type="dxa"/>
            <w:shd w:val="clear" w:color="auto" w:fill="auto"/>
            <w:noWrap/>
            <w:vAlign w:val="bottom"/>
            <w:hideMark/>
          </w:tcPr>
          <w:p w14:paraId="79D6045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720" w:type="dxa"/>
            <w:shd w:val="clear" w:color="auto" w:fill="auto"/>
            <w:noWrap/>
            <w:vAlign w:val="bottom"/>
            <w:hideMark/>
          </w:tcPr>
          <w:p w14:paraId="22708FFD"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2.49</w:t>
            </w:r>
          </w:p>
        </w:tc>
        <w:tc>
          <w:tcPr>
            <w:tcW w:w="810" w:type="dxa"/>
            <w:shd w:val="clear" w:color="auto" w:fill="auto"/>
            <w:noWrap/>
            <w:vAlign w:val="bottom"/>
            <w:hideMark/>
          </w:tcPr>
          <w:p w14:paraId="53509A6D"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236" w:type="dxa"/>
            <w:shd w:val="clear" w:color="auto" w:fill="auto"/>
            <w:noWrap/>
            <w:vAlign w:val="bottom"/>
            <w:hideMark/>
          </w:tcPr>
          <w:p w14:paraId="5641264E" w14:textId="77777777" w:rsidR="0093107F" w:rsidRPr="0093107F" w:rsidRDefault="0093107F" w:rsidP="00BB204E">
            <w:pPr>
              <w:ind w:left="-582" w:right="-582" w:firstLine="479"/>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c>
          <w:tcPr>
            <w:tcW w:w="934" w:type="dxa"/>
            <w:shd w:val="clear" w:color="auto" w:fill="auto"/>
            <w:noWrap/>
            <w:vAlign w:val="bottom"/>
            <w:hideMark/>
          </w:tcPr>
          <w:p w14:paraId="1C676EF5"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630" w:type="dxa"/>
            <w:shd w:val="clear" w:color="auto" w:fill="auto"/>
            <w:noWrap/>
            <w:vAlign w:val="bottom"/>
            <w:hideMark/>
          </w:tcPr>
          <w:p w14:paraId="471860B4"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720" w:type="dxa"/>
            <w:shd w:val="clear" w:color="auto" w:fill="auto"/>
            <w:noWrap/>
            <w:vAlign w:val="bottom"/>
            <w:hideMark/>
          </w:tcPr>
          <w:p w14:paraId="0D42BFF9"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12.61</w:t>
            </w:r>
          </w:p>
        </w:tc>
        <w:tc>
          <w:tcPr>
            <w:tcW w:w="810" w:type="dxa"/>
            <w:shd w:val="clear" w:color="auto" w:fill="auto"/>
            <w:noWrap/>
            <w:vAlign w:val="bottom"/>
            <w:hideMark/>
          </w:tcPr>
          <w:p w14:paraId="54CB5A1E"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450" w:type="dxa"/>
            <w:shd w:val="clear" w:color="auto" w:fill="auto"/>
            <w:noWrap/>
            <w:vAlign w:val="bottom"/>
            <w:hideMark/>
          </w:tcPr>
          <w:p w14:paraId="184D269D"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4B4B191E" w14:textId="77777777" w:rsidTr="00BB204E">
        <w:trPr>
          <w:trHeight w:val="320"/>
        </w:trPr>
        <w:tc>
          <w:tcPr>
            <w:tcW w:w="2965" w:type="dxa"/>
            <w:shd w:val="clear" w:color="auto" w:fill="auto"/>
            <w:noWrap/>
            <w:vAlign w:val="bottom"/>
            <w:hideMark/>
          </w:tcPr>
          <w:p w14:paraId="3D946398"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Military Student (Y)</w:t>
            </w:r>
          </w:p>
        </w:tc>
        <w:tc>
          <w:tcPr>
            <w:tcW w:w="900" w:type="dxa"/>
            <w:shd w:val="clear" w:color="auto" w:fill="auto"/>
            <w:noWrap/>
            <w:vAlign w:val="bottom"/>
            <w:hideMark/>
          </w:tcPr>
          <w:p w14:paraId="00BDA4BA"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-0.36</w:t>
            </w:r>
          </w:p>
        </w:tc>
        <w:tc>
          <w:tcPr>
            <w:tcW w:w="630" w:type="dxa"/>
            <w:shd w:val="clear" w:color="auto" w:fill="auto"/>
            <w:noWrap/>
            <w:vAlign w:val="bottom"/>
            <w:hideMark/>
          </w:tcPr>
          <w:p w14:paraId="0665134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0.10</w:t>
            </w:r>
          </w:p>
        </w:tc>
        <w:tc>
          <w:tcPr>
            <w:tcW w:w="720" w:type="dxa"/>
            <w:shd w:val="clear" w:color="auto" w:fill="auto"/>
            <w:noWrap/>
            <w:vAlign w:val="bottom"/>
            <w:hideMark/>
          </w:tcPr>
          <w:p w14:paraId="6EA0EB2C"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-3.51</w:t>
            </w:r>
          </w:p>
        </w:tc>
        <w:tc>
          <w:tcPr>
            <w:tcW w:w="810" w:type="dxa"/>
            <w:shd w:val="clear" w:color="auto" w:fill="auto"/>
            <w:noWrap/>
            <w:vAlign w:val="bottom"/>
            <w:hideMark/>
          </w:tcPr>
          <w:p w14:paraId="2E6AE9A9"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shd w:val="clear" w:color="auto" w:fill="auto"/>
            <w:noWrap/>
            <w:vAlign w:val="bottom"/>
            <w:hideMark/>
          </w:tcPr>
          <w:p w14:paraId="5692B78F" w14:textId="77777777" w:rsidR="0093107F" w:rsidRPr="0093107F" w:rsidRDefault="0093107F" w:rsidP="00BB204E">
            <w:pPr>
              <w:ind w:left="-582" w:right="-582" w:firstLine="479"/>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c>
          <w:tcPr>
            <w:tcW w:w="934" w:type="dxa"/>
            <w:shd w:val="clear" w:color="auto" w:fill="auto"/>
            <w:noWrap/>
            <w:vAlign w:val="bottom"/>
            <w:hideMark/>
          </w:tcPr>
          <w:p w14:paraId="5598C782"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-0.36</w:t>
            </w:r>
          </w:p>
        </w:tc>
        <w:tc>
          <w:tcPr>
            <w:tcW w:w="630" w:type="dxa"/>
            <w:shd w:val="clear" w:color="auto" w:fill="auto"/>
            <w:noWrap/>
            <w:vAlign w:val="bottom"/>
            <w:hideMark/>
          </w:tcPr>
          <w:p w14:paraId="612AA8E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0.09</w:t>
            </w:r>
          </w:p>
        </w:tc>
        <w:tc>
          <w:tcPr>
            <w:tcW w:w="720" w:type="dxa"/>
            <w:shd w:val="clear" w:color="auto" w:fill="auto"/>
            <w:noWrap/>
            <w:vAlign w:val="bottom"/>
            <w:hideMark/>
          </w:tcPr>
          <w:p w14:paraId="3C9EAE96"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-4.06</w:t>
            </w:r>
          </w:p>
        </w:tc>
        <w:tc>
          <w:tcPr>
            <w:tcW w:w="810" w:type="dxa"/>
            <w:shd w:val="clear" w:color="auto" w:fill="auto"/>
            <w:noWrap/>
            <w:vAlign w:val="bottom"/>
            <w:hideMark/>
          </w:tcPr>
          <w:p w14:paraId="2E9C9652"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450" w:type="dxa"/>
            <w:shd w:val="clear" w:color="auto" w:fill="auto"/>
            <w:noWrap/>
            <w:vAlign w:val="bottom"/>
            <w:hideMark/>
          </w:tcPr>
          <w:p w14:paraId="483F9BDC"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5B53E862" w14:textId="77777777" w:rsidTr="00BB204E">
        <w:trPr>
          <w:trHeight w:val="320"/>
        </w:trPr>
        <w:tc>
          <w:tcPr>
            <w:tcW w:w="2965" w:type="dxa"/>
            <w:shd w:val="clear" w:color="auto" w:fill="auto"/>
            <w:noWrap/>
            <w:vAlign w:val="bottom"/>
            <w:hideMark/>
          </w:tcPr>
          <w:p w14:paraId="1B0F77B5"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English Language Native</w:t>
            </w:r>
          </w:p>
        </w:tc>
        <w:tc>
          <w:tcPr>
            <w:tcW w:w="900" w:type="dxa"/>
            <w:shd w:val="clear" w:color="auto" w:fill="auto"/>
            <w:noWrap/>
            <w:vAlign w:val="bottom"/>
            <w:hideMark/>
          </w:tcPr>
          <w:p w14:paraId="3B700C22"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-0.29</w:t>
            </w:r>
          </w:p>
        </w:tc>
        <w:tc>
          <w:tcPr>
            <w:tcW w:w="630" w:type="dxa"/>
            <w:shd w:val="clear" w:color="auto" w:fill="auto"/>
            <w:noWrap/>
            <w:vAlign w:val="bottom"/>
            <w:hideMark/>
          </w:tcPr>
          <w:p w14:paraId="548E42BA"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0.16</w:t>
            </w:r>
          </w:p>
        </w:tc>
        <w:tc>
          <w:tcPr>
            <w:tcW w:w="720" w:type="dxa"/>
            <w:shd w:val="clear" w:color="auto" w:fill="auto"/>
            <w:noWrap/>
            <w:vAlign w:val="bottom"/>
            <w:hideMark/>
          </w:tcPr>
          <w:p w14:paraId="70A2B342"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-1.80</w:t>
            </w:r>
          </w:p>
        </w:tc>
        <w:tc>
          <w:tcPr>
            <w:tcW w:w="810" w:type="dxa"/>
            <w:shd w:val="clear" w:color="auto" w:fill="auto"/>
            <w:noWrap/>
            <w:vAlign w:val="bottom"/>
            <w:hideMark/>
          </w:tcPr>
          <w:p w14:paraId="2CC3D514"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0.07</w:t>
            </w:r>
          </w:p>
        </w:tc>
        <w:tc>
          <w:tcPr>
            <w:tcW w:w="236" w:type="dxa"/>
            <w:shd w:val="clear" w:color="auto" w:fill="auto"/>
            <w:noWrap/>
            <w:vAlign w:val="bottom"/>
            <w:hideMark/>
          </w:tcPr>
          <w:p w14:paraId="6FD21B88" w14:textId="77777777" w:rsidR="0093107F" w:rsidRPr="0093107F" w:rsidRDefault="0093107F" w:rsidP="00BB204E">
            <w:pPr>
              <w:ind w:left="-582" w:right="-582" w:firstLine="479"/>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c>
          <w:tcPr>
            <w:tcW w:w="934" w:type="dxa"/>
            <w:shd w:val="clear" w:color="auto" w:fill="auto"/>
            <w:noWrap/>
            <w:vAlign w:val="bottom"/>
            <w:hideMark/>
          </w:tcPr>
          <w:p w14:paraId="6A77243E"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77B657D4"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29546324"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256C3120"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450" w:type="dxa"/>
            <w:shd w:val="clear" w:color="auto" w:fill="auto"/>
            <w:noWrap/>
            <w:vAlign w:val="bottom"/>
            <w:hideMark/>
          </w:tcPr>
          <w:p w14:paraId="42A55252" w14:textId="77777777" w:rsidR="0093107F" w:rsidRPr="0093107F" w:rsidRDefault="0093107F" w:rsidP="00BB204E">
            <w:pPr>
              <w:rPr>
                <w:rFonts w:ascii="Times New Roman" w:hAnsi="Times New Roman" w:cs="Times New Roman"/>
                <w:color w:val="000000"/>
                <w:sz w:val="10"/>
                <w:szCs w:val="10"/>
              </w:rPr>
            </w:pPr>
          </w:p>
        </w:tc>
      </w:tr>
      <w:tr w:rsidR="0093107F" w:rsidRPr="0093107F" w14:paraId="78836C92" w14:textId="77777777" w:rsidTr="00BB204E">
        <w:trPr>
          <w:trHeight w:val="320"/>
        </w:trPr>
        <w:tc>
          <w:tcPr>
            <w:tcW w:w="2965" w:type="dxa"/>
            <w:shd w:val="clear" w:color="auto" w:fill="auto"/>
            <w:noWrap/>
            <w:vAlign w:val="bottom"/>
            <w:hideMark/>
          </w:tcPr>
          <w:p w14:paraId="3D06D437"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Citizenship (Non-Citizen)</w:t>
            </w:r>
          </w:p>
        </w:tc>
        <w:tc>
          <w:tcPr>
            <w:tcW w:w="900" w:type="dxa"/>
            <w:shd w:val="clear" w:color="auto" w:fill="auto"/>
            <w:noWrap/>
            <w:vAlign w:val="bottom"/>
            <w:hideMark/>
          </w:tcPr>
          <w:p w14:paraId="4A0808F0"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314BB98D"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411A324F"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2508E39B"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61108228"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515E11FF"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0.26</w:t>
            </w:r>
          </w:p>
        </w:tc>
        <w:tc>
          <w:tcPr>
            <w:tcW w:w="630" w:type="dxa"/>
            <w:shd w:val="clear" w:color="auto" w:fill="auto"/>
            <w:noWrap/>
            <w:vAlign w:val="bottom"/>
            <w:hideMark/>
          </w:tcPr>
          <w:p w14:paraId="20E538D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0.29</w:t>
            </w:r>
          </w:p>
        </w:tc>
        <w:tc>
          <w:tcPr>
            <w:tcW w:w="720" w:type="dxa"/>
            <w:shd w:val="clear" w:color="auto" w:fill="auto"/>
            <w:noWrap/>
            <w:vAlign w:val="bottom"/>
            <w:hideMark/>
          </w:tcPr>
          <w:p w14:paraId="14C20B03"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0.92</w:t>
            </w:r>
          </w:p>
        </w:tc>
        <w:tc>
          <w:tcPr>
            <w:tcW w:w="810" w:type="dxa"/>
            <w:shd w:val="clear" w:color="auto" w:fill="auto"/>
            <w:noWrap/>
            <w:vAlign w:val="bottom"/>
            <w:hideMark/>
          </w:tcPr>
          <w:p w14:paraId="732D3E70"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0.36</w:t>
            </w:r>
          </w:p>
        </w:tc>
        <w:tc>
          <w:tcPr>
            <w:tcW w:w="450" w:type="dxa"/>
            <w:shd w:val="clear" w:color="auto" w:fill="auto"/>
            <w:noWrap/>
            <w:vAlign w:val="bottom"/>
            <w:hideMark/>
          </w:tcPr>
          <w:p w14:paraId="29C1526A" w14:textId="77777777" w:rsidR="0093107F" w:rsidRPr="0093107F" w:rsidRDefault="0093107F" w:rsidP="00BB204E">
            <w:pPr>
              <w:rPr>
                <w:rFonts w:ascii="Times New Roman" w:hAnsi="Times New Roman" w:cs="Times New Roman"/>
                <w:color w:val="000000"/>
                <w:sz w:val="10"/>
                <w:szCs w:val="10"/>
              </w:rPr>
            </w:pPr>
          </w:p>
        </w:tc>
      </w:tr>
      <w:tr w:rsidR="0093107F" w:rsidRPr="0093107F" w14:paraId="2A572343" w14:textId="77777777" w:rsidTr="00BB204E">
        <w:trPr>
          <w:trHeight w:val="320"/>
        </w:trPr>
        <w:tc>
          <w:tcPr>
            <w:tcW w:w="2965" w:type="dxa"/>
            <w:shd w:val="clear" w:color="auto" w:fill="auto"/>
            <w:noWrap/>
            <w:vAlign w:val="bottom"/>
            <w:hideMark/>
          </w:tcPr>
          <w:p w14:paraId="64E9027D"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Citizenship (Non-Resident Alien)</w:t>
            </w:r>
          </w:p>
        </w:tc>
        <w:tc>
          <w:tcPr>
            <w:tcW w:w="900" w:type="dxa"/>
            <w:shd w:val="clear" w:color="auto" w:fill="auto"/>
            <w:noWrap/>
            <w:vAlign w:val="bottom"/>
            <w:hideMark/>
          </w:tcPr>
          <w:p w14:paraId="5A117383"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6A895D5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32CE393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2C7569FE"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2F6FF08B"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746BD1F8"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0.67</w:t>
            </w:r>
          </w:p>
        </w:tc>
        <w:tc>
          <w:tcPr>
            <w:tcW w:w="630" w:type="dxa"/>
            <w:shd w:val="clear" w:color="auto" w:fill="auto"/>
            <w:noWrap/>
            <w:vAlign w:val="bottom"/>
            <w:hideMark/>
          </w:tcPr>
          <w:p w14:paraId="67631040"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0.42</w:t>
            </w:r>
          </w:p>
        </w:tc>
        <w:tc>
          <w:tcPr>
            <w:tcW w:w="720" w:type="dxa"/>
            <w:shd w:val="clear" w:color="auto" w:fill="auto"/>
            <w:noWrap/>
            <w:vAlign w:val="bottom"/>
            <w:hideMark/>
          </w:tcPr>
          <w:p w14:paraId="5E735C83"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1.59</w:t>
            </w:r>
          </w:p>
        </w:tc>
        <w:tc>
          <w:tcPr>
            <w:tcW w:w="810" w:type="dxa"/>
            <w:shd w:val="clear" w:color="auto" w:fill="auto"/>
            <w:noWrap/>
            <w:vAlign w:val="bottom"/>
            <w:hideMark/>
          </w:tcPr>
          <w:p w14:paraId="0AB0F1B3"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0.11</w:t>
            </w:r>
          </w:p>
        </w:tc>
        <w:tc>
          <w:tcPr>
            <w:tcW w:w="450" w:type="dxa"/>
            <w:shd w:val="clear" w:color="auto" w:fill="auto"/>
            <w:noWrap/>
            <w:vAlign w:val="bottom"/>
            <w:hideMark/>
          </w:tcPr>
          <w:p w14:paraId="413506EA" w14:textId="77777777" w:rsidR="0093107F" w:rsidRPr="0093107F" w:rsidRDefault="0093107F" w:rsidP="00BB204E">
            <w:pPr>
              <w:rPr>
                <w:rFonts w:ascii="Times New Roman" w:hAnsi="Times New Roman" w:cs="Times New Roman"/>
                <w:color w:val="000000"/>
                <w:sz w:val="10"/>
                <w:szCs w:val="10"/>
              </w:rPr>
            </w:pPr>
          </w:p>
        </w:tc>
      </w:tr>
      <w:tr w:rsidR="0093107F" w:rsidRPr="0093107F" w14:paraId="2CA302B6" w14:textId="77777777" w:rsidTr="00BB204E">
        <w:trPr>
          <w:trHeight w:val="320"/>
        </w:trPr>
        <w:tc>
          <w:tcPr>
            <w:tcW w:w="2965" w:type="dxa"/>
            <w:shd w:val="clear" w:color="auto" w:fill="auto"/>
            <w:noWrap/>
            <w:vAlign w:val="bottom"/>
            <w:hideMark/>
          </w:tcPr>
          <w:p w14:paraId="6BF09C86"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Employment (Part-time)</w:t>
            </w:r>
          </w:p>
        </w:tc>
        <w:tc>
          <w:tcPr>
            <w:tcW w:w="900" w:type="dxa"/>
            <w:shd w:val="clear" w:color="auto" w:fill="auto"/>
            <w:noWrap/>
            <w:vAlign w:val="bottom"/>
            <w:hideMark/>
          </w:tcPr>
          <w:p w14:paraId="08B1C30F"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-0.14</w:t>
            </w:r>
          </w:p>
        </w:tc>
        <w:tc>
          <w:tcPr>
            <w:tcW w:w="630" w:type="dxa"/>
            <w:shd w:val="clear" w:color="auto" w:fill="auto"/>
            <w:noWrap/>
            <w:vAlign w:val="bottom"/>
            <w:hideMark/>
          </w:tcPr>
          <w:p w14:paraId="2694CC06"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0.18</w:t>
            </w:r>
          </w:p>
        </w:tc>
        <w:tc>
          <w:tcPr>
            <w:tcW w:w="720" w:type="dxa"/>
            <w:shd w:val="clear" w:color="auto" w:fill="auto"/>
            <w:noWrap/>
            <w:vAlign w:val="bottom"/>
            <w:hideMark/>
          </w:tcPr>
          <w:p w14:paraId="3563D726"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-0.77</w:t>
            </w:r>
          </w:p>
        </w:tc>
        <w:tc>
          <w:tcPr>
            <w:tcW w:w="810" w:type="dxa"/>
            <w:shd w:val="clear" w:color="auto" w:fill="auto"/>
            <w:noWrap/>
            <w:vAlign w:val="bottom"/>
            <w:hideMark/>
          </w:tcPr>
          <w:p w14:paraId="5241A5E5"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0.44</w:t>
            </w:r>
          </w:p>
        </w:tc>
        <w:tc>
          <w:tcPr>
            <w:tcW w:w="236" w:type="dxa"/>
            <w:shd w:val="clear" w:color="auto" w:fill="auto"/>
            <w:noWrap/>
            <w:vAlign w:val="bottom"/>
            <w:hideMark/>
          </w:tcPr>
          <w:p w14:paraId="3B861AE8"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22C31285"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630" w:type="dxa"/>
            <w:shd w:val="clear" w:color="auto" w:fill="auto"/>
            <w:noWrap/>
            <w:vAlign w:val="bottom"/>
            <w:hideMark/>
          </w:tcPr>
          <w:p w14:paraId="30AA42CC"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0.10</w:t>
            </w:r>
          </w:p>
        </w:tc>
        <w:tc>
          <w:tcPr>
            <w:tcW w:w="720" w:type="dxa"/>
            <w:shd w:val="clear" w:color="auto" w:fill="auto"/>
            <w:noWrap/>
            <w:vAlign w:val="bottom"/>
            <w:hideMark/>
          </w:tcPr>
          <w:p w14:paraId="0ED154B8"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0.39</w:t>
            </w:r>
          </w:p>
        </w:tc>
        <w:tc>
          <w:tcPr>
            <w:tcW w:w="810" w:type="dxa"/>
            <w:shd w:val="clear" w:color="auto" w:fill="auto"/>
            <w:noWrap/>
            <w:vAlign w:val="bottom"/>
            <w:hideMark/>
          </w:tcPr>
          <w:p w14:paraId="0FABCAB3"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0.70</w:t>
            </w:r>
          </w:p>
        </w:tc>
        <w:tc>
          <w:tcPr>
            <w:tcW w:w="450" w:type="dxa"/>
            <w:shd w:val="clear" w:color="auto" w:fill="auto"/>
            <w:noWrap/>
            <w:vAlign w:val="bottom"/>
            <w:hideMark/>
          </w:tcPr>
          <w:p w14:paraId="4C8BDCD0" w14:textId="77777777" w:rsidR="0093107F" w:rsidRPr="0093107F" w:rsidRDefault="0093107F" w:rsidP="00BB204E">
            <w:pPr>
              <w:rPr>
                <w:rFonts w:ascii="Times New Roman" w:hAnsi="Times New Roman" w:cs="Times New Roman"/>
                <w:color w:val="000000"/>
                <w:sz w:val="10"/>
                <w:szCs w:val="10"/>
              </w:rPr>
            </w:pPr>
          </w:p>
        </w:tc>
      </w:tr>
      <w:tr w:rsidR="0093107F" w:rsidRPr="0093107F" w14:paraId="38591EC2" w14:textId="77777777" w:rsidTr="00BB204E">
        <w:trPr>
          <w:trHeight w:val="320"/>
        </w:trPr>
        <w:tc>
          <w:tcPr>
            <w:tcW w:w="2965" w:type="dxa"/>
            <w:shd w:val="clear" w:color="auto" w:fill="auto"/>
            <w:noWrap/>
            <w:vAlign w:val="bottom"/>
            <w:hideMark/>
          </w:tcPr>
          <w:p w14:paraId="04ABD038"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Employment (Full-time)</w:t>
            </w:r>
          </w:p>
        </w:tc>
        <w:tc>
          <w:tcPr>
            <w:tcW w:w="900" w:type="dxa"/>
            <w:shd w:val="clear" w:color="auto" w:fill="auto"/>
            <w:noWrap/>
            <w:vAlign w:val="bottom"/>
            <w:hideMark/>
          </w:tcPr>
          <w:p w14:paraId="4E5FAE7D"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-0.13</w:t>
            </w:r>
          </w:p>
        </w:tc>
        <w:tc>
          <w:tcPr>
            <w:tcW w:w="630" w:type="dxa"/>
            <w:shd w:val="clear" w:color="auto" w:fill="auto"/>
            <w:noWrap/>
            <w:vAlign w:val="bottom"/>
            <w:hideMark/>
          </w:tcPr>
          <w:p w14:paraId="47B5C97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0.11</w:t>
            </w:r>
          </w:p>
        </w:tc>
        <w:tc>
          <w:tcPr>
            <w:tcW w:w="720" w:type="dxa"/>
            <w:shd w:val="clear" w:color="auto" w:fill="auto"/>
            <w:noWrap/>
            <w:vAlign w:val="bottom"/>
            <w:hideMark/>
          </w:tcPr>
          <w:p w14:paraId="23FE2B07"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-1.24</w:t>
            </w:r>
          </w:p>
        </w:tc>
        <w:tc>
          <w:tcPr>
            <w:tcW w:w="810" w:type="dxa"/>
            <w:shd w:val="clear" w:color="auto" w:fill="auto"/>
            <w:noWrap/>
            <w:vAlign w:val="bottom"/>
            <w:hideMark/>
          </w:tcPr>
          <w:p w14:paraId="68C574BF"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0.21</w:t>
            </w:r>
          </w:p>
        </w:tc>
        <w:tc>
          <w:tcPr>
            <w:tcW w:w="236" w:type="dxa"/>
            <w:shd w:val="clear" w:color="auto" w:fill="auto"/>
            <w:noWrap/>
            <w:vAlign w:val="bottom"/>
            <w:hideMark/>
          </w:tcPr>
          <w:p w14:paraId="7A1CAEFB"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3971CD18"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-0.20</w:t>
            </w:r>
          </w:p>
        </w:tc>
        <w:tc>
          <w:tcPr>
            <w:tcW w:w="630" w:type="dxa"/>
            <w:shd w:val="clear" w:color="auto" w:fill="auto"/>
            <w:noWrap/>
            <w:vAlign w:val="bottom"/>
            <w:hideMark/>
          </w:tcPr>
          <w:p w14:paraId="5DD5D99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0.08</w:t>
            </w:r>
          </w:p>
        </w:tc>
        <w:tc>
          <w:tcPr>
            <w:tcW w:w="720" w:type="dxa"/>
            <w:shd w:val="clear" w:color="auto" w:fill="auto"/>
            <w:noWrap/>
            <w:vAlign w:val="bottom"/>
            <w:hideMark/>
          </w:tcPr>
          <w:p w14:paraId="7008BDA8"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-2.42</w:t>
            </w:r>
          </w:p>
        </w:tc>
        <w:tc>
          <w:tcPr>
            <w:tcW w:w="810" w:type="dxa"/>
            <w:shd w:val="clear" w:color="auto" w:fill="auto"/>
            <w:noWrap/>
            <w:vAlign w:val="bottom"/>
            <w:hideMark/>
          </w:tcPr>
          <w:p w14:paraId="1A60CD65"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450" w:type="dxa"/>
            <w:shd w:val="clear" w:color="auto" w:fill="auto"/>
            <w:noWrap/>
            <w:vAlign w:val="bottom"/>
            <w:hideMark/>
          </w:tcPr>
          <w:p w14:paraId="0EB45CCF"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68813DF7" w14:textId="77777777" w:rsidTr="00BB204E">
        <w:trPr>
          <w:trHeight w:val="320"/>
        </w:trPr>
        <w:tc>
          <w:tcPr>
            <w:tcW w:w="2965" w:type="dxa"/>
            <w:shd w:val="clear" w:color="auto" w:fill="auto"/>
            <w:noWrap/>
            <w:vAlign w:val="bottom"/>
            <w:hideMark/>
          </w:tcPr>
          <w:p w14:paraId="4DFDBCBC"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First-Generation (Y)</w:t>
            </w:r>
          </w:p>
        </w:tc>
        <w:tc>
          <w:tcPr>
            <w:tcW w:w="900" w:type="dxa"/>
            <w:shd w:val="clear" w:color="auto" w:fill="auto"/>
            <w:noWrap/>
            <w:vAlign w:val="bottom"/>
            <w:hideMark/>
          </w:tcPr>
          <w:p w14:paraId="1A3E6459"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630" w:type="dxa"/>
            <w:shd w:val="clear" w:color="auto" w:fill="auto"/>
            <w:noWrap/>
            <w:vAlign w:val="bottom"/>
            <w:hideMark/>
          </w:tcPr>
          <w:p w14:paraId="669C5AF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0.09</w:t>
            </w:r>
          </w:p>
        </w:tc>
        <w:tc>
          <w:tcPr>
            <w:tcW w:w="720" w:type="dxa"/>
            <w:shd w:val="clear" w:color="auto" w:fill="auto"/>
            <w:noWrap/>
            <w:vAlign w:val="bottom"/>
            <w:hideMark/>
          </w:tcPr>
          <w:p w14:paraId="175A64CA"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0.72</w:t>
            </w:r>
          </w:p>
        </w:tc>
        <w:tc>
          <w:tcPr>
            <w:tcW w:w="810" w:type="dxa"/>
            <w:shd w:val="clear" w:color="auto" w:fill="auto"/>
            <w:noWrap/>
            <w:vAlign w:val="bottom"/>
            <w:hideMark/>
          </w:tcPr>
          <w:p w14:paraId="01D94F8F"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0.47</w:t>
            </w:r>
          </w:p>
        </w:tc>
        <w:tc>
          <w:tcPr>
            <w:tcW w:w="236" w:type="dxa"/>
            <w:shd w:val="clear" w:color="auto" w:fill="auto"/>
            <w:noWrap/>
            <w:vAlign w:val="bottom"/>
            <w:hideMark/>
          </w:tcPr>
          <w:p w14:paraId="08CDE0F1"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5D3B35AC"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630" w:type="dxa"/>
            <w:shd w:val="clear" w:color="auto" w:fill="auto"/>
            <w:noWrap/>
            <w:vAlign w:val="bottom"/>
            <w:hideMark/>
          </w:tcPr>
          <w:p w14:paraId="4386FA3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c>
          <w:tcPr>
            <w:tcW w:w="720" w:type="dxa"/>
            <w:shd w:val="clear" w:color="auto" w:fill="auto"/>
            <w:noWrap/>
            <w:vAlign w:val="bottom"/>
            <w:hideMark/>
          </w:tcPr>
          <w:p w14:paraId="2C38F7E1"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-1.18</w:t>
            </w:r>
          </w:p>
        </w:tc>
        <w:tc>
          <w:tcPr>
            <w:tcW w:w="810" w:type="dxa"/>
            <w:shd w:val="clear" w:color="auto" w:fill="auto"/>
            <w:noWrap/>
            <w:vAlign w:val="bottom"/>
            <w:hideMark/>
          </w:tcPr>
          <w:p w14:paraId="208A308E"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0.24</w:t>
            </w:r>
          </w:p>
        </w:tc>
        <w:tc>
          <w:tcPr>
            <w:tcW w:w="450" w:type="dxa"/>
            <w:shd w:val="clear" w:color="auto" w:fill="auto"/>
            <w:noWrap/>
            <w:vAlign w:val="bottom"/>
            <w:hideMark/>
          </w:tcPr>
          <w:p w14:paraId="70758BCD" w14:textId="77777777" w:rsidR="0093107F" w:rsidRPr="0093107F" w:rsidRDefault="0093107F" w:rsidP="00BB204E">
            <w:pPr>
              <w:rPr>
                <w:rFonts w:ascii="Times New Roman" w:hAnsi="Times New Roman" w:cs="Times New Roman"/>
                <w:color w:val="000000"/>
                <w:sz w:val="10"/>
                <w:szCs w:val="10"/>
              </w:rPr>
            </w:pPr>
          </w:p>
        </w:tc>
      </w:tr>
      <w:tr w:rsidR="0093107F" w:rsidRPr="0093107F" w14:paraId="32607E40" w14:textId="77777777" w:rsidTr="00BB204E">
        <w:trPr>
          <w:trHeight w:val="320"/>
        </w:trPr>
        <w:tc>
          <w:tcPr>
            <w:tcW w:w="2965" w:type="dxa"/>
            <w:shd w:val="clear" w:color="auto" w:fill="auto"/>
            <w:noWrap/>
            <w:vAlign w:val="bottom"/>
            <w:hideMark/>
          </w:tcPr>
          <w:p w14:paraId="41332EBB"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Gender (Female)</w:t>
            </w:r>
          </w:p>
        </w:tc>
        <w:tc>
          <w:tcPr>
            <w:tcW w:w="900" w:type="dxa"/>
            <w:shd w:val="clear" w:color="auto" w:fill="auto"/>
            <w:noWrap/>
            <w:vAlign w:val="bottom"/>
            <w:hideMark/>
          </w:tcPr>
          <w:p w14:paraId="63949B64"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c>
          <w:tcPr>
            <w:tcW w:w="630" w:type="dxa"/>
            <w:shd w:val="clear" w:color="auto" w:fill="auto"/>
            <w:noWrap/>
            <w:vAlign w:val="bottom"/>
            <w:hideMark/>
          </w:tcPr>
          <w:p w14:paraId="571A34E7"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0.10</w:t>
            </w:r>
          </w:p>
        </w:tc>
        <w:tc>
          <w:tcPr>
            <w:tcW w:w="720" w:type="dxa"/>
            <w:shd w:val="clear" w:color="auto" w:fill="auto"/>
            <w:noWrap/>
            <w:vAlign w:val="bottom"/>
            <w:hideMark/>
          </w:tcPr>
          <w:p w14:paraId="236C592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-0.55</w:t>
            </w:r>
          </w:p>
        </w:tc>
        <w:tc>
          <w:tcPr>
            <w:tcW w:w="810" w:type="dxa"/>
            <w:shd w:val="clear" w:color="auto" w:fill="auto"/>
            <w:noWrap/>
            <w:vAlign w:val="bottom"/>
            <w:hideMark/>
          </w:tcPr>
          <w:p w14:paraId="0EA457AE"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0.59</w:t>
            </w:r>
          </w:p>
        </w:tc>
        <w:tc>
          <w:tcPr>
            <w:tcW w:w="236" w:type="dxa"/>
            <w:shd w:val="clear" w:color="auto" w:fill="auto"/>
            <w:noWrap/>
            <w:vAlign w:val="bottom"/>
            <w:hideMark/>
          </w:tcPr>
          <w:p w14:paraId="51C45805"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74719F4A"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0.31</w:t>
            </w:r>
          </w:p>
        </w:tc>
        <w:tc>
          <w:tcPr>
            <w:tcW w:w="630" w:type="dxa"/>
            <w:shd w:val="clear" w:color="auto" w:fill="auto"/>
            <w:noWrap/>
            <w:vAlign w:val="bottom"/>
            <w:hideMark/>
          </w:tcPr>
          <w:p w14:paraId="45F8D42A"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0.07</w:t>
            </w:r>
          </w:p>
        </w:tc>
        <w:tc>
          <w:tcPr>
            <w:tcW w:w="720" w:type="dxa"/>
            <w:shd w:val="clear" w:color="auto" w:fill="auto"/>
            <w:noWrap/>
            <w:vAlign w:val="bottom"/>
            <w:hideMark/>
          </w:tcPr>
          <w:p w14:paraId="75F039E1"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4.68</w:t>
            </w:r>
          </w:p>
        </w:tc>
        <w:tc>
          <w:tcPr>
            <w:tcW w:w="810" w:type="dxa"/>
            <w:shd w:val="clear" w:color="auto" w:fill="auto"/>
            <w:noWrap/>
            <w:vAlign w:val="bottom"/>
            <w:hideMark/>
          </w:tcPr>
          <w:p w14:paraId="1BE958CA"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450" w:type="dxa"/>
            <w:shd w:val="clear" w:color="auto" w:fill="auto"/>
            <w:noWrap/>
            <w:vAlign w:val="bottom"/>
            <w:hideMark/>
          </w:tcPr>
          <w:p w14:paraId="61FFEE29"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27B31D8E" w14:textId="77777777" w:rsidTr="00BB204E">
        <w:trPr>
          <w:trHeight w:val="320"/>
        </w:trPr>
        <w:tc>
          <w:tcPr>
            <w:tcW w:w="2965" w:type="dxa"/>
            <w:shd w:val="clear" w:color="auto" w:fill="auto"/>
            <w:noWrap/>
            <w:vAlign w:val="bottom"/>
            <w:hideMark/>
          </w:tcPr>
          <w:p w14:paraId="3AD8318C"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Ethnicity (Am. Indian/Alaskan Native)</w:t>
            </w:r>
          </w:p>
        </w:tc>
        <w:tc>
          <w:tcPr>
            <w:tcW w:w="900" w:type="dxa"/>
            <w:shd w:val="clear" w:color="auto" w:fill="auto"/>
            <w:noWrap/>
            <w:vAlign w:val="bottom"/>
            <w:hideMark/>
          </w:tcPr>
          <w:p w14:paraId="12F1889A"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0.68</w:t>
            </w:r>
          </w:p>
        </w:tc>
        <w:tc>
          <w:tcPr>
            <w:tcW w:w="630" w:type="dxa"/>
            <w:shd w:val="clear" w:color="auto" w:fill="auto"/>
            <w:noWrap/>
            <w:vAlign w:val="bottom"/>
            <w:hideMark/>
          </w:tcPr>
          <w:p w14:paraId="57122D06"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0.48</w:t>
            </w:r>
          </w:p>
        </w:tc>
        <w:tc>
          <w:tcPr>
            <w:tcW w:w="720" w:type="dxa"/>
            <w:shd w:val="clear" w:color="auto" w:fill="auto"/>
            <w:noWrap/>
            <w:vAlign w:val="bottom"/>
            <w:hideMark/>
          </w:tcPr>
          <w:p w14:paraId="6F56180B"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1.44</w:t>
            </w:r>
          </w:p>
        </w:tc>
        <w:tc>
          <w:tcPr>
            <w:tcW w:w="810" w:type="dxa"/>
            <w:shd w:val="clear" w:color="auto" w:fill="auto"/>
            <w:noWrap/>
            <w:vAlign w:val="bottom"/>
            <w:hideMark/>
          </w:tcPr>
          <w:p w14:paraId="54E5482B"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0.15</w:t>
            </w:r>
          </w:p>
        </w:tc>
        <w:tc>
          <w:tcPr>
            <w:tcW w:w="236" w:type="dxa"/>
            <w:shd w:val="clear" w:color="auto" w:fill="auto"/>
            <w:noWrap/>
            <w:vAlign w:val="bottom"/>
            <w:hideMark/>
          </w:tcPr>
          <w:p w14:paraId="7B0E824B"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76A96DEE"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630" w:type="dxa"/>
            <w:shd w:val="clear" w:color="auto" w:fill="auto"/>
            <w:noWrap/>
            <w:vAlign w:val="bottom"/>
            <w:hideMark/>
          </w:tcPr>
          <w:p w14:paraId="5CEB38DF"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0.29</w:t>
            </w:r>
          </w:p>
        </w:tc>
        <w:tc>
          <w:tcPr>
            <w:tcW w:w="720" w:type="dxa"/>
            <w:shd w:val="clear" w:color="auto" w:fill="auto"/>
            <w:noWrap/>
            <w:vAlign w:val="bottom"/>
            <w:hideMark/>
          </w:tcPr>
          <w:p w14:paraId="46F1B521"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-0.20</w:t>
            </w:r>
          </w:p>
        </w:tc>
        <w:tc>
          <w:tcPr>
            <w:tcW w:w="810" w:type="dxa"/>
            <w:shd w:val="clear" w:color="auto" w:fill="auto"/>
            <w:noWrap/>
            <w:vAlign w:val="bottom"/>
            <w:hideMark/>
          </w:tcPr>
          <w:p w14:paraId="41BE7EF7"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0.84</w:t>
            </w:r>
          </w:p>
        </w:tc>
        <w:tc>
          <w:tcPr>
            <w:tcW w:w="450" w:type="dxa"/>
            <w:shd w:val="clear" w:color="auto" w:fill="auto"/>
            <w:noWrap/>
            <w:vAlign w:val="bottom"/>
            <w:hideMark/>
          </w:tcPr>
          <w:p w14:paraId="4419AA9D" w14:textId="77777777" w:rsidR="0093107F" w:rsidRPr="0093107F" w:rsidRDefault="0093107F" w:rsidP="00BB204E">
            <w:pPr>
              <w:rPr>
                <w:rFonts w:ascii="Times New Roman" w:hAnsi="Times New Roman" w:cs="Times New Roman"/>
                <w:color w:val="000000"/>
                <w:sz w:val="10"/>
                <w:szCs w:val="10"/>
              </w:rPr>
            </w:pPr>
          </w:p>
        </w:tc>
      </w:tr>
      <w:tr w:rsidR="0093107F" w:rsidRPr="0093107F" w14:paraId="658A0957" w14:textId="77777777" w:rsidTr="00BB204E">
        <w:trPr>
          <w:trHeight w:val="320"/>
        </w:trPr>
        <w:tc>
          <w:tcPr>
            <w:tcW w:w="2965" w:type="dxa"/>
            <w:shd w:val="clear" w:color="auto" w:fill="auto"/>
            <w:noWrap/>
            <w:vAlign w:val="bottom"/>
            <w:hideMark/>
          </w:tcPr>
          <w:p w14:paraId="1D81A63B"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Ethnicity (Asian)</w:t>
            </w:r>
          </w:p>
        </w:tc>
        <w:tc>
          <w:tcPr>
            <w:tcW w:w="900" w:type="dxa"/>
            <w:shd w:val="clear" w:color="auto" w:fill="auto"/>
            <w:noWrap/>
            <w:vAlign w:val="bottom"/>
            <w:hideMark/>
          </w:tcPr>
          <w:p w14:paraId="11D2F084"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0.28</w:t>
            </w:r>
          </w:p>
        </w:tc>
        <w:tc>
          <w:tcPr>
            <w:tcW w:w="630" w:type="dxa"/>
            <w:shd w:val="clear" w:color="auto" w:fill="auto"/>
            <w:noWrap/>
            <w:vAlign w:val="bottom"/>
            <w:hideMark/>
          </w:tcPr>
          <w:p w14:paraId="6461AB94"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0.21</w:t>
            </w:r>
          </w:p>
        </w:tc>
        <w:tc>
          <w:tcPr>
            <w:tcW w:w="720" w:type="dxa"/>
            <w:shd w:val="clear" w:color="auto" w:fill="auto"/>
            <w:noWrap/>
            <w:vAlign w:val="bottom"/>
            <w:hideMark/>
          </w:tcPr>
          <w:p w14:paraId="12002C6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1.32</w:t>
            </w:r>
          </w:p>
        </w:tc>
        <w:tc>
          <w:tcPr>
            <w:tcW w:w="810" w:type="dxa"/>
            <w:shd w:val="clear" w:color="auto" w:fill="auto"/>
            <w:noWrap/>
            <w:vAlign w:val="bottom"/>
            <w:hideMark/>
          </w:tcPr>
          <w:p w14:paraId="2BB33006"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0.19</w:t>
            </w:r>
          </w:p>
        </w:tc>
        <w:tc>
          <w:tcPr>
            <w:tcW w:w="236" w:type="dxa"/>
            <w:shd w:val="clear" w:color="auto" w:fill="auto"/>
            <w:noWrap/>
            <w:vAlign w:val="bottom"/>
            <w:hideMark/>
          </w:tcPr>
          <w:p w14:paraId="14462528"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620C343D"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0.52</w:t>
            </w:r>
          </w:p>
        </w:tc>
        <w:tc>
          <w:tcPr>
            <w:tcW w:w="630" w:type="dxa"/>
            <w:shd w:val="clear" w:color="auto" w:fill="auto"/>
            <w:noWrap/>
            <w:vAlign w:val="bottom"/>
            <w:hideMark/>
          </w:tcPr>
          <w:p w14:paraId="093CF7A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0.17</w:t>
            </w:r>
          </w:p>
        </w:tc>
        <w:tc>
          <w:tcPr>
            <w:tcW w:w="720" w:type="dxa"/>
            <w:shd w:val="clear" w:color="auto" w:fill="auto"/>
            <w:noWrap/>
            <w:vAlign w:val="bottom"/>
            <w:hideMark/>
          </w:tcPr>
          <w:p w14:paraId="02F5A64D"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3.07</w:t>
            </w:r>
          </w:p>
        </w:tc>
        <w:tc>
          <w:tcPr>
            <w:tcW w:w="810" w:type="dxa"/>
            <w:shd w:val="clear" w:color="auto" w:fill="auto"/>
            <w:noWrap/>
            <w:vAlign w:val="bottom"/>
            <w:hideMark/>
          </w:tcPr>
          <w:p w14:paraId="24F98947"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450" w:type="dxa"/>
            <w:shd w:val="clear" w:color="auto" w:fill="auto"/>
            <w:noWrap/>
            <w:vAlign w:val="bottom"/>
            <w:hideMark/>
          </w:tcPr>
          <w:p w14:paraId="14143034"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5406648A" w14:textId="77777777" w:rsidTr="00BB204E">
        <w:trPr>
          <w:trHeight w:val="320"/>
        </w:trPr>
        <w:tc>
          <w:tcPr>
            <w:tcW w:w="2965" w:type="dxa"/>
            <w:shd w:val="clear" w:color="auto" w:fill="auto"/>
            <w:noWrap/>
            <w:vAlign w:val="bottom"/>
            <w:hideMark/>
          </w:tcPr>
          <w:p w14:paraId="7B952F42"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Ethnicity (Black or African Am.)</w:t>
            </w:r>
          </w:p>
        </w:tc>
        <w:tc>
          <w:tcPr>
            <w:tcW w:w="900" w:type="dxa"/>
            <w:shd w:val="clear" w:color="auto" w:fill="auto"/>
            <w:noWrap/>
            <w:vAlign w:val="bottom"/>
            <w:hideMark/>
          </w:tcPr>
          <w:p w14:paraId="25430352"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-0.28</w:t>
            </w:r>
          </w:p>
        </w:tc>
        <w:tc>
          <w:tcPr>
            <w:tcW w:w="630" w:type="dxa"/>
            <w:shd w:val="clear" w:color="auto" w:fill="auto"/>
            <w:noWrap/>
            <w:vAlign w:val="bottom"/>
            <w:hideMark/>
          </w:tcPr>
          <w:p w14:paraId="16E31C82"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0.11</w:t>
            </w:r>
          </w:p>
        </w:tc>
        <w:tc>
          <w:tcPr>
            <w:tcW w:w="720" w:type="dxa"/>
            <w:shd w:val="clear" w:color="auto" w:fill="auto"/>
            <w:noWrap/>
            <w:vAlign w:val="bottom"/>
            <w:hideMark/>
          </w:tcPr>
          <w:p w14:paraId="21C97827"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-2.59</w:t>
            </w:r>
          </w:p>
        </w:tc>
        <w:tc>
          <w:tcPr>
            <w:tcW w:w="810" w:type="dxa"/>
            <w:shd w:val="clear" w:color="auto" w:fill="auto"/>
            <w:noWrap/>
            <w:vAlign w:val="bottom"/>
            <w:hideMark/>
          </w:tcPr>
          <w:p w14:paraId="49132A3D"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236" w:type="dxa"/>
            <w:shd w:val="clear" w:color="auto" w:fill="auto"/>
            <w:noWrap/>
            <w:vAlign w:val="bottom"/>
            <w:hideMark/>
          </w:tcPr>
          <w:p w14:paraId="7F48373B" w14:textId="77777777" w:rsidR="0093107F" w:rsidRPr="0093107F" w:rsidRDefault="0093107F" w:rsidP="00BB204E">
            <w:pPr>
              <w:ind w:left="-582" w:right="-582" w:firstLine="479"/>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c>
          <w:tcPr>
            <w:tcW w:w="934" w:type="dxa"/>
            <w:shd w:val="clear" w:color="auto" w:fill="auto"/>
            <w:noWrap/>
            <w:vAlign w:val="bottom"/>
            <w:hideMark/>
          </w:tcPr>
          <w:p w14:paraId="107BC0CE"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-0.09</w:t>
            </w:r>
          </w:p>
        </w:tc>
        <w:tc>
          <w:tcPr>
            <w:tcW w:w="630" w:type="dxa"/>
            <w:shd w:val="clear" w:color="auto" w:fill="auto"/>
            <w:noWrap/>
            <w:vAlign w:val="bottom"/>
            <w:hideMark/>
          </w:tcPr>
          <w:p w14:paraId="76A067BD"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0.08</w:t>
            </w:r>
          </w:p>
        </w:tc>
        <w:tc>
          <w:tcPr>
            <w:tcW w:w="720" w:type="dxa"/>
            <w:shd w:val="clear" w:color="auto" w:fill="auto"/>
            <w:noWrap/>
            <w:vAlign w:val="bottom"/>
            <w:hideMark/>
          </w:tcPr>
          <w:p w14:paraId="02B8B3C0"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-1.06</w:t>
            </w:r>
          </w:p>
        </w:tc>
        <w:tc>
          <w:tcPr>
            <w:tcW w:w="810" w:type="dxa"/>
            <w:shd w:val="clear" w:color="auto" w:fill="auto"/>
            <w:noWrap/>
            <w:vAlign w:val="bottom"/>
            <w:hideMark/>
          </w:tcPr>
          <w:p w14:paraId="02D48A6C"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0.29</w:t>
            </w:r>
          </w:p>
        </w:tc>
        <w:tc>
          <w:tcPr>
            <w:tcW w:w="450" w:type="dxa"/>
            <w:shd w:val="clear" w:color="auto" w:fill="auto"/>
            <w:noWrap/>
            <w:vAlign w:val="bottom"/>
            <w:hideMark/>
          </w:tcPr>
          <w:p w14:paraId="2ECEF128" w14:textId="77777777" w:rsidR="0093107F" w:rsidRPr="0093107F" w:rsidRDefault="0093107F" w:rsidP="00BB204E">
            <w:pPr>
              <w:rPr>
                <w:rFonts w:ascii="Times New Roman" w:hAnsi="Times New Roman" w:cs="Times New Roman"/>
                <w:color w:val="000000"/>
                <w:sz w:val="10"/>
                <w:szCs w:val="10"/>
              </w:rPr>
            </w:pPr>
          </w:p>
        </w:tc>
      </w:tr>
      <w:tr w:rsidR="0093107F" w:rsidRPr="0093107F" w14:paraId="7D0D2566" w14:textId="77777777" w:rsidTr="00BB204E">
        <w:trPr>
          <w:trHeight w:val="320"/>
        </w:trPr>
        <w:tc>
          <w:tcPr>
            <w:tcW w:w="2965" w:type="dxa"/>
            <w:shd w:val="clear" w:color="auto" w:fill="auto"/>
            <w:noWrap/>
            <w:vAlign w:val="bottom"/>
            <w:hideMark/>
          </w:tcPr>
          <w:p w14:paraId="144BF29A"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Ethnicity (Hispanic)</w:t>
            </w:r>
          </w:p>
        </w:tc>
        <w:tc>
          <w:tcPr>
            <w:tcW w:w="900" w:type="dxa"/>
            <w:shd w:val="clear" w:color="auto" w:fill="auto"/>
            <w:noWrap/>
            <w:vAlign w:val="bottom"/>
            <w:hideMark/>
          </w:tcPr>
          <w:p w14:paraId="40A6CA13"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630" w:type="dxa"/>
            <w:shd w:val="clear" w:color="auto" w:fill="auto"/>
            <w:noWrap/>
            <w:vAlign w:val="bottom"/>
            <w:hideMark/>
          </w:tcPr>
          <w:p w14:paraId="59A3035B"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0.12</w:t>
            </w:r>
          </w:p>
        </w:tc>
        <w:tc>
          <w:tcPr>
            <w:tcW w:w="720" w:type="dxa"/>
            <w:shd w:val="clear" w:color="auto" w:fill="auto"/>
            <w:noWrap/>
            <w:vAlign w:val="bottom"/>
            <w:hideMark/>
          </w:tcPr>
          <w:p w14:paraId="5DC4ACB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-0.32</w:t>
            </w:r>
          </w:p>
        </w:tc>
        <w:tc>
          <w:tcPr>
            <w:tcW w:w="810" w:type="dxa"/>
            <w:shd w:val="clear" w:color="auto" w:fill="auto"/>
            <w:noWrap/>
            <w:vAlign w:val="bottom"/>
            <w:hideMark/>
          </w:tcPr>
          <w:p w14:paraId="5D22256B"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0.75</w:t>
            </w:r>
          </w:p>
        </w:tc>
        <w:tc>
          <w:tcPr>
            <w:tcW w:w="236" w:type="dxa"/>
            <w:shd w:val="clear" w:color="auto" w:fill="auto"/>
            <w:noWrap/>
            <w:vAlign w:val="bottom"/>
            <w:hideMark/>
          </w:tcPr>
          <w:p w14:paraId="02026446"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30CD8236"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0.18</w:t>
            </w:r>
          </w:p>
        </w:tc>
        <w:tc>
          <w:tcPr>
            <w:tcW w:w="630" w:type="dxa"/>
            <w:shd w:val="clear" w:color="auto" w:fill="auto"/>
            <w:noWrap/>
            <w:vAlign w:val="bottom"/>
            <w:hideMark/>
          </w:tcPr>
          <w:p w14:paraId="57090E9C"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0.15</w:t>
            </w:r>
          </w:p>
        </w:tc>
        <w:tc>
          <w:tcPr>
            <w:tcW w:w="720" w:type="dxa"/>
            <w:shd w:val="clear" w:color="auto" w:fill="auto"/>
            <w:noWrap/>
            <w:vAlign w:val="bottom"/>
            <w:hideMark/>
          </w:tcPr>
          <w:p w14:paraId="118261F9"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1.16</w:t>
            </w:r>
          </w:p>
        </w:tc>
        <w:tc>
          <w:tcPr>
            <w:tcW w:w="810" w:type="dxa"/>
            <w:shd w:val="clear" w:color="auto" w:fill="auto"/>
            <w:noWrap/>
            <w:vAlign w:val="bottom"/>
            <w:hideMark/>
          </w:tcPr>
          <w:p w14:paraId="51F54521"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0.24</w:t>
            </w:r>
          </w:p>
        </w:tc>
        <w:tc>
          <w:tcPr>
            <w:tcW w:w="450" w:type="dxa"/>
            <w:shd w:val="clear" w:color="auto" w:fill="auto"/>
            <w:noWrap/>
            <w:vAlign w:val="bottom"/>
            <w:hideMark/>
          </w:tcPr>
          <w:p w14:paraId="4969DB41" w14:textId="77777777" w:rsidR="0093107F" w:rsidRPr="0093107F" w:rsidRDefault="0093107F" w:rsidP="00BB204E">
            <w:pPr>
              <w:rPr>
                <w:rFonts w:ascii="Times New Roman" w:hAnsi="Times New Roman" w:cs="Times New Roman"/>
                <w:color w:val="000000"/>
                <w:sz w:val="10"/>
                <w:szCs w:val="10"/>
              </w:rPr>
            </w:pPr>
          </w:p>
        </w:tc>
      </w:tr>
      <w:tr w:rsidR="0093107F" w:rsidRPr="0093107F" w14:paraId="0E525C48" w14:textId="77777777" w:rsidTr="00BB204E">
        <w:trPr>
          <w:trHeight w:val="320"/>
        </w:trPr>
        <w:tc>
          <w:tcPr>
            <w:tcW w:w="2965" w:type="dxa"/>
            <w:shd w:val="clear" w:color="auto" w:fill="auto"/>
            <w:noWrap/>
            <w:vAlign w:val="bottom"/>
            <w:hideMark/>
          </w:tcPr>
          <w:p w14:paraId="7C60C39F"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Ethnicity (Native Hawaiian/Other Pacific Islander)</w:t>
            </w:r>
          </w:p>
        </w:tc>
        <w:tc>
          <w:tcPr>
            <w:tcW w:w="900" w:type="dxa"/>
            <w:shd w:val="clear" w:color="auto" w:fill="auto"/>
            <w:noWrap/>
            <w:vAlign w:val="bottom"/>
            <w:hideMark/>
          </w:tcPr>
          <w:p w14:paraId="273D977C"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-0.09</w:t>
            </w:r>
          </w:p>
        </w:tc>
        <w:tc>
          <w:tcPr>
            <w:tcW w:w="630" w:type="dxa"/>
            <w:shd w:val="clear" w:color="auto" w:fill="auto"/>
            <w:noWrap/>
            <w:vAlign w:val="bottom"/>
            <w:hideMark/>
          </w:tcPr>
          <w:p w14:paraId="00E9391B"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0.41</w:t>
            </w:r>
          </w:p>
        </w:tc>
        <w:tc>
          <w:tcPr>
            <w:tcW w:w="720" w:type="dxa"/>
            <w:shd w:val="clear" w:color="auto" w:fill="auto"/>
            <w:noWrap/>
            <w:vAlign w:val="bottom"/>
            <w:hideMark/>
          </w:tcPr>
          <w:p w14:paraId="0E40781C"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-0.23</w:t>
            </w:r>
          </w:p>
        </w:tc>
        <w:tc>
          <w:tcPr>
            <w:tcW w:w="810" w:type="dxa"/>
            <w:shd w:val="clear" w:color="auto" w:fill="auto"/>
            <w:noWrap/>
            <w:vAlign w:val="bottom"/>
            <w:hideMark/>
          </w:tcPr>
          <w:p w14:paraId="5A4C7F98"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0.82</w:t>
            </w:r>
          </w:p>
        </w:tc>
        <w:tc>
          <w:tcPr>
            <w:tcW w:w="236" w:type="dxa"/>
            <w:shd w:val="clear" w:color="auto" w:fill="auto"/>
            <w:noWrap/>
            <w:vAlign w:val="bottom"/>
            <w:hideMark/>
          </w:tcPr>
          <w:p w14:paraId="43C7E31E"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6660BF7A"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-0.18</w:t>
            </w:r>
          </w:p>
        </w:tc>
        <w:tc>
          <w:tcPr>
            <w:tcW w:w="630" w:type="dxa"/>
            <w:shd w:val="clear" w:color="auto" w:fill="auto"/>
            <w:noWrap/>
            <w:vAlign w:val="bottom"/>
            <w:hideMark/>
          </w:tcPr>
          <w:p w14:paraId="289E9366"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0.30</w:t>
            </w:r>
          </w:p>
        </w:tc>
        <w:tc>
          <w:tcPr>
            <w:tcW w:w="720" w:type="dxa"/>
            <w:shd w:val="clear" w:color="auto" w:fill="auto"/>
            <w:noWrap/>
            <w:vAlign w:val="bottom"/>
            <w:hideMark/>
          </w:tcPr>
          <w:p w14:paraId="66896EFE"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-0.59</w:t>
            </w:r>
          </w:p>
        </w:tc>
        <w:tc>
          <w:tcPr>
            <w:tcW w:w="810" w:type="dxa"/>
            <w:shd w:val="clear" w:color="auto" w:fill="auto"/>
            <w:noWrap/>
            <w:vAlign w:val="bottom"/>
            <w:hideMark/>
          </w:tcPr>
          <w:p w14:paraId="4173F64B"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0.56</w:t>
            </w:r>
          </w:p>
        </w:tc>
        <w:tc>
          <w:tcPr>
            <w:tcW w:w="450" w:type="dxa"/>
            <w:shd w:val="clear" w:color="auto" w:fill="auto"/>
            <w:noWrap/>
            <w:vAlign w:val="bottom"/>
            <w:hideMark/>
          </w:tcPr>
          <w:p w14:paraId="18BC63EE" w14:textId="77777777" w:rsidR="0093107F" w:rsidRPr="0093107F" w:rsidRDefault="0093107F" w:rsidP="00BB204E">
            <w:pPr>
              <w:rPr>
                <w:rFonts w:ascii="Times New Roman" w:hAnsi="Times New Roman" w:cs="Times New Roman"/>
                <w:color w:val="000000"/>
                <w:sz w:val="10"/>
                <w:szCs w:val="10"/>
              </w:rPr>
            </w:pPr>
          </w:p>
        </w:tc>
      </w:tr>
      <w:tr w:rsidR="0093107F" w:rsidRPr="0093107F" w14:paraId="29D927D4" w14:textId="77777777" w:rsidTr="00BB204E">
        <w:trPr>
          <w:trHeight w:val="320"/>
        </w:trPr>
        <w:tc>
          <w:tcPr>
            <w:tcW w:w="2965" w:type="dxa"/>
            <w:shd w:val="clear" w:color="auto" w:fill="auto"/>
            <w:noWrap/>
            <w:vAlign w:val="bottom"/>
            <w:hideMark/>
          </w:tcPr>
          <w:p w14:paraId="08AB0030"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Ethnicity (Multiple)</w:t>
            </w:r>
          </w:p>
        </w:tc>
        <w:tc>
          <w:tcPr>
            <w:tcW w:w="900" w:type="dxa"/>
            <w:shd w:val="clear" w:color="auto" w:fill="auto"/>
            <w:noWrap/>
            <w:vAlign w:val="bottom"/>
            <w:hideMark/>
          </w:tcPr>
          <w:p w14:paraId="2332F699"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0.28</w:t>
            </w:r>
          </w:p>
        </w:tc>
        <w:tc>
          <w:tcPr>
            <w:tcW w:w="630" w:type="dxa"/>
            <w:shd w:val="clear" w:color="auto" w:fill="auto"/>
            <w:noWrap/>
            <w:vAlign w:val="bottom"/>
            <w:hideMark/>
          </w:tcPr>
          <w:p w14:paraId="752B182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0.18</w:t>
            </w:r>
          </w:p>
        </w:tc>
        <w:tc>
          <w:tcPr>
            <w:tcW w:w="720" w:type="dxa"/>
            <w:shd w:val="clear" w:color="auto" w:fill="auto"/>
            <w:noWrap/>
            <w:vAlign w:val="bottom"/>
            <w:hideMark/>
          </w:tcPr>
          <w:p w14:paraId="114AA8CD"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1.53</w:t>
            </w:r>
          </w:p>
        </w:tc>
        <w:tc>
          <w:tcPr>
            <w:tcW w:w="810" w:type="dxa"/>
            <w:shd w:val="clear" w:color="auto" w:fill="auto"/>
            <w:noWrap/>
            <w:vAlign w:val="bottom"/>
            <w:hideMark/>
          </w:tcPr>
          <w:p w14:paraId="783A7418"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0.13</w:t>
            </w:r>
          </w:p>
        </w:tc>
        <w:tc>
          <w:tcPr>
            <w:tcW w:w="236" w:type="dxa"/>
            <w:shd w:val="clear" w:color="auto" w:fill="auto"/>
            <w:noWrap/>
            <w:vAlign w:val="bottom"/>
            <w:hideMark/>
          </w:tcPr>
          <w:p w14:paraId="7584C2B0"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012DD174"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0.36</w:t>
            </w:r>
          </w:p>
        </w:tc>
        <w:tc>
          <w:tcPr>
            <w:tcW w:w="630" w:type="dxa"/>
            <w:shd w:val="clear" w:color="auto" w:fill="auto"/>
            <w:noWrap/>
            <w:vAlign w:val="bottom"/>
            <w:hideMark/>
          </w:tcPr>
          <w:p w14:paraId="55C8F7D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0.14</w:t>
            </w:r>
          </w:p>
        </w:tc>
        <w:tc>
          <w:tcPr>
            <w:tcW w:w="720" w:type="dxa"/>
            <w:shd w:val="clear" w:color="auto" w:fill="auto"/>
            <w:noWrap/>
            <w:vAlign w:val="bottom"/>
            <w:hideMark/>
          </w:tcPr>
          <w:p w14:paraId="19D84BB2"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2.57</w:t>
            </w:r>
          </w:p>
        </w:tc>
        <w:tc>
          <w:tcPr>
            <w:tcW w:w="810" w:type="dxa"/>
            <w:shd w:val="clear" w:color="auto" w:fill="auto"/>
            <w:noWrap/>
            <w:vAlign w:val="bottom"/>
            <w:hideMark/>
          </w:tcPr>
          <w:p w14:paraId="19DCBC24"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450" w:type="dxa"/>
            <w:shd w:val="clear" w:color="auto" w:fill="auto"/>
            <w:noWrap/>
            <w:vAlign w:val="bottom"/>
            <w:hideMark/>
          </w:tcPr>
          <w:p w14:paraId="442A67B3"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02A46FFB" w14:textId="77777777" w:rsidTr="00BB204E">
        <w:trPr>
          <w:trHeight w:val="320"/>
        </w:trPr>
        <w:tc>
          <w:tcPr>
            <w:tcW w:w="2965" w:type="dxa"/>
            <w:shd w:val="clear" w:color="auto" w:fill="auto"/>
            <w:noWrap/>
            <w:vAlign w:val="bottom"/>
            <w:hideMark/>
          </w:tcPr>
          <w:p w14:paraId="0AD9B5C7"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Ethnicity (Unknown)</w:t>
            </w:r>
          </w:p>
        </w:tc>
        <w:tc>
          <w:tcPr>
            <w:tcW w:w="900" w:type="dxa"/>
            <w:shd w:val="clear" w:color="auto" w:fill="auto"/>
            <w:noWrap/>
            <w:vAlign w:val="bottom"/>
            <w:hideMark/>
          </w:tcPr>
          <w:p w14:paraId="5D1F4AE3"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-0.07</w:t>
            </w:r>
          </w:p>
        </w:tc>
        <w:tc>
          <w:tcPr>
            <w:tcW w:w="630" w:type="dxa"/>
            <w:shd w:val="clear" w:color="auto" w:fill="auto"/>
            <w:noWrap/>
            <w:vAlign w:val="bottom"/>
            <w:hideMark/>
          </w:tcPr>
          <w:p w14:paraId="1488DE2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0.39</w:t>
            </w:r>
          </w:p>
        </w:tc>
        <w:tc>
          <w:tcPr>
            <w:tcW w:w="720" w:type="dxa"/>
            <w:shd w:val="clear" w:color="auto" w:fill="auto"/>
            <w:noWrap/>
            <w:vAlign w:val="bottom"/>
            <w:hideMark/>
          </w:tcPr>
          <w:p w14:paraId="61BE4E89"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-0.19</w:t>
            </w:r>
          </w:p>
        </w:tc>
        <w:tc>
          <w:tcPr>
            <w:tcW w:w="810" w:type="dxa"/>
            <w:shd w:val="clear" w:color="auto" w:fill="auto"/>
            <w:noWrap/>
            <w:vAlign w:val="bottom"/>
            <w:hideMark/>
          </w:tcPr>
          <w:p w14:paraId="5CD7C099"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0.85</w:t>
            </w:r>
          </w:p>
        </w:tc>
        <w:tc>
          <w:tcPr>
            <w:tcW w:w="236" w:type="dxa"/>
            <w:shd w:val="clear" w:color="auto" w:fill="auto"/>
            <w:noWrap/>
            <w:vAlign w:val="bottom"/>
            <w:hideMark/>
          </w:tcPr>
          <w:p w14:paraId="5C049DD3"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3827853D"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5F2F49FA"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3435ED56"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13DEDD34"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450" w:type="dxa"/>
            <w:shd w:val="clear" w:color="auto" w:fill="auto"/>
            <w:noWrap/>
            <w:vAlign w:val="bottom"/>
            <w:hideMark/>
          </w:tcPr>
          <w:p w14:paraId="67D8C903" w14:textId="77777777" w:rsidR="0093107F" w:rsidRPr="0093107F" w:rsidRDefault="0093107F" w:rsidP="00BB204E">
            <w:pPr>
              <w:rPr>
                <w:rFonts w:ascii="Times New Roman" w:hAnsi="Times New Roman" w:cs="Times New Roman"/>
                <w:color w:val="000000"/>
                <w:sz w:val="10"/>
                <w:szCs w:val="10"/>
              </w:rPr>
            </w:pPr>
          </w:p>
        </w:tc>
      </w:tr>
      <w:tr w:rsidR="0093107F" w:rsidRPr="0093107F" w14:paraId="6BED52A7" w14:textId="77777777" w:rsidTr="00BB204E">
        <w:trPr>
          <w:trHeight w:val="320"/>
        </w:trPr>
        <w:tc>
          <w:tcPr>
            <w:tcW w:w="2965" w:type="dxa"/>
            <w:shd w:val="clear" w:color="auto" w:fill="auto"/>
            <w:noWrap/>
            <w:vAlign w:val="bottom"/>
            <w:hideMark/>
          </w:tcPr>
          <w:p w14:paraId="79689545"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Income</w:t>
            </w:r>
          </w:p>
        </w:tc>
        <w:tc>
          <w:tcPr>
            <w:tcW w:w="900" w:type="dxa"/>
            <w:shd w:val="clear" w:color="auto" w:fill="auto"/>
            <w:noWrap/>
            <w:vAlign w:val="bottom"/>
            <w:hideMark/>
          </w:tcPr>
          <w:p w14:paraId="3C3374E6"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630" w:type="dxa"/>
            <w:shd w:val="clear" w:color="auto" w:fill="auto"/>
            <w:noWrap/>
            <w:vAlign w:val="bottom"/>
            <w:hideMark/>
          </w:tcPr>
          <w:p w14:paraId="1D187DA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720" w:type="dxa"/>
            <w:shd w:val="clear" w:color="auto" w:fill="auto"/>
            <w:noWrap/>
            <w:vAlign w:val="bottom"/>
            <w:hideMark/>
          </w:tcPr>
          <w:p w14:paraId="4F98A72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-0.31</w:t>
            </w:r>
          </w:p>
        </w:tc>
        <w:tc>
          <w:tcPr>
            <w:tcW w:w="810" w:type="dxa"/>
            <w:shd w:val="clear" w:color="auto" w:fill="auto"/>
            <w:noWrap/>
            <w:vAlign w:val="bottom"/>
            <w:hideMark/>
          </w:tcPr>
          <w:p w14:paraId="2E50CA26"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0.76</w:t>
            </w:r>
          </w:p>
        </w:tc>
        <w:tc>
          <w:tcPr>
            <w:tcW w:w="236" w:type="dxa"/>
            <w:shd w:val="clear" w:color="auto" w:fill="auto"/>
            <w:noWrap/>
            <w:vAlign w:val="bottom"/>
            <w:hideMark/>
          </w:tcPr>
          <w:p w14:paraId="6C67E4E0"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68C453BE"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630" w:type="dxa"/>
            <w:shd w:val="clear" w:color="auto" w:fill="auto"/>
            <w:noWrap/>
            <w:vAlign w:val="bottom"/>
            <w:hideMark/>
          </w:tcPr>
          <w:p w14:paraId="4ECD8F4B"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720" w:type="dxa"/>
            <w:shd w:val="clear" w:color="auto" w:fill="auto"/>
            <w:noWrap/>
            <w:vAlign w:val="bottom"/>
            <w:hideMark/>
          </w:tcPr>
          <w:p w14:paraId="3EFEFFF8"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2.20</w:t>
            </w:r>
          </w:p>
        </w:tc>
        <w:tc>
          <w:tcPr>
            <w:tcW w:w="810" w:type="dxa"/>
            <w:shd w:val="clear" w:color="auto" w:fill="auto"/>
            <w:noWrap/>
            <w:vAlign w:val="bottom"/>
            <w:hideMark/>
          </w:tcPr>
          <w:p w14:paraId="57AEB11F"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c>
          <w:tcPr>
            <w:tcW w:w="450" w:type="dxa"/>
            <w:shd w:val="clear" w:color="auto" w:fill="auto"/>
            <w:noWrap/>
            <w:vAlign w:val="bottom"/>
            <w:hideMark/>
          </w:tcPr>
          <w:p w14:paraId="63CDDEE8"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6C0201B4" w14:textId="77777777" w:rsidTr="00BB204E">
        <w:trPr>
          <w:trHeight w:val="320"/>
        </w:trPr>
        <w:tc>
          <w:tcPr>
            <w:tcW w:w="2965" w:type="dxa"/>
            <w:shd w:val="clear" w:color="auto" w:fill="auto"/>
            <w:noWrap/>
            <w:vAlign w:val="bottom"/>
            <w:hideMark/>
          </w:tcPr>
          <w:p w14:paraId="0A88D1D9"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Transfer Credits</w:t>
            </w:r>
          </w:p>
        </w:tc>
        <w:tc>
          <w:tcPr>
            <w:tcW w:w="900" w:type="dxa"/>
            <w:shd w:val="clear" w:color="auto" w:fill="auto"/>
            <w:noWrap/>
            <w:vAlign w:val="bottom"/>
            <w:hideMark/>
          </w:tcPr>
          <w:p w14:paraId="3DE72B01"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630" w:type="dxa"/>
            <w:shd w:val="clear" w:color="auto" w:fill="auto"/>
            <w:noWrap/>
            <w:vAlign w:val="bottom"/>
            <w:hideMark/>
          </w:tcPr>
          <w:p w14:paraId="68698F8A"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720" w:type="dxa"/>
            <w:shd w:val="clear" w:color="auto" w:fill="auto"/>
            <w:noWrap/>
            <w:vAlign w:val="bottom"/>
            <w:hideMark/>
          </w:tcPr>
          <w:p w14:paraId="34B49A9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-2.21</w:t>
            </w:r>
          </w:p>
        </w:tc>
        <w:tc>
          <w:tcPr>
            <w:tcW w:w="810" w:type="dxa"/>
            <w:shd w:val="clear" w:color="auto" w:fill="auto"/>
            <w:noWrap/>
            <w:vAlign w:val="bottom"/>
            <w:hideMark/>
          </w:tcPr>
          <w:p w14:paraId="0F9B7D8E"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c>
          <w:tcPr>
            <w:tcW w:w="236" w:type="dxa"/>
            <w:shd w:val="clear" w:color="auto" w:fill="auto"/>
            <w:noWrap/>
            <w:vAlign w:val="bottom"/>
            <w:hideMark/>
          </w:tcPr>
          <w:p w14:paraId="5B2C7D3C" w14:textId="77777777" w:rsidR="0093107F" w:rsidRPr="0093107F" w:rsidRDefault="0093107F" w:rsidP="00BB204E">
            <w:pPr>
              <w:ind w:left="-582" w:right="-582" w:firstLine="479"/>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c>
          <w:tcPr>
            <w:tcW w:w="934" w:type="dxa"/>
            <w:shd w:val="clear" w:color="auto" w:fill="auto"/>
            <w:noWrap/>
            <w:vAlign w:val="bottom"/>
            <w:hideMark/>
          </w:tcPr>
          <w:p w14:paraId="54CD6008"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630" w:type="dxa"/>
            <w:shd w:val="clear" w:color="auto" w:fill="auto"/>
            <w:noWrap/>
            <w:vAlign w:val="bottom"/>
            <w:hideMark/>
          </w:tcPr>
          <w:p w14:paraId="65E9E8B2"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720" w:type="dxa"/>
            <w:shd w:val="clear" w:color="auto" w:fill="auto"/>
            <w:noWrap/>
            <w:vAlign w:val="bottom"/>
            <w:hideMark/>
          </w:tcPr>
          <w:p w14:paraId="5990F40A"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-5.64</w:t>
            </w:r>
          </w:p>
        </w:tc>
        <w:tc>
          <w:tcPr>
            <w:tcW w:w="810" w:type="dxa"/>
            <w:shd w:val="clear" w:color="auto" w:fill="auto"/>
            <w:noWrap/>
            <w:vAlign w:val="bottom"/>
            <w:hideMark/>
          </w:tcPr>
          <w:p w14:paraId="28EF1BBF"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450" w:type="dxa"/>
            <w:shd w:val="clear" w:color="auto" w:fill="auto"/>
            <w:noWrap/>
            <w:vAlign w:val="bottom"/>
            <w:hideMark/>
          </w:tcPr>
          <w:p w14:paraId="78082861"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0020D583" w14:textId="77777777" w:rsidTr="00BB204E">
        <w:trPr>
          <w:trHeight w:val="320"/>
        </w:trPr>
        <w:tc>
          <w:tcPr>
            <w:tcW w:w="2965" w:type="dxa"/>
            <w:shd w:val="clear" w:color="auto" w:fill="auto"/>
            <w:noWrap/>
            <w:vAlign w:val="bottom"/>
            <w:hideMark/>
          </w:tcPr>
          <w:p w14:paraId="240848F5"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 (Business)</w:t>
            </w:r>
          </w:p>
        </w:tc>
        <w:tc>
          <w:tcPr>
            <w:tcW w:w="900" w:type="dxa"/>
            <w:shd w:val="clear" w:color="auto" w:fill="auto"/>
            <w:noWrap/>
            <w:vAlign w:val="bottom"/>
            <w:hideMark/>
          </w:tcPr>
          <w:p w14:paraId="6CE3AE80"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630" w:type="dxa"/>
            <w:shd w:val="clear" w:color="auto" w:fill="auto"/>
            <w:noWrap/>
            <w:vAlign w:val="bottom"/>
            <w:hideMark/>
          </w:tcPr>
          <w:p w14:paraId="75AA59FC"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0.12</w:t>
            </w:r>
          </w:p>
        </w:tc>
        <w:tc>
          <w:tcPr>
            <w:tcW w:w="720" w:type="dxa"/>
            <w:shd w:val="clear" w:color="auto" w:fill="auto"/>
            <w:noWrap/>
            <w:vAlign w:val="bottom"/>
            <w:hideMark/>
          </w:tcPr>
          <w:p w14:paraId="234B118F"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0.15</w:t>
            </w:r>
          </w:p>
        </w:tc>
        <w:tc>
          <w:tcPr>
            <w:tcW w:w="810" w:type="dxa"/>
            <w:shd w:val="clear" w:color="auto" w:fill="auto"/>
            <w:noWrap/>
            <w:vAlign w:val="bottom"/>
            <w:hideMark/>
          </w:tcPr>
          <w:p w14:paraId="11ED5BEA"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0.88</w:t>
            </w:r>
          </w:p>
        </w:tc>
        <w:tc>
          <w:tcPr>
            <w:tcW w:w="236" w:type="dxa"/>
            <w:shd w:val="clear" w:color="auto" w:fill="auto"/>
            <w:noWrap/>
            <w:vAlign w:val="bottom"/>
            <w:hideMark/>
          </w:tcPr>
          <w:p w14:paraId="59EBE5FD"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49E30DC6"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2694503B"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22D69F1C"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1EA2A714"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450" w:type="dxa"/>
            <w:shd w:val="clear" w:color="auto" w:fill="auto"/>
            <w:noWrap/>
            <w:vAlign w:val="bottom"/>
            <w:hideMark/>
          </w:tcPr>
          <w:p w14:paraId="60F05CB1" w14:textId="77777777" w:rsidR="0093107F" w:rsidRPr="0093107F" w:rsidRDefault="0093107F" w:rsidP="00BB204E">
            <w:pPr>
              <w:rPr>
                <w:rFonts w:ascii="Times New Roman" w:hAnsi="Times New Roman" w:cs="Times New Roman"/>
                <w:color w:val="000000"/>
                <w:sz w:val="10"/>
                <w:szCs w:val="10"/>
              </w:rPr>
            </w:pPr>
          </w:p>
        </w:tc>
      </w:tr>
      <w:tr w:rsidR="0093107F" w:rsidRPr="0093107F" w14:paraId="1C80CDD3" w14:textId="77777777" w:rsidTr="00BB204E">
        <w:trPr>
          <w:trHeight w:val="320"/>
        </w:trPr>
        <w:tc>
          <w:tcPr>
            <w:tcW w:w="2965" w:type="dxa"/>
            <w:shd w:val="clear" w:color="auto" w:fill="auto"/>
            <w:noWrap/>
            <w:vAlign w:val="bottom"/>
            <w:hideMark/>
          </w:tcPr>
          <w:p w14:paraId="06ABA297"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 (Health Sciences)</w:t>
            </w:r>
          </w:p>
        </w:tc>
        <w:tc>
          <w:tcPr>
            <w:tcW w:w="900" w:type="dxa"/>
            <w:shd w:val="clear" w:color="auto" w:fill="auto"/>
            <w:noWrap/>
            <w:vAlign w:val="bottom"/>
            <w:hideMark/>
          </w:tcPr>
          <w:p w14:paraId="01891D7A"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0.17</w:t>
            </w:r>
          </w:p>
        </w:tc>
        <w:tc>
          <w:tcPr>
            <w:tcW w:w="630" w:type="dxa"/>
            <w:shd w:val="clear" w:color="auto" w:fill="auto"/>
            <w:noWrap/>
            <w:vAlign w:val="bottom"/>
            <w:hideMark/>
          </w:tcPr>
          <w:p w14:paraId="043C900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0.17</w:t>
            </w:r>
          </w:p>
        </w:tc>
        <w:tc>
          <w:tcPr>
            <w:tcW w:w="720" w:type="dxa"/>
            <w:shd w:val="clear" w:color="auto" w:fill="auto"/>
            <w:noWrap/>
            <w:vAlign w:val="bottom"/>
            <w:hideMark/>
          </w:tcPr>
          <w:p w14:paraId="226E2867"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0.99</w:t>
            </w:r>
          </w:p>
        </w:tc>
        <w:tc>
          <w:tcPr>
            <w:tcW w:w="810" w:type="dxa"/>
            <w:shd w:val="clear" w:color="auto" w:fill="auto"/>
            <w:noWrap/>
            <w:vAlign w:val="bottom"/>
            <w:hideMark/>
          </w:tcPr>
          <w:p w14:paraId="7710B6E7"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0.32</w:t>
            </w:r>
          </w:p>
        </w:tc>
        <w:tc>
          <w:tcPr>
            <w:tcW w:w="236" w:type="dxa"/>
            <w:shd w:val="clear" w:color="auto" w:fill="auto"/>
            <w:noWrap/>
            <w:vAlign w:val="bottom"/>
            <w:hideMark/>
          </w:tcPr>
          <w:p w14:paraId="5745B620"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2868CD5B"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579AECD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6D7C79DF"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5B5C5FB0"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450" w:type="dxa"/>
            <w:shd w:val="clear" w:color="auto" w:fill="auto"/>
            <w:noWrap/>
            <w:vAlign w:val="bottom"/>
            <w:hideMark/>
          </w:tcPr>
          <w:p w14:paraId="01CFD090" w14:textId="77777777" w:rsidR="0093107F" w:rsidRPr="0093107F" w:rsidRDefault="0093107F" w:rsidP="00BB204E">
            <w:pPr>
              <w:rPr>
                <w:rFonts w:ascii="Times New Roman" w:hAnsi="Times New Roman" w:cs="Times New Roman"/>
                <w:color w:val="000000"/>
                <w:sz w:val="10"/>
                <w:szCs w:val="10"/>
              </w:rPr>
            </w:pPr>
          </w:p>
        </w:tc>
      </w:tr>
      <w:tr w:rsidR="0093107F" w:rsidRPr="0093107F" w14:paraId="055DE2C4" w14:textId="77777777" w:rsidTr="00BB204E">
        <w:trPr>
          <w:trHeight w:val="320"/>
        </w:trPr>
        <w:tc>
          <w:tcPr>
            <w:tcW w:w="2965" w:type="dxa"/>
            <w:shd w:val="clear" w:color="auto" w:fill="auto"/>
            <w:noWrap/>
            <w:vAlign w:val="bottom"/>
            <w:hideMark/>
          </w:tcPr>
          <w:p w14:paraId="1464E343"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 (Nursing)</w:t>
            </w:r>
          </w:p>
        </w:tc>
        <w:tc>
          <w:tcPr>
            <w:tcW w:w="900" w:type="dxa"/>
            <w:shd w:val="clear" w:color="auto" w:fill="auto"/>
            <w:noWrap/>
            <w:vAlign w:val="bottom"/>
            <w:hideMark/>
          </w:tcPr>
          <w:p w14:paraId="7D6F3004"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-0.15</w:t>
            </w:r>
          </w:p>
        </w:tc>
        <w:tc>
          <w:tcPr>
            <w:tcW w:w="630" w:type="dxa"/>
            <w:shd w:val="clear" w:color="auto" w:fill="auto"/>
            <w:noWrap/>
            <w:vAlign w:val="bottom"/>
            <w:hideMark/>
          </w:tcPr>
          <w:p w14:paraId="2D920FE0"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0.14</w:t>
            </w:r>
          </w:p>
        </w:tc>
        <w:tc>
          <w:tcPr>
            <w:tcW w:w="720" w:type="dxa"/>
            <w:shd w:val="clear" w:color="auto" w:fill="auto"/>
            <w:noWrap/>
            <w:vAlign w:val="bottom"/>
            <w:hideMark/>
          </w:tcPr>
          <w:p w14:paraId="5777D91E"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-1.03</w:t>
            </w:r>
          </w:p>
        </w:tc>
        <w:tc>
          <w:tcPr>
            <w:tcW w:w="810" w:type="dxa"/>
            <w:shd w:val="clear" w:color="auto" w:fill="auto"/>
            <w:noWrap/>
            <w:vAlign w:val="bottom"/>
            <w:hideMark/>
          </w:tcPr>
          <w:p w14:paraId="2BD13E73"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0.30</w:t>
            </w:r>
          </w:p>
        </w:tc>
        <w:tc>
          <w:tcPr>
            <w:tcW w:w="236" w:type="dxa"/>
            <w:shd w:val="clear" w:color="auto" w:fill="auto"/>
            <w:noWrap/>
            <w:vAlign w:val="bottom"/>
            <w:hideMark/>
          </w:tcPr>
          <w:p w14:paraId="1555807F"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0C2F3CE4"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0B3FA58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23BD4C49"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3024611D"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450" w:type="dxa"/>
            <w:shd w:val="clear" w:color="auto" w:fill="auto"/>
            <w:noWrap/>
            <w:vAlign w:val="bottom"/>
            <w:hideMark/>
          </w:tcPr>
          <w:p w14:paraId="7EAE7225" w14:textId="77777777" w:rsidR="0093107F" w:rsidRPr="0093107F" w:rsidRDefault="0093107F" w:rsidP="00BB204E">
            <w:pPr>
              <w:rPr>
                <w:rFonts w:ascii="Times New Roman" w:hAnsi="Times New Roman" w:cs="Times New Roman"/>
                <w:color w:val="000000"/>
                <w:sz w:val="10"/>
                <w:szCs w:val="10"/>
              </w:rPr>
            </w:pPr>
          </w:p>
        </w:tc>
      </w:tr>
      <w:tr w:rsidR="0093107F" w:rsidRPr="0093107F" w14:paraId="35DC75FD" w14:textId="77777777" w:rsidTr="00BB204E">
        <w:trPr>
          <w:trHeight w:val="320"/>
        </w:trPr>
        <w:tc>
          <w:tcPr>
            <w:tcW w:w="2965" w:type="dxa"/>
            <w:shd w:val="clear" w:color="auto" w:fill="auto"/>
            <w:noWrap/>
            <w:vAlign w:val="bottom"/>
            <w:hideMark/>
          </w:tcPr>
          <w:p w14:paraId="7DD12D46"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 (Public Services)</w:t>
            </w:r>
          </w:p>
        </w:tc>
        <w:tc>
          <w:tcPr>
            <w:tcW w:w="900" w:type="dxa"/>
            <w:shd w:val="clear" w:color="auto" w:fill="auto"/>
            <w:noWrap/>
            <w:vAlign w:val="bottom"/>
            <w:hideMark/>
          </w:tcPr>
          <w:p w14:paraId="5CC2DFD9"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630" w:type="dxa"/>
            <w:shd w:val="clear" w:color="auto" w:fill="auto"/>
            <w:noWrap/>
            <w:vAlign w:val="bottom"/>
            <w:hideMark/>
          </w:tcPr>
          <w:p w14:paraId="3B1266C4"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0.16</w:t>
            </w:r>
          </w:p>
        </w:tc>
        <w:tc>
          <w:tcPr>
            <w:tcW w:w="720" w:type="dxa"/>
            <w:shd w:val="clear" w:color="auto" w:fill="auto"/>
            <w:noWrap/>
            <w:vAlign w:val="bottom"/>
            <w:hideMark/>
          </w:tcPr>
          <w:p w14:paraId="4BFD4C5D"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0.41</w:t>
            </w:r>
          </w:p>
        </w:tc>
        <w:tc>
          <w:tcPr>
            <w:tcW w:w="810" w:type="dxa"/>
            <w:shd w:val="clear" w:color="auto" w:fill="auto"/>
            <w:noWrap/>
            <w:vAlign w:val="bottom"/>
            <w:hideMark/>
          </w:tcPr>
          <w:p w14:paraId="4F67597C"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0.68</w:t>
            </w:r>
          </w:p>
        </w:tc>
        <w:tc>
          <w:tcPr>
            <w:tcW w:w="236" w:type="dxa"/>
            <w:shd w:val="clear" w:color="auto" w:fill="auto"/>
            <w:noWrap/>
            <w:vAlign w:val="bottom"/>
            <w:hideMark/>
          </w:tcPr>
          <w:p w14:paraId="4AE0D1BF"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2DDB7536"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572C76E0"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5FD95C8B"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30C0334A"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450" w:type="dxa"/>
            <w:shd w:val="clear" w:color="auto" w:fill="auto"/>
            <w:noWrap/>
            <w:vAlign w:val="bottom"/>
            <w:hideMark/>
          </w:tcPr>
          <w:p w14:paraId="587C5BD9" w14:textId="77777777" w:rsidR="0093107F" w:rsidRPr="0093107F" w:rsidRDefault="0093107F" w:rsidP="00BB204E">
            <w:pPr>
              <w:rPr>
                <w:rFonts w:ascii="Times New Roman" w:hAnsi="Times New Roman" w:cs="Times New Roman"/>
                <w:color w:val="000000"/>
                <w:sz w:val="10"/>
                <w:szCs w:val="10"/>
              </w:rPr>
            </w:pPr>
          </w:p>
        </w:tc>
      </w:tr>
      <w:tr w:rsidR="0093107F" w:rsidRPr="0093107F" w14:paraId="22357212" w14:textId="77777777" w:rsidTr="00BB204E">
        <w:trPr>
          <w:trHeight w:val="320"/>
        </w:trPr>
        <w:tc>
          <w:tcPr>
            <w:tcW w:w="2965" w:type="dxa"/>
            <w:shd w:val="clear" w:color="auto" w:fill="auto"/>
            <w:noWrap/>
            <w:vAlign w:val="bottom"/>
            <w:hideMark/>
          </w:tcPr>
          <w:p w14:paraId="65A742CD"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lastRenderedPageBreak/>
              <w:t>Division (Technology)</w:t>
            </w:r>
          </w:p>
        </w:tc>
        <w:tc>
          <w:tcPr>
            <w:tcW w:w="900" w:type="dxa"/>
            <w:shd w:val="clear" w:color="auto" w:fill="auto"/>
            <w:noWrap/>
            <w:vAlign w:val="bottom"/>
            <w:hideMark/>
          </w:tcPr>
          <w:p w14:paraId="5CBA8EC8"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0.27</w:t>
            </w:r>
          </w:p>
        </w:tc>
        <w:tc>
          <w:tcPr>
            <w:tcW w:w="630" w:type="dxa"/>
            <w:shd w:val="clear" w:color="auto" w:fill="auto"/>
            <w:noWrap/>
            <w:vAlign w:val="bottom"/>
            <w:hideMark/>
          </w:tcPr>
          <w:p w14:paraId="7C048677"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0.11</w:t>
            </w:r>
          </w:p>
        </w:tc>
        <w:tc>
          <w:tcPr>
            <w:tcW w:w="720" w:type="dxa"/>
            <w:shd w:val="clear" w:color="auto" w:fill="auto"/>
            <w:noWrap/>
            <w:vAlign w:val="bottom"/>
            <w:hideMark/>
          </w:tcPr>
          <w:p w14:paraId="54A76E14"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2.34</w:t>
            </w:r>
          </w:p>
        </w:tc>
        <w:tc>
          <w:tcPr>
            <w:tcW w:w="810" w:type="dxa"/>
            <w:shd w:val="clear" w:color="auto" w:fill="auto"/>
            <w:noWrap/>
            <w:vAlign w:val="bottom"/>
            <w:hideMark/>
          </w:tcPr>
          <w:p w14:paraId="3636D001"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236" w:type="dxa"/>
            <w:shd w:val="clear" w:color="auto" w:fill="auto"/>
            <w:noWrap/>
            <w:vAlign w:val="bottom"/>
            <w:hideMark/>
          </w:tcPr>
          <w:p w14:paraId="6FD68EED" w14:textId="77777777" w:rsidR="0093107F" w:rsidRPr="0093107F" w:rsidRDefault="0093107F" w:rsidP="00BB204E">
            <w:pPr>
              <w:ind w:left="-582" w:right="-582" w:firstLine="479"/>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c>
          <w:tcPr>
            <w:tcW w:w="934" w:type="dxa"/>
            <w:shd w:val="clear" w:color="auto" w:fill="auto"/>
            <w:noWrap/>
            <w:vAlign w:val="bottom"/>
            <w:hideMark/>
          </w:tcPr>
          <w:p w14:paraId="15360EC4"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55E121A2"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38D4390A"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409D11C5"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450" w:type="dxa"/>
            <w:shd w:val="clear" w:color="auto" w:fill="auto"/>
            <w:noWrap/>
            <w:vAlign w:val="bottom"/>
            <w:hideMark/>
          </w:tcPr>
          <w:p w14:paraId="64BF83F0" w14:textId="77777777" w:rsidR="0093107F" w:rsidRPr="0093107F" w:rsidRDefault="0093107F" w:rsidP="00BB204E">
            <w:pPr>
              <w:rPr>
                <w:rFonts w:ascii="Times New Roman" w:hAnsi="Times New Roman" w:cs="Times New Roman"/>
                <w:color w:val="000000"/>
                <w:sz w:val="10"/>
                <w:szCs w:val="10"/>
              </w:rPr>
            </w:pPr>
          </w:p>
        </w:tc>
      </w:tr>
      <w:tr w:rsidR="0093107F" w:rsidRPr="0093107F" w14:paraId="6C287965" w14:textId="77777777" w:rsidTr="00BB204E">
        <w:trPr>
          <w:trHeight w:val="320"/>
        </w:trPr>
        <w:tc>
          <w:tcPr>
            <w:tcW w:w="2965" w:type="dxa"/>
            <w:shd w:val="clear" w:color="auto" w:fill="auto"/>
            <w:noWrap/>
            <w:vAlign w:val="bottom"/>
          </w:tcPr>
          <w:p w14:paraId="7765D4E2"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WGU Programs</w:t>
            </w:r>
          </w:p>
        </w:tc>
        <w:tc>
          <w:tcPr>
            <w:tcW w:w="900" w:type="dxa"/>
            <w:shd w:val="clear" w:color="auto" w:fill="auto"/>
            <w:noWrap/>
            <w:vAlign w:val="bottom"/>
          </w:tcPr>
          <w:p w14:paraId="18A4D2B9" w14:textId="77777777" w:rsidR="0093107F" w:rsidRPr="0093107F" w:rsidRDefault="0093107F" w:rsidP="00BB204E">
            <w:pPr>
              <w:tabs>
                <w:tab w:val="decimal" w:pos="168"/>
              </w:tabs>
              <w:jc w:val="center"/>
              <w:rPr>
                <w:rFonts w:ascii="Times New Roman" w:hAnsi="Times New Roman" w:cs="Times New Roman"/>
                <w:color w:val="000000"/>
                <w:sz w:val="20"/>
                <w:szCs w:val="20"/>
              </w:rPr>
            </w:pPr>
          </w:p>
        </w:tc>
        <w:tc>
          <w:tcPr>
            <w:tcW w:w="630" w:type="dxa"/>
            <w:shd w:val="clear" w:color="auto" w:fill="auto"/>
            <w:noWrap/>
            <w:vAlign w:val="bottom"/>
          </w:tcPr>
          <w:p w14:paraId="0634B6FD" w14:textId="77777777" w:rsidR="0093107F" w:rsidRPr="0093107F" w:rsidRDefault="0093107F" w:rsidP="00BB204E">
            <w:pPr>
              <w:jc w:val="center"/>
              <w:rPr>
                <w:rFonts w:ascii="Times New Roman" w:hAnsi="Times New Roman" w:cs="Times New Roman"/>
                <w:color w:val="000000"/>
                <w:sz w:val="20"/>
                <w:szCs w:val="20"/>
              </w:rPr>
            </w:pPr>
          </w:p>
        </w:tc>
        <w:tc>
          <w:tcPr>
            <w:tcW w:w="720" w:type="dxa"/>
            <w:shd w:val="clear" w:color="auto" w:fill="auto"/>
            <w:noWrap/>
            <w:vAlign w:val="bottom"/>
          </w:tcPr>
          <w:p w14:paraId="2F5CA8BB" w14:textId="77777777" w:rsidR="0093107F" w:rsidRPr="0093107F" w:rsidRDefault="0093107F" w:rsidP="00BB204E">
            <w:pPr>
              <w:jc w:val="center"/>
              <w:rPr>
                <w:rFonts w:ascii="Times New Roman" w:hAnsi="Times New Roman" w:cs="Times New Roman"/>
                <w:color w:val="000000"/>
                <w:sz w:val="20"/>
                <w:szCs w:val="20"/>
              </w:rPr>
            </w:pPr>
          </w:p>
        </w:tc>
        <w:tc>
          <w:tcPr>
            <w:tcW w:w="810" w:type="dxa"/>
            <w:shd w:val="clear" w:color="auto" w:fill="auto"/>
            <w:noWrap/>
            <w:vAlign w:val="bottom"/>
          </w:tcPr>
          <w:p w14:paraId="10C1D6D8" w14:textId="77777777" w:rsidR="0093107F" w:rsidRPr="0093107F" w:rsidRDefault="0093107F" w:rsidP="00BB204E">
            <w:pPr>
              <w:tabs>
                <w:tab w:val="decimal" w:pos="155"/>
              </w:tabs>
              <w:jc w:val="center"/>
              <w:rPr>
                <w:rFonts w:ascii="Times New Roman" w:hAnsi="Times New Roman" w:cs="Times New Roman"/>
                <w:color w:val="000000"/>
                <w:sz w:val="20"/>
                <w:szCs w:val="20"/>
              </w:rPr>
            </w:pPr>
          </w:p>
        </w:tc>
        <w:tc>
          <w:tcPr>
            <w:tcW w:w="236" w:type="dxa"/>
            <w:shd w:val="clear" w:color="auto" w:fill="auto"/>
            <w:noWrap/>
            <w:vAlign w:val="bottom"/>
          </w:tcPr>
          <w:p w14:paraId="775BC5D3"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tcPr>
          <w:p w14:paraId="16C13A0C" w14:textId="77777777" w:rsidR="0093107F" w:rsidRPr="0093107F" w:rsidRDefault="0093107F" w:rsidP="00BB204E">
            <w:pPr>
              <w:tabs>
                <w:tab w:val="decimal" w:pos="192"/>
              </w:tabs>
              <w:jc w:val="center"/>
              <w:rPr>
                <w:rFonts w:ascii="Times New Roman" w:hAnsi="Times New Roman" w:cs="Times New Roman"/>
                <w:color w:val="000000"/>
                <w:sz w:val="20"/>
                <w:szCs w:val="20"/>
              </w:rPr>
            </w:pPr>
          </w:p>
        </w:tc>
        <w:tc>
          <w:tcPr>
            <w:tcW w:w="630" w:type="dxa"/>
            <w:shd w:val="clear" w:color="auto" w:fill="auto"/>
            <w:noWrap/>
            <w:vAlign w:val="bottom"/>
          </w:tcPr>
          <w:p w14:paraId="0DDCA4B8" w14:textId="77777777" w:rsidR="0093107F" w:rsidRPr="0093107F" w:rsidRDefault="0093107F" w:rsidP="00BB204E">
            <w:pPr>
              <w:jc w:val="center"/>
              <w:rPr>
                <w:rFonts w:ascii="Times New Roman" w:hAnsi="Times New Roman" w:cs="Times New Roman"/>
                <w:color w:val="000000"/>
                <w:sz w:val="20"/>
                <w:szCs w:val="20"/>
              </w:rPr>
            </w:pPr>
          </w:p>
        </w:tc>
        <w:tc>
          <w:tcPr>
            <w:tcW w:w="720" w:type="dxa"/>
            <w:shd w:val="clear" w:color="auto" w:fill="auto"/>
            <w:noWrap/>
            <w:vAlign w:val="bottom"/>
          </w:tcPr>
          <w:p w14:paraId="64A7EFD2" w14:textId="77777777" w:rsidR="0093107F" w:rsidRPr="0093107F" w:rsidRDefault="0093107F" w:rsidP="00BB204E">
            <w:pPr>
              <w:tabs>
                <w:tab w:val="decimal" w:pos="159"/>
              </w:tabs>
              <w:jc w:val="center"/>
              <w:rPr>
                <w:rFonts w:ascii="Times New Roman" w:hAnsi="Times New Roman" w:cs="Times New Roman"/>
                <w:color w:val="000000"/>
                <w:sz w:val="20"/>
                <w:szCs w:val="20"/>
              </w:rPr>
            </w:pPr>
          </w:p>
        </w:tc>
        <w:tc>
          <w:tcPr>
            <w:tcW w:w="810" w:type="dxa"/>
            <w:shd w:val="clear" w:color="auto" w:fill="auto"/>
            <w:noWrap/>
            <w:vAlign w:val="bottom"/>
          </w:tcPr>
          <w:p w14:paraId="19A84859" w14:textId="77777777" w:rsidR="0093107F" w:rsidRPr="0093107F" w:rsidRDefault="0093107F" w:rsidP="00BB204E">
            <w:pPr>
              <w:tabs>
                <w:tab w:val="decimal" w:pos="166"/>
              </w:tabs>
              <w:jc w:val="center"/>
              <w:rPr>
                <w:rFonts w:ascii="Times New Roman" w:hAnsi="Times New Roman" w:cs="Times New Roman"/>
                <w:color w:val="000000"/>
                <w:sz w:val="20"/>
                <w:szCs w:val="20"/>
              </w:rPr>
            </w:pPr>
          </w:p>
        </w:tc>
        <w:tc>
          <w:tcPr>
            <w:tcW w:w="450" w:type="dxa"/>
            <w:shd w:val="clear" w:color="auto" w:fill="auto"/>
            <w:noWrap/>
            <w:vAlign w:val="bottom"/>
          </w:tcPr>
          <w:p w14:paraId="67EC37E0" w14:textId="77777777" w:rsidR="0093107F" w:rsidRPr="0093107F" w:rsidRDefault="0093107F" w:rsidP="00BB204E">
            <w:pPr>
              <w:rPr>
                <w:rFonts w:ascii="Times New Roman" w:hAnsi="Times New Roman" w:cs="Times New Roman"/>
                <w:color w:val="000000"/>
                <w:sz w:val="10"/>
                <w:szCs w:val="10"/>
              </w:rPr>
            </w:pPr>
          </w:p>
        </w:tc>
      </w:tr>
      <w:tr w:rsidR="0093107F" w:rsidRPr="0093107F" w14:paraId="131C77D0" w14:textId="77777777" w:rsidTr="00BB204E">
        <w:trPr>
          <w:trHeight w:val="320"/>
        </w:trPr>
        <w:tc>
          <w:tcPr>
            <w:tcW w:w="2965" w:type="dxa"/>
            <w:shd w:val="clear" w:color="auto" w:fill="auto"/>
            <w:noWrap/>
            <w:vAlign w:val="bottom"/>
          </w:tcPr>
          <w:p w14:paraId="67C5FC8B"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Interdisciplinary Studies</w:t>
            </w:r>
          </w:p>
        </w:tc>
        <w:tc>
          <w:tcPr>
            <w:tcW w:w="900" w:type="dxa"/>
            <w:shd w:val="clear" w:color="auto" w:fill="auto"/>
            <w:noWrap/>
            <w:vAlign w:val="bottom"/>
            <w:hideMark/>
          </w:tcPr>
          <w:p w14:paraId="31764D38"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227D265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363414D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07108261"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1F6689E6"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3BC4FB0C"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-0.11</w:t>
            </w:r>
          </w:p>
        </w:tc>
        <w:tc>
          <w:tcPr>
            <w:tcW w:w="630" w:type="dxa"/>
            <w:shd w:val="clear" w:color="auto" w:fill="auto"/>
            <w:noWrap/>
            <w:vAlign w:val="bottom"/>
            <w:hideMark/>
          </w:tcPr>
          <w:p w14:paraId="0EDFC192"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0.09</w:t>
            </w:r>
          </w:p>
        </w:tc>
        <w:tc>
          <w:tcPr>
            <w:tcW w:w="720" w:type="dxa"/>
            <w:shd w:val="clear" w:color="auto" w:fill="auto"/>
            <w:noWrap/>
            <w:vAlign w:val="bottom"/>
            <w:hideMark/>
          </w:tcPr>
          <w:p w14:paraId="3911B915"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-1.24</w:t>
            </w:r>
          </w:p>
        </w:tc>
        <w:tc>
          <w:tcPr>
            <w:tcW w:w="810" w:type="dxa"/>
            <w:shd w:val="clear" w:color="auto" w:fill="auto"/>
            <w:noWrap/>
            <w:vAlign w:val="bottom"/>
            <w:hideMark/>
          </w:tcPr>
          <w:p w14:paraId="77F6398F"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0.22</w:t>
            </w:r>
          </w:p>
        </w:tc>
        <w:tc>
          <w:tcPr>
            <w:tcW w:w="450" w:type="dxa"/>
            <w:shd w:val="clear" w:color="auto" w:fill="auto"/>
            <w:noWrap/>
            <w:vAlign w:val="bottom"/>
            <w:hideMark/>
          </w:tcPr>
          <w:p w14:paraId="3C0B2879" w14:textId="77777777" w:rsidR="0093107F" w:rsidRPr="0093107F" w:rsidRDefault="0093107F" w:rsidP="00BB204E">
            <w:pPr>
              <w:rPr>
                <w:rFonts w:ascii="Times New Roman" w:hAnsi="Times New Roman" w:cs="Times New Roman"/>
                <w:color w:val="000000"/>
                <w:sz w:val="10"/>
                <w:szCs w:val="10"/>
              </w:rPr>
            </w:pPr>
          </w:p>
        </w:tc>
      </w:tr>
      <w:tr w:rsidR="0093107F" w:rsidRPr="0093107F" w14:paraId="1C3B8AEF" w14:textId="77777777" w:rsidTr="00BB204E">
        <w:trPr>
          <w:trHeight w:val="320"/>
        </w:trPr>
        <w:tc>
          <w:tcPr>
            <w:tcW w:w="2965" w:type="dxa"/>
            <w:shd w:val="clear" w:color="auto" w:fill="auto"/>
            <w:noWrap/>
            <w:vAlign w:val="bottom"/>
          </w:tcPr>
          <w:p w14:paraId="462D0F79"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Accounting</w:t>
            </w:r>
          </w:p>
        </w:tc>
        <w:tc>
          <w:tcPr>
            <w:tcW w:w="900" w:type="dxa"/>
            <w:shd w:val="clear" w:color="auto" w:fill="auto"/>
            <w:noWrap/>
            <w:vAlign w:val="bottom"/>
            <w:hideMark/>
          </w:tcPr>
          <w:p w14:paraId="49B7758A"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1E250E2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0E9C613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2049F7D6"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50B58E74"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6026DD71"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630" w:type="dxa"/>
            <w:shd w:val="clear" w:color="auto" w:fill="auto"/>
            <w:noWrap/>
            <w:vAlign w:val="bottom"/>
            <w:hideMark/>
          </w:tcPr>
          <w:p w14:paraId="4E0A281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0.10</w:t>
            </w:r>
          </w:p>
        </w:tc>
        <w:tc>
          <w:tcPr>
            <w:tcW w:w="720" w:type="dxa"/>
            <w:shd w:val="clear" w:color="auto" w:fill="auto"/>
            <w:noWrap/>
            <w:vAlign w:val="bottom"/>
            <w:hideMark/>
          </w:tcPr>
          <w:p w14:paraId="76B00337"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0.57</w:t>
            </w:r>
          </w:p>
        </w:tc>
        <w:tc>
          <w:tcPr>
            <w:tcW w:w="810" w:type="dxa"/>
            <w:shd w:val="clear" w:color="auto" w:fill="auto"/>
            <w:noWrap/>
            <w:vAlign w:val="bottom"/>
            <w:hideMark/>
          </w:tcPr>
          <w:p w14:paraId="59785C86"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0.57</w:t>
            </w:r>
          </w:p>
        </w:tc>
        <w:tc>
          <w:tcPr>
            <w:tcW w:w="450" w:type="dxa"/>
            <w:shd w:val="clear" w:color="auto" w:fill="auto"/>
            <w:noWrap/>
            <w:vAlign w:val="bottom"/>
            <w:hideMark/>
          </w:tcPr>
          <w:p w14:paraId="79827125" w14:textId="77777777" w:rsidR="0093107F" w:rsidRPr="0093107F" w:rsidRDefault="0093107F" w:rsidP="00BB204E">
            <w:pPr>
              <w:rPr>
                <w:rFonts w:ascii="Times New Roman" w:hAnsi="Times New Roman" w:cs="Times New Roman"/>
                <w:color w:val="000000"/>
                <w:sz w:val="10"/>
                <w:szCs w:val="10"/>
              </w:rPr>
            </w:pPr>
          </w:p>
        </w:tc>
      </w:tr>
      <w:tr w:rsidR="0093107F" w:rsidRPr="0093107F" w14:paraId="348D740F" w14:textId="77777777" w:rsidTr="00BB204E">
        <w:trPr>
          <w:trHeight w:val="320"/>
        </w:trPr>
        <w:tc>
          <w:tcPr>
            <w:tcW w:w="2965" w:type="dxa"/>
            <w:shd w:val="clear" w:color="auto" w:fill="auto"/>
            <w:noWrap/>
            <w:vAlign w:val="center"/>
          </w:tcPr>
          <w:p w14:paraId="334DBB48"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Healthcare Management</w:t>
            </w:r>
          </w:p>
        </w:tc>
        <w:tc>
          <w:tcPr>
            <w:tcW w:w="900" w:type="dxa"/>
            <w:shd w:val="clear" w:color="auto" w:fill="auto"/>
            <w:noWrap/>
            <w:vAlign w:val="bottom"/>
            <w:hideMark/>
          </w:tcPr>
          <w:p w14:paraId="4816856F"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2309C9B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498C5BE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28AD9DE2"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278EA418"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263A0104"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-0.18</w:t>
            </w:r>
          </w:p>
        </w:tc>
        <w:tc>
          <w:tcPr>
            <w:tcW w:w="630" w:type="dxa"/>
            <w:shd w:val="clear" w:color="auto" w:fill="auto"/>
            <w:noWrap/>
            <w:vAlign w:val="bottom"/>
            <w:hideMark/>
          </w:tcPr>
          <w:p w14:paraId="1A45B732"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0.10</w:t>
            </w:r>
          </w:p>
        </w:tc>
        <w:tc>
          <w:tcPr>
            <w:tcW w:w="720" w:type="dxa"/>
            <w:shd w:val="clear" w:color="auto" w:fill="auto"/>
            <w:noWrap/>
            <w:vAlign w:val="bottom"/>
            <w:hideMark/>
          </w:tcPr>
          <w:p w14:paraId="7F91AA3D"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-1.78</w:t>
            </w:r>
          </w:p>
        </w:tc>
        <w:tc>
          <w:tcPr>
            <w:tcW w:w="810" w:type="dxa"/>
            <w:shd w:val="clear" w:color="auto" w:fill="auto"/>
            <w:noWrap/>
            <w:vAlign w:val="bottom"/>
            <w:hideMark/>
          </w:tcPr>
          <w:p w14:paraId="123CE564"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0.07</w:t>
            </w:r>
          </w:p>
        </w:tc>
        <w:tc>
          <w:tcPr>
            <w:tcW w:w="450" w:type="dxa"/>
            <w:shd w:val="clear" w:color="auto" w:fill="auto"/>
            <w:noWrap/>
            <w:vAlign w:val="bottom"/>
            <w:hideMark/>
          </w:tcPr>
          <w:p w14:paraId="4538F14A"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199161EC" w14:textId="77777777" w:rsidTr="00BB204E">
        <w:trPr>
          <w:trHeight w:val="320"/>
        </w:trPr>
        <w:tc>
          <w:tcPr>
            <w:tcW w:w="2965" w:type="dxa"/>
            <w:shd w:val="clear" w:color="auto" w:fill="auto"/>
            <w:noWrap/>
            <w:vAlign w:val="bottom"/>
          </w:tcPr>
          <w:p w14:paraId="31AA2490"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Human Resource Management</w:t>
            </w:r>
          </w:p>
        </w:tc>
        <w:tc>
          <w:tcPr>
            <w:tcW w:w="900" w:type="dxa"/>
            <w:shd w:val="clear" w:color="auto" w:fill="auto"/>
            <w:noWrap/>
            <w:vAlign w:val="bottom"/>
            <w:hideMark/>
          </w:tcPr>
          <w:p w14:paraId="67497C3B"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092FCE0F"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0A00DB2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5DE37E58"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7B72CB62"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7DF1717F"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630" w:type="dxa"/>
            <w:shd w:val="clear" w:color="auto" w:fill="auto"/>
            <w:noWrap/>
            <w:vAlign w:val="bottom"/>
            <w:hideMark/>
          </w:tcPr>
          <w:p w14:paraId="329C21EE"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0.12</w:t>
            </w:r>
          </w:p>
        </w:tc>
        <w:tc>
          <w:tcPr>
            <w:tcW w:w="720" w:type="dxa"/>
            <w:shd w:val="clear" w:color="auto" w:fill="auto"/>
            <w:noWrap/>
            <w:vAlign w:val="bottom"/>
            <w:hideMark/>
          </w:tcPr>
          <w:p w14:paraId="2ACE66A1"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-0.55</w:t>
            </w:r>
          </w:p>
        </w:tc>
        <w:tc>
          <w:tcPr>
            <w:tcW w:w="810" w:type="dxa"/>
            <w:shd w:val="clear" w:color="auto" w:fill="auto"/>
            <w:noWrap/>
            <w:vAlign w:val="bottom"/>
            <w:hideMark/>
          </w:tcPr>
          <w:p w14:paraId="4B43E6AF"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0.58</w:t>
            </w:r>
          </w:p>
        </w:tc>
        <w:tc>
          <w:tcPr>
            <w:tcW w:w="450" w:type="dxa"/>
            <w:shd w:val="clear" w:color="auto" w:fill="auto"/>
            <w:noWrap/>
            <w:vAlign w:val="bottom"/>
            <w:hideMark/>
          </w:tcPr>
          <w:p w14:paraId="06F5AA42" w14:textId="77777777" w:rsidR="0093107F" w:rsidRPr="0093107F" w:rsidRDefault="0093107F" w:rsidP="00BB204E">
            <w:pPr>
              <w:rPr>
                <w:rFonts w:ascii="Times New Roman" w:hAnsi="Times New Roman" w:cs="Times New Roman"/>
                <w:color w:val="000000"/>
                <w:sz w:val="10"/>
                <w:szCs w:val="10"/>
              </w:rPr>
            </w:pPr>
          </w:p>
        </w:tc>
      </w:tr>
      <w:tr w:rsidR="0093107F" w:rsidRPr="0093107F" w14:paraId="0FD27E29" w14:textId="77777777" w:rsidTr="00BB204E">
        <w:trPr>
          <w:trHeight w:val="320"/>
        </w:trPr>
        <w:tc>
          <w:tcPr>
            <w:tcW w:w="2965" w:type="dxa"/>
            <w:shd w:val="clear" w:color="auto" w:fill="auto"/>
            <w:noWrap/>
            <w:vAlign w:val="bottom"/>
          </w:tcPr>
          <w:p w14:paraId="79665A32"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IT Management</w:t>
            </w:r>
          </w:p>
        </w:tc>
        <w:tc>
          <w:tcPr>
            <w:tcW w:w="900" w:type="dxa"/>
            <w:shd w:val="clear" w:color="auto" w:fill="auto"/>
            <w:noWrap/>
            <w:vAlign w:val="bottom"/>
            <w:hideMark/>
          </w:tcPr>
          <w:p w14:paraId="669F2A98"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033201EF"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3080D2D7"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5925519B"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07B88D71"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4E16CB44"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0.17</w:t>
            </w:r>
          </w:p>
        </w:tc>
        <w:tc>
          <w:tcPr>
            <w:tcW w:w="630" w:type="dxa"/>
            <w:shd w:val="clear" w:color="auto" w:fill="auto"/>
            <w:noWrap/>
            <w:vAlign w:val="bottom"/>
            <w:hideMark/>
          </w:tcPr>
          <w:p w14:paraId="5B80D7C7"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0.14</w:t>
            </w:r>
          </w:p>
        </w:tc>
        <w:tc>
          <w:tcPr>
            <w:tcW w:w="720" w:type="dxa"/>
            <w:shd w:val="clear" w:color="auto" w:fill="auto"/>
            <w:noWrap/>
            <w:vAlign w:val="bottom"/>
            <w:hideMark/>
          </w:tcPr>
          <w:p w14:paraId="78E2D298"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1.25</w:t>
            </w:r>
          </w:p>
        </w:tc>
        <w:tc>
          <w:tcPr>
            <w:tcW w:w="810" w:type="dxa"/>
            <w:shd w:val="clear" w:color="auto" w:fill="auto"/>
            <w:noWrap/>
            <w:vAlign w:val="bottom"/>
            <w:hideMark/>
          </w:tcPr>
          <w:p w14:paraId="30B6013D"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0.21</w:t>
            </w:r>
          </w:p>
        </w:tc>
        <w:tc>
          <w:tcPr>
            <w:tcW w:w="450" w:type="dxa"/>
            <w:shd w:val="clear" w:color="auto" w:fill="auto"/>
            <w:noWrap/>
            <w:vAlign w:val="bottom"/>
            <w:hideMark/>
          </w:tcPr>
          <w:p w14:paraId="515A49EA" w14:textId="77777777" w:rsidR="0093107F" w:rsidRPr="0093107F" w:rsidRDefault="0093107F" w:rsidP="00BB204E">
            <w:pPr>
              <w:rPr>
                <w:rFonts w:ascii="Times New Roman" w:hAnsi="Times New Roman" w:cs="Times New Roman"/>
                <w:color w:val="000000"/>
                <w:sz w:val="10"/>
                <w:szCs w:val="10"/>
              </w:rPr>
            </w:pPr>
          </w:p>
        </w:tc>
      </w:tr>
      <w:tr w:rsidR="0093107F" w:rsidRPr="0093107F" w14:paraId="165A7822" w14:textId="77777777" w:rsidTr="00BB204E">
        <w:trPr>
          <w:trHeight w:val="320"/>
        </w:trPr>
        <w:tc>
          <w:tcPr>
            <w:tcW w:w="2965" w:type="dxa"/>
            <w:shd w:val="clear" w:color="auto" w:fill="auto"/>
            <w:noWrap/>
            <w:vAlign w:val="bottom"/>
          </w:tcPr>
          <w:p w14:paraId="193EB0C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Science, Cloud &amp; Systems Admin</w:t>
            </w:r>
          </w:p>
        </w:tc>
        <w:tc>
          <w:tcPr>
            <w:tcW w:w="900" w:type="dxa"/>
            <w:shd w:val="clear" w:color="auto" w:fill="auto"/>
            <w:noWrap/>
            <w:vAlign w:val="bottom"/>
            <w:hideMark/>
          </w:tcPr>
          <w:p w14:paraId="1511945F"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5E75C99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67C29D56"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301AC808"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0E78A1F1"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44E95585"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0.37</w:t>
            </w:r>
          </w:p>
        </w:tc>
        <w:tc>
          <w:tcPr>
            <w:tcW w:w="630" w:type="dxa"/>
            <w:shd w:val="clear" w:color="auto" w:fill="auto"/>
            <w:noWrap/>
            <w:vAlign w:val="bottom"/>
            <w:hideMark/>
          </w:tcPr>
          <w:p w14:paraId="4682A74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0.24</w:t>
            </w:r>
          </w:p>
        </w:tc>
        <w:tc>
          <w:tcPr>
            <w:tcW w:w="720" w:type="dxa"/>
            <w:shd w:val="clear" w:color="auto" w:fill="auto"/>
            <w:noWrap/>
            <w:vAlign w:val="bottom"/>
            <w:hideMark/>
          </w:tcPr>
          <w:p w14:paraId="1D585870"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1.54</w:t>
            </w:r>
          </w:p>
        </w:tc>
        <w:tc>
          <w:tcPr>
            <w:tcW w:w="810" w:type="dxa"/>
            <w:shd w:val="clear" w:color="auto" w:fill="auto"/>
            <w:noWrap/>
            <w:vAlign w:val="bottom"/>
            <w:hideMark/>
          </w:tcPr>
          <w:p w14:paraId="61458E03"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0.12</w:t>
            </w:r>
          </w:p>
        </w:tc>
        <w:tc>
          <w:tcPr>
            <w:tcW w:w="450" w:type="dxa"/>
            <w:shd w:val="clear" w:color="auto" w:fill="auto"/>
            <w:noWrap/>
            <w:vAlign w:val="bottom"/>
            <w:hideMark/>
          </w:tcPr>
          <w:p w14:paraId="4465F450" w14:textId="77777777" w:rsidR="0093107F" w:rsidRPr="0093107F" w:rsidRDefault="0093107F" w:rsidP="00BB204E">
            <w:pPr>
              <w:rPr>
                <w:rFonts w:ascii="Times New Roman" w:hAnsi="Times New Roman" w:cs="Times New Roman"/>
                <w:color w:val="000000"/>
                <w:sz w:val="10"/>
                <w:szCs w:val="10"/>
              </w:rPr>
            </w:pPr>
          </w:p>
        </w:tc>
      </w:tr>
      <w:tr w:rsidR="0093107F" w:rsidRPr="0093107F" w14:paraId="4B81EF93" w14:textId="77777777" w:rsidTr="00BB204E">
        <w:trPr>
          <w:trHeight w:val="320"/>
        </w:trPr>
        <w:tc>
          <w:tcPr>
            <w:tcW w:w="2965" w:type="dxa"/>
            <w:shd w:val="clear" w:color="auto" w:fill="auto"/>
            <w:noWrap/>
            <w:vAlign w:val="bottom"/>
          </w:tcPr>
          <w:p w14:paraId="27BF6660"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Cybersecurity &amp; Info Assurance</w:t>
            </w:r>
          </w:p>
        </w:tc>
        <w:tc>
          <w:tcPr>
            <w:tcW w:w="900" w:type="dxa"/>
            <w:shd w:val="clear" w:color="auto" w:fill="auto"/>
            <w:noWrap/>
            <w:vAlign w:val="bottom"/>
            <w:hideMark/>
          </w:tcPr>
          <w:p w14:paraId="74C7494A"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1C53829D"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4AC675B6"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3A9E9531"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70CE5CFA"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37D1DD67"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-0.14</w:t>
            </w:r>
          </w:p>
        </w:tc>
        <w:tc>
          <w:tcPr>
            <w:tcW w:w="630" w:type="dxa"/>
            <w:shd w:val="clear" w:color="auto" w:fill="auto"/>
            <w:noWrap/>
            <w:vAlign w:val="bottom"/>
            <w:hideMark/>
          </w:tcPr>
          <w:p w14:paraId="0927988E"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0.30</w:t>
            </w:r>
          </w:p>
        </w:tc>
        <w:tc>
          <w:tcPr>
            <w:tcW w:w="720" w:type="dxa"/>
            <w:shd w:val="clear" w:color="auto" w:fill="auto"/>
            <w:noWrap/>
            <w:vAlign w:val="bottom"/>
            <w:hideMark/>
          </w:tcPr>
          <w:p w14:paraId="4F1434C9"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-0.48</w:t>
            </w:r>
          </w:p>
        </w:tc>
        <w:tc>
          <w:tcPr>
            <w:tcW w:w="810" w:type="dxa"/>
            <w:shd w:val="clear" w:color="auto" w:fill="auto"/>
            <w:noWrap/>
            <w:vAlign w:val="bottom"/>
            <w:hideMark/>
          </w:tcPr>
          <w:p w14:paraId="5539DB82"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0.63</w:t>
            </w:r>
          </w:p>
        </w:tc>
        <w:tc>
          <w:tcPr>
            <w:tcW w:w="450" w:type="dxa"/>
            <w:shd w:val="clear" w:color="auto" w:fill="auto"/>
            <w:noWrap/>
            <w:vAlign w:val="bottom"/>
            <w:hideMark/>
          </w:tcPr>
          <w:p w14:paraId="27A6F7EC" w14:textId="77777777" w:rsidR="0093107F" w:rsidRPr="0093107F" w:rsidRDefault="0093107F" w:rsidP="00BB204E">
            <w:pPr>
              <w:rPr>
                <w:rFonts w:ascii="Times New Roman" w:hAnsi="Times New Roman" w:cs="Times New Roman"/>
                <w:color w:val="000000"/>
                <w:sz w:val="10"/>
                <w:szCs w:val="10"/>
              </w:rPr>
            </w:pPr>
          </w:p>
        </w:tc>
      </w:tr>
      <w:tr w:rsidR="0093107F" w:rsidRPr="0093107F" w14:paraId="4BF42A06" w14:textId="77777777" w:rsidTr="00BB204E">
        <w:trPr>
          <w:trHeight w:val="320"/>
        </w:trPr>
        <w:tc>
          <w:tcPr>
            <w:tcW w:w="2965" w:type="dxa"/>
            <w:shd w:val="clear" w:color="auto" w:fill="auto"/>
            <w:noWrap/>
            <w:vAlign w:val="bottom"/>
          </w:tcPr>
          <w:p w14:paraId="52D0C83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Data Management &amp; Analysis</w:t>
            </w:r>
          </w:p>
        </w:tc>
        <w:tc>
          <w:tcPr>
            <w:tcW w:w="900" w:type="dxa"/>
            <w:shd w:val="clear" w:color="auto" w:fill="auto"/>
            <w:noWrap/>
            <w:vAlign w:val="bottom"/>
            <w:hideMark/>
          </w:tcPr>
          <w:p w14:paraId="2E9EFDAB"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2476485D"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68C2D6F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15BD06D7"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0FBC226D"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3F816B8A"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0.18</w:t>
            </w:r>
          </w:p>
        </w:tc>
        <w:tc>
          <w:tcPr>
            <w:tcW w:w="630" w:type="dxa"/>
            <w:shd w:val="clear" w:color="auto" w:fill="auto"/>
            <w:noWrap/>
            <w:vAlign w:val="bottom"/>
            <w:hideMark/>
          </w:tcPr>
          <w:p w14:paraId="630772F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0.20</w:t>
            </w:r>
          </w:p>
        </w:tc>
        <w:tc>
          <w:tcPr>
            <w:tcW w:w="720" w:type="dxa"/>
            <w:shd w:val="clear" w:color="auto" w:fill="auto"/>
            <w:noWrap/>
            <w:vAlign w:val="bottom"/>
            <w:hideMark/>
          </w:tcPr>
          <w:p w14:paraId="2FD21B70"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0.91</w:t>
            </w:r>
          </w:p>
        </w:tc>
        <w:tc>
          <w:tcPr>
            <w:tcW w:w="810" w:type="dxa"/>
            <w:shd w:val="clear" w:color="auto" w:fill="auto"/>
            <w:noWrap/>
            <w:vAlign w:val="bottom"/>
            <w:hideMark/>
          </w:tcPr>
          <w:p w14:paraId="2A7369E3"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0.37</w:t>
            </w:r>
          </w:p>
        </w:tc>
        <w:tc>
          <w:tcPr>
            <w:tcW w:w="450" w:type="dxa"/>
            <w:shd w:val="clear" w:color="auto" w:fill="auto"/>
            <w:noWrap/>
            <w:vAlign w:val="bottom"/>
            <w:hideMark/>
          </w:tcPr>
          <w:p w14:paraId="28B1E6E8" w14:textId="77777777" w:rsidR="0093107F" w:rsidRPr="0093107F" w:rsidRDefault="0093107F" w:rsidP="00BB204E">
            <w:pPr>
              <w:rPr>
                <w:rFonts w:ascii="Times New Roman" w:hAnsi="Times New Roman" w:cs="Times New Roman"/>
                <w:color w:val="000000"/>
                <w:sz w:val="10"/>
                <w:szCs w:val="10"/>
              </w:rPr>
            </w:pPr>
          </w:p>
        </w:tc>
      </w:tr>
      <w:tr w:rsidR="0093107F" w:rsidRPr="0093107F" w14:paraId="424289E6" w14:textId="77777777" w:rsidTr="00BB204E">
        <w:trPr>
          <w:trHeight w:val="320"/>
        </w:trPr>
        <w:tc>
          <w:tcPr>
            <w:tcW w:w="2965" w:type="dxa"/>
            <w:shd w:val="clear" w:color="auto" w:fill="auto"/>
            <w:noWrap/>
            <w:vAlign w:val="bottom"/>
          </w:tcPr>
          <w:p w14:paraId="70FCF68D"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Health Information Management</w:t>
            </w:r>
          </w:p>
        </w:tc>
        <w:tc>
          <w:tcPr>
            <w:tcW w:w="900" w:type="dxa"/>
            <w:shd w:val="clear" w:color="auto" w:fill="auto"/>
            <w:noWrap/>
            <w:vAlign w:val="bottom"/>
            <w:hideMark/>
          </w:tcPr>
          <w:p w14:paraId="338B7F47"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099E8A9B"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22381E8C"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5DF8AA36"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27A6D327"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45FF4A79"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0.19</w:t>
            </w:r>
          </w:p>
        </w:tc>
        <w:tc>
          <w:tcPr>
            <w:tcW w:w="630" w:type="dxa"/>
            <w:shd w:val="clear" w:color="auto" w:fill="auto"/>
            <w:noWrap/>
            <w:vAlign w:val="bottom"/>
            <w:hideMark/>
          </w:tcPr>
          <w:p w14:paraId="6DD8CC7C"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0.20</w:t>
            </w:r>
          </w:p>
        </w:tc>
        <w:tc>
          <w:tcPr>
            <w:tcW w:w="720" w:type="dxa"/>
            <w:shd w:val="clear" w:color="auto" w:fill="auto"/>
            <w:noWrap/>
            <w:vAlign w:val="bottom"/>
            <w:hideMark/>
          </w:tcPr>
          <w:p w14:paraId="3129AAA8"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0.93</w:t>
            </w:r>
          </w:p>
        </w:tc>
        <w:tc>
          <w:tcPr>
            <w:tcW w:w="810" w:type="dxa"/>
            <w:shd w:val="clear" w:color="auto" w:fill="auto"/>
            <w:noWrap/>
            <w:vAlign w:val="bottom"/>
            <w:hideMark/>
          </w:tcPr>
          <w:p w14:paraId="2684C161"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0.35</w:t>
            </w:r>
          </w:p>
        </w:tc>
        <w:tc>
          <w:tcPr>
            <w:tcW w:w="450" w:type="dxa"/>
            <w:shd w:val="clear" w:color="auto" w:fill="auto"/>
            <w:noWrap/>
            <w:vAlign w:val="bottom"/>
            <w:hideMark/>
          </w:tcPr>
          <w:p w14:paraId="4DFB719E" w14:textId="77777777" w:rsidR="0093107F" w:rsidRPr="0093107F" w:rsidRDefault="0093107F" w:rsidP="00BB204E">
            <w:pPr>
              <w:rPr>
                <w:rFonts w:ascii="Times New Roman" w:hAnsi="Times New Roman" w:cs="Times New Roman"/>
                <w:color w:val="000000"/>
                <w:sz w:val="10"/>
                <w:szCs w:val="10"/>
              </w:rPr>
            </w:pPr>
          </w:p>
        </w:tc>
      </w:tr>
      <w:tr w:rsidR="0093107F" w:rsidRPr="0093107F" w14:paraId="725040D3" w14:textId="77777777" w:rsidTr="00BB204E">
        <w:trPr>
          <w:trHeight w:val="320"/>
        </w:trPr>
        <w:tc>
          <w:tcPr>
            <w:tcW w:w="2965" w:type="dxa"/>
            <w:shd w:val="clear" w:color="auto" w:fill="auto"/>
            <w:noWrap/>
            <w:vAlign w:val="bottom"/>
          </w:tcPr>
          <w:p w14:paraId="0DB10BA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Information Technology (IT)</w:t>
            </w:r>
          </w:p>
        </w:tc>
        <w:tc>
          <w:tcPr>
            <w:tcW w:w="900" w:type="dxa"/>
            <w:shd w:val="clear" w:color="auto" w:fill="auto"/>
            <w:noWrap/>
            <w:vAlign w:val="bottom"/>
            <w:hideMark/>
          </w:tcPr>
          <w:p w14:paraId="5C19E4DB"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686D8CCF"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4DBFC694"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5131EC63"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03467CE4"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4231F206"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0.30</w:t>
            </w:r>
          </w:p>
        </w:tc>
        <w:tc>
          <w:tcPr>
            <w:tcW w:w="630" w:type="dxa"/>
            <w:shd w:val="clear" w:color="auto" w:fill="auto"/>
            <w:noWrap/>
            <w:vAlign w:val="bottom"/>
            <w:hideMark/>
          </w:tcPr>
          <w:p w14:paraId="111E96B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0.16</w:t>
            </w:r>
          </w:p>
        </w:tc>
        <w:tc>
          <w:tcPr>
            <w:tcW w:w="720" w:type="dxa"/>
            <w:shd w:val="clear" w:color="auto" w:fill="auto"/>
            <w:noWrap/>
            <w:vAlign w:val="bottom"/>
            <w:hideMark/>
          </w:tcPr>
          <w:p w14:paraId="5D87CBDB"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1.94</w:t>
            </w:r>
          </w:p>
        </w:tc>
        <w:tc>
          <w:tcPr>
            <w:tcW w:w="810" w:type="dxa"/>
            <w:shd w:val="clear" w:color="auto" w:fill="auto"/>
            <w:noWrap/>
            <w:vAlign w:val="bottom"/>
            <w:hideMark/>
          </w:tcPr>
          <w:p w14:paraId="3DA47C4E"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c>
          <w:tcPr>
            <w:tcW w:w="450" w:type="dxa"/>
            <w:shd w:val="clear" w:color="auto" w:fill="auto"/>
            <w:noWrap/>
            <w:vAlign w:val="bottom"/>
            <w:hideMark/>
          </w:tcPr>
          <w:p w14:paraId="6A419DD1"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2718B503" w14:textId="77777777" w:rsidTr="00BB204E">
        <w:trPr>
          <w:trHeight w:val="320"/>
        </w:trPr>
        <w:tc>
          <w:tcPr>
            <w:tcW w:w="2965" w:type="dxa"/>
            <w:shd w:val="clear" w:color="auto" w:fill="auto"/>
            <w:noWrap/>
            <w:vAlign w:val="bottom"/>
          </w:tcPr>
          <w:p w14:paraId="0BD3E00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IT Network Admin</w:t>
            </w:r>
          </w:p>
        </w:tc>
        <w:tc>
          <w:tcPr>
            <w:tcW w:w="900" w:type="dxa"/>
            <w:shd w:val="clear" w:color="auto" w:fill="auto"/>
            <w:noWrap/>
            <w:vAlign w:val="bottom"/>
            <w:hideMark/>
          </w:tcPr>
          <w:p w14:paraId="5A47473C"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7B84B3F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2CF81B04"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453122AC"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090BFF7F" w14:textId="77777777" w:rsidR="0093107F" w:rsidRPr="0093107F" w:rsidRDefault="0093107F" w:rsidP="00BB204E">
            <w:pPr>
              <w:ind w:left="-582" w:right="-582" w:firstLine="479"/>
              <w:rPr>
                <w:rFonts w:ascii="Times New Roman" w:hAnsi="Times New Roman" w:cs="Times New Roman"/>
                <w:color w:val="000000"/>
                <w:sz w:val="10"/>
                <w:szCs w:val="10"/>
              </w:rPr>
            </w:pPr>
          </w:p>
        </w:tc>
        <w:tc>
          <w:tcPr>
            <w:tcW w:w="934" w:type="dxa"/>
            <w:shd w:val="clear" w:color="auto" w:fill="auto"/>
            <w:noWrap/>
            <w:vAlign w:val="bottom"/>
            <w:hideMark/>
          </w:tcPr>
          <w:p w14:paraId="2C556AE7"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0.36</w:t>
            </w:r>
          </w:p>
        </w:tc>
        <w:tc>
          <w:tcPr>
            <w:tcW w:w="630" w:type="dxa"/>
            <w:shd w:val="clear" w:color="auto" w:fill="auto"/>
            <w:noWrap/>
            <w:vAlign w:val="bottom"/>
            <w:hideMark/>
          </w:tcPr>
          <w:p w14:paraId="63F2E97F"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0.18</w:t>
            </w:r>
          </w:p>
        </w:tc>
        <w:tc>
          <w:tcPr>
            <w:tcW w:w="720" w:type="dxa"/>
            <w:shd w:val="clear" w:color="auto" w:fill="auto"/>
            <w:noWrap/>
            <w:vAlign w:val="bottom"/>
            <w:hideMark/>
          </w:tcPr>
          <w:p w14:paraId="78F49535"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2.01</w:t>
            </w:r>
          </w:p>
        </w:tc>
        <w:tc>
          <w:tcPr>
            <w:tcW w:w="810" w:type="dxa"/>
            <w:shd w:val="clear" w:color="auto" w:fill="auto"/>
            <w:noWrap/>
            <w:vAlign w:val="bottom"/>
            <w:hideMark/>
          </w:tcPr>
          <w:p w14:paraId="5A0D1DEB"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450" w:type="dxa"/>
            <w:shd w:val="clear" w:color="auto" w:fill="auto"/>
            <w:noWrap/>
            <w:vAlign w:val="bottom"/>
            <w:hideMark/>
          </w:tcPr>
          <w:p w14:paraId="4441B064"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1CFF5F8F" w14:textId="77777777" w:rsidTr="00BB204E">
        <w:trPr>
          <w:trHeight w:val="320"/>
        </w:trPr>
        <w:tc>
          <w:tcPr>
            <w:tcW w:w="2965" w:type="dxa"/>
            <w:shd w:val="clear" w:color="auto" w:fill="auto"/>
            <w:noWrap/>
            <w:vAlign w:val="bottom"/>
          </w:tcPr>
          <w:p w14:paraId="79E4EEE8"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IT Security</w:t>
            </w:r>
          </w:p>
        </w:tc>
        <w:tc>
          <w:tcPr>
            <w:tcW w:w="900" w:type="dxa"/>
            <w:shd w:val="clear" w:color="auto" w:fill="auto"/>
            <w:noWrap/>
            <w:vAlign w:val="bottom"/>
            <w:hideMark/>
          </w:tcPr>
          <w:p w14:paraId="5EAE2AAC"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5AA7F40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7848BD4D"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1993253E"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3D086F26" w14:textId="77777777" w:rsidR="0093107F" w:rsidRPr="0093107F" w:rsidRDefault="0093107F" w:rsidP="00BB204E">
            <w:pPr>
              <w:ind w:left="-582" w:firstLine="582"/>
              <w:jc w:val="center"/>
              <w:rPr>
                <w:rFonts w:ascii="Times New Roman" w:hAnsi="Times New Roman" w:cs="Times New Roman"/>
                <w:color w:val="000000"/>
                <w:sz w:val="10"/>
                <w:szCs w:val="10"/>
              </w:rPr>
            </w:pPr>
          </w:p>
        </w:tc>
        <w:tc>
          <w:tcPr>
            <w:tcW w:w="934" w:type="dxa"/>
            <w:shd w:val="clear" w:color="auto" w:fill="auto"/>
            <w:noWrap/>
            <w:vAlign w:val="bottom"/>
            <w:hideMark/>
          </w:tcPr>
          <w:p w14:paraId="079CE46B"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0.25</w:t>
            </w:r>
          </w:p>
        </w:tc>
        <w:tc>
          <w:tcPr>
            <w:tcW w:w="630" w:type="dxa"/>
            <w:shd w:val="clear" w:color="auto" w:fill="auto"/>
            <w:noWrap/>
            <w:vAlign w:val="bottom"/>
            <w:hideMark/>
          </w:tcPr>
          <w:p w14:paraId="28F387A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0.14</w:t>
            </w:r>
          </w:p>
        </w:tc>
        <w:tc>
          <w:tcPr>
            <w:tcW w:w="720" w:type="dxa"/>
            <w:shd w:val="clear" w:color="auto" w:fill="auto"/>
            <w:noWrap/>
            <w:vAlign w:val="bottom"/>
            <w:hideMark/>
          </w:tcPr>
          <w:p w14:paraId="21A80702"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1.73</w:t>
            </w:r>
          </w:p>
        </w:tc>
        <w:tc>
          <w:tcPr>
            <w:tcW w:w="810" w:type="dxa"/>
            <w:shd w:val="clear" w:color="auto" w:fill="auto"/>
            <w:noWrap/>
            <w:vAlign w:val="bottom"/>
            <w:hideMark/>
          </w:tcPr>
          <w:p w14:paraId="46219C70"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0.08</w:t>
            </w:r>
          </w:p>
        </w:tc>
        <w:tc>
          <w:tcPr>
            <w:tcW w:w="450" w:type="dxa"/>
            <w:shd w:val="clear" w:color="auto" w:fill="auto"/>
            <w:noWrap/>
            <w:vAlign w:val="bottom"/>
            <w:hideMark/>
          </w:tcPr>
          <w:p w14:paraId="127B3DD2"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00C7E034" w14:textId="77777777" w:rsidTr="00BB204E">
        <w:trPr>
          <w:trHeight w:val="320"/>
        </w:trPr>
        <w:tc>
          <w:tcPr>
            <w:tcW w:w="2965" w:type="dxa"/>
            <w:shd w:val="clear" w:color="auto" w:fill="auto"/>
            <w:noWrap/>
            <w:vAlign w:val="bottom"/>
          </w:tcPr>
          <w:p w14:paraId="0C01A24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IT Software Development</w:t>
            </w:r>
          </w:p>
        </w:tc>
        <w:tc>
          <w:tcPr>
            <w:tcW w:w="900" w:type="dxa"/>
            <w:shd w:val="clear" w:color="auto" w:fill="auto"/>
            <w:noWrap/>
            <w:vAlign w:val="bottom"/>
            <w:hideMark/>
          </w:tcPr>
          <w:p w14:paraId="35BA5F05"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49DC20A0"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1CDC83DA"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52BB00FC"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6B21A5A0" w14:textId="77777777" w:rsidR="0093107F" w:rsidRPr="0093107F" w:rsidRDefault="0093107F" w:rsidP="00BB204E">
            <w:pPr>
              <w:ind w:left="-582" w:firstLine="582"/>
              <w:jc w:val="center"/>
              <w:rPr>
                <w:rFonts w:ascii="Times New Roman" w:hAnsi="Times New Roman" w:cs="Times New Roman"/>
                <w:color w:val="000000"/>
                <w:sz w:val="10"/>
                <w:szCs w:val="10"/>
              </w:rPr>
            </w:pPr>
          </w:p>
        </w:tc>
        <w:tc>
          <w:tcPr>
            <w:tcW w:w="934" w:type="dxa"/>
            <w:shd w:val="clear" w:color="auto" w:fill="auto"/>
            <w:noWrap/>
            <w:vAlign w:val="bottom"/>
            <w:hideMark/>
          </w:tcPr>
          <w:p w14:paraId="04DBE26A"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0.35</w:t>
            </w:r>
          </w:p>
        </w:tc>
        <w:tc>
          <w:tcPr>
            <w:tcW w:w="630" w:type="dxa"/>
            <w:shd w:val="clear" w:color="auto" w:fill="auto"/>
            <w:noWrap/>
            <w:vAlign w:val="bottom"/>
            <w:hideMark/>
          </w:tcPr>
          <w:p w14:paraId="0289B69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0.14</w:t>
            </w:r>
          </w:p>
        </w:tc>
        <w:tc>
          <w:tcPr>
            <w:tcW w:w="720" w:type="dxa"/>
            <w:shd w:val="clear" w:color="auto" w:fill="auto"/>
            <w:noWrap/>
            <w:vAlign w:val="bottom"/>
            <w:hideMark/>
          </w:tcPr>
          <w:p w14:paraId="782E1CD6"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2.46</w:t>
            </w:r>
          </w:p>
        </w:tc>
        <w:tc>
          <w:tcPr>
            <w:tcW w:w="810" w:type="dxa"/>
            <w:shd w:val="clear" w:color="auto" w:fill="auto"/>
            <w:noWrap/>
            <w:vAlign w:val="bottom"/>
            <w:hideMark/>
          </w:tcPr>
          <w:p w14:paraId="1C152C1E"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450" w:type="dxa"/>
            <w:shd w:val="clear" w:color="auto" w:fill="auto"/>
            <w:noWrap/>
            <w:vAlign w:val="bottom"/>
            <w:hideMark/>
          </w:tcPr>
          <w:p w14:paraId="734A345E" w14:textId="77777777" w:rsidR="0093107F" w:rsidRPr="0093107F" w:rsidRDefault="0093107F" w:rsidP="00BB204E">
            <w:pPr>
              <w:rPr>
                <w:rFonts w:ascii="Times New Roman" w:hAnsi="Times New Roman" w:cs="Times New Roman"/>
                <w:color w:val="000000"/>
                <w:sz w:val="10"/>
                <w:szCs w:val="10"/>
              </w:rPr>
            </w:pPr>
            <w:r w:rsidRPr="0093107F">
              <w:rPr>
                <w:rFonts w:ascii="Times New Roman" w:hAnsi="Times New Roman" w:cs="Times New Roman"/>
                <w:color w:val="000000"/>
                <w:sz w:val="10"/>
                <w:szCs w:val="10"/>
              </w:rPr>
              <w:t>*</w:t>
            </w:r>
          </w:p>
        </w:tc>
      </w:tr>
      <w:tr w:rsidR="0093107F" w:rsidRPr="0093107F" w14:paraId="6A17F158" w14:textId="77777777" w:rsidTr="00BB204E">
        <w:trPr>
          <w:trHeight w:val="320"/>
        </w:trPr>
        <w:tc>
          <w:tcPr>
            <w:tcW w:w="2965" w:type="dxa"/>
            <w:shd w:val="clear" w:color="auto" w:fill="auto"/>
            <w:noWrap/>
            <w:vAlign w:val="bottom"/>
          </w:tcPr>
          <w:p w14:paraId="0EF0EDA8"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Marketing</w:t>
            </w:r>
          </w:p>
        </w:tc>
        <w:tc>
          <w:tcPr>
            <w:tcW w:w="900" w:type="dxa"/>
            <w:shd w:val="clear" w:color="auto" w:fill="auto"/>
            <w:noWrap/>
            <w:vAlign w:val="bottom"/>
            <w:hideMark/>
          </w:tcPr>
          <w:p w14:paraId="4BD9F370"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035CF7E1"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209E28FD"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6E9738DD"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3A6D7703" w14:textId="77777777" w:rsidR="0093107F" w:rsidRPr="0093107F" w:rsidRDefault="0093107F" w:rsidP="00BB204E">
            <w:pPr>
              <w:ind w:left="-582" w:firstLine="582"/>
              <w:jc w:val="center"/>
              <w:rPr>
                <w:rFonts w:ascii="Times New Roman" w:hAnsi="Times New Roman" w:cs="Times New Roman"/>
                <w:color w:val="000000"/>
                <w:sz w:val="10"/>
                <w:szCs w:val="10"/>
              </w:rPr>
            </w:pPr>
          </w:p>
        </w:tc>
        <w:tc>
          <w:tcPr>
            <w:tcW w:w="934" w:type="dxa"/>
            <w:shd w:val="clear" w:color="auto" w:fill="auto"/>
            <w:noWrap/>
            <w:vAlign w:val="bottom"/>
            <w:hideMark/>
          </w:tcPr>
          <w:p w14:paraId="147B8A54"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-0.12</w:t>
            </w:r>
          </w:p>
        </w:tc>
        <w:tc>
          <w:tcPr>
            <w:tcW w:w="630" w:type="dxa"/>
            <w:shd w:val="clear" w:color="auto" w:fill="auto"/>
            <w:noWrap/>
            <w:vAlign w:val="bottom"/>
            <w:hideMark/>
          </w:tcPr>
          <w:p w14:paraId="627682FE"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0.14</w:t>
            </w:r>
          </w:p>
        </w:tc>
        <w:tc>
          <w:tcPr>
            <w:tcW w:w="720" w:type="dxa"/>
            <w:shd w:val="clear" w:color="auto" w:fill="auto"/>
            <w:noWrap/>
            <w:vAlign w:val="bottom"/>
            <w:hideMark/>
          </w:tcPr>
          <w:p w14:paraId="778C393D"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-0.84</w:t>
            </w:r>
          </w:p>
        </w:tc>
        <w:tc>
          <w:tcPr>
            <w:tcW w:w="810" w:type="dxa"/>
            <w:shd w:val="clear" w:color="auto" w:fill="auto"/>
            <w:noWrap/>
            <w:vAlign w:val="bottom"/>
            <w:hideMark/>
          </w:tcPr>
          <w:p w14:paraId="597CD9BC"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0.40</w:t>
            </w:r>
          </w:p>
        </w:tc>
        <w:tc>
          <w:tcPr>
            <w:tcW w:w="450" w:type="dxa"/>
            <w:shd w:val="clear" w:color="auto" w:fill="auto"/>
            <w:noWrap/>
            <w:vAlign w:val="bottom"/>
            <w:hideMark/>
          </w:tcPr>
          <w:p w14:paraId="25B9F5D0" w14:textId="77777777" w:rsidR="0093107F" w:rsidRPr="0093107F" w:rsidRDefault="0093107F" w:rsidP="00BB204E">
            <w:pPr>
              <w:rPr>
                <w:rFonts w:ascii="Times New Roman" w:hAnsi="Times New Roman" w:cs="Times New Roman"/>
                <w:color w:val="000000"/>
                <w:sz w:val="10"/>
                <w:szCs w:val="10"/>
              </w:rPr>
            </w:pPr>
          </w:p>
        </w:tc>
      </w:tr>
      <w:tr w:rsidR="0093107F" w:rsidRPr="0093107F" w14:paraId="13FBE378" w14:textId="77777777" w:rsidTr="00BB204E">
        <w:trPr>
          <w:trHeight w:val="320"/>
        </w:trPr>
        <w:tc>
          <w:tcPr>
            <w:tcW w:w="2965" w:type="dxa"/>
            <w:shd w:val="clear" w:color="auto" w:fill="auto"/>
            <w:noWrap/>
            <w:vAlign w:val="bottom"/>
          </w:tcPr>
          <w:p w14:paraId="3392B36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Network Operations &amp; Security</w:t>
            </w:r>
          </w:p>
        </w:tc>
        <w:tc>
          <w:tcPr>
            <w:tcW w:w="900" w:type="dxa"/>
            <w:shd w:val="clear" w:color="auto" w:fill="auto"/>
            <w:noWrap/>
            <w:vAlign w:val="bottom"/>
            <w:hideMark/>
          </w:tcPr>
          <w:p w14:paraId="1DFA6379"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29C6CAA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4A589319"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431015A7"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5B1B6CE6" w14:textId="77777777" w:rsidR="0093107F" w:rsidRPr="0093107F" w:rsidRDefault="0093107F" w:rsidP="00BB204E">
            <w:pPr>
              <w:ind w:left="-582" w:firstLine="582"/>
              <w:jc w:val="center"/>
              <w:rPr>
                <w:rFonts w:ascii="Times New Roman" w:hAnsi="Times New Roman" w:cs="Times New Roman"/>
                <w:color w:val="000000"/>
                <w:sz w:val="10"/>
                <w:szCs w:val="10"/>
              </w:rPr>
            </w:pPr>
          </w:p>
        </w:tc>
        <w:tc>
          <w:tcPr>
            <w:tcW w:w="934" w:type="dxa"/>
            <w:shd w:val="clear" w:color="auto" w:fill="auto"/>
            <w:noWrap/>
            <w:vAlign w:val="bottom"/>
            <w:hideMark/>
          </w:tcPr>
          <w:p w14:paraId="462DAD77"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0.23</w:t>
            </w:r>
          </w:p>
        </w:tc>
        <w:tc>
          <w:tcPr>
            <w:tcW w:w="630" w:type="dxa"/>
            <w:shd w:val="clear" w:color="auto" w:fill="auto"/>
            <w:noWrap/>
            <w:vAlign w:val="bottom"/>
            <w:hideMark/>
          </w:tcPr>
          <w:p w14:paraId="61647603"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0.21</w:t>
            </w:r>
          </w:p>
        </w:tc>
        <w:tc>
          <w:tcPr>
            <w:tcW w:w="720" w:type="dxa"/>
            <w:shd w:val="clear" w:color="auto" w:fill="auto"/>
            <w:noWrap/>
            <w:vAlign w:val="bottom"/>
            <w:hideMark/>
          </w:tcPr>
          <w:p w14:paraId="66102B60"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1.06</w:t>
            </w:r>
          </w:p>
        </w:tc>
        <w:tc>
          <w:tcPr>
            <w:tcW w:w="810" w:type="dxa"/>
            <w:shd w:val="clear" w:color="auto" w:fill="auto"/>
            <w:noWrap/>
            <w:vAlign w:val="bottom"/>
            <w:hideMark/>
          </w:tcPr>
          <w:p w14:paraId="155CFD5C"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0.29</w:t>
            </w:r>
          </w:p>
        </w:tc>
        <w:tc>
          <w:tcPr>
            <w:tcW w:w="450" w:type="dxa"/>
            <w:shd w:val="clear" w:color="auto" w:fill="auto"/>
            <w:noWrap/>
            <w:vAlign w:val="bottom"/>
            <w:hideMark/>
          </w:tcPr>
          <w:p w14:paraId="2B707316" w14:textId="77777777" w:rsidR="0093107F" w:rsidRPr="0093107F" w:rsidRDefault="0093107F" w:rsidP="00BB204E">
            <w:pPr>
              <w:jc w:val="center"/>
              <w:rPr>
                <w:rFonts w:ascii="Times New Roman" w:hAnsi="Times New Roman" w:cs="Times New Roman"/>
                <w:color w:val="000000"/>
                <w:sz w:val="20"/>
                <w:szCs w:val="20"/>
              </w:rPr>
            </w:pPr>
          </w:p>
        </w:tc>
      </w:tr>
      <w:tr w:rsidR="0093107F" w:rsidRPr="0093107F" w14:paraId="4E4B38A5" w14:textId="77777777" w:rsidTr="00BB204E">
        <w:trPr>
          <w:trHeight w:val="320"/>
        </w:trPr>
        <w:tc>
          <w:tcPr>
            <w:tcW w:w="2965" w:type="dxa"/>
            <w:shd w:val="clear" w:color="auto" w:fill="auto"/>
            <w:noWrap/>
            <w:vAlign w:val="bottom"/>
          </w:tcPr>
          <w:p w14:paraId="41522937"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Other Programs</w:t>
            </w:r>
          </w:p>
        </w:tc>
        <w:tc>
          <w:tcPr>
            <w:tcW w:w="900" w:type="dxa"/>
            <w:shd w:val="clear" w:color="auto" w:fill="auto"/>
            <w:noWrap/>
            <w:vAlign w:val="bottom"/>
            <w:hideMark/>
          </w:tcPr>
          <w:p w14:paraId="08040CC8"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shd w:val="clear" w:color="auto" w:fill="auto"/>
            <w:noWrap/>
            <w:vAlign w:val="bottom"/>
            <w:hideMark/>
          </w:tcPr>
          <w:p w14:paraId="1E6B1A6B"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shd w:val="clear" w:color="auto" w:fill="auto"/>
            <w:noWrap/>
            <w:vAlign w:val="bottom"/>
            <w:hideMark/>
          </w:tcPr>
          <w:p w14:paraId="0DE13279"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shd w:val="clear" w:color="auto" w:fill="auto"/>
            <w:noWrap/>
            <w:vAlign w:val="bottom"/>
            <w:hideMark/>
          </w:tcPr>
          <w:p w14:paraId="1359F6E5"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shd w:val="clear" w:color="auto" w:fill="auto"/>
            <w:noWrap/>
            <w:vAlign w:val="bottom"/>
            <w:hideMark/>
          </w:tcPr>
          <w:p w14:paraId="7D6165BC" w14:textId="77777777" w:rsidR="0093107F" w:rsidRPr="0093107F" w:rsidRDefault="0093107F" w:rsidP="00BB204E">
            <w:pPr>
              <w:ind w:left="-582" w:firstLine="582"/>
              <w:jc w:val="center"/>
              <w:rPr>
                <w:rFonts w:ascii="Times New Roman" w:hAnsi="Times New Roman" w:cs="Times New Roman"/>
                <w:color w:val="000000"/>
                <w:sz w:val="10"/>
                <w:szCs w:val="10"/>
              </w:rPr>
            </w:pPr>
          </w:p>
        </w:tc>
        <w:tc>
          <w:tcPr>
            <w:tcW w:w="934" w:type="dxa"/>
            <w:shd w:val="clear" w:color="auto" w:fill="auto"/>
            <w:noWrap/>
            <w:vAlign w:val="bottom"/>
            <w:hideMark/>
          </w:tcPr>
          <w:p w14:paraId="1C88E67E"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0.08</w:t>
            </w:r>
          </w:p>
        </w:tc>
        <w:tc>
          <w:tcPr>
            <w:tcW w:w="630" w:type="dxa"/>
            <w:shd w:val="clear" w:color="auto" w:fill="auto"/>
            <w:noWrap/>
            <w:vAlign w:val="bottom"/>
            <w:hideMark/>
          </w:tcPr>
          <w:p w14:paraId="4AFF39BA"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0.23</w:t>
            </w:r>
          </w:p>
        </w:tc>
        <w:tc>
          <w:tcPr>
            <w:tcW w:w="720" w:type="dxa"/>
            <w:shd w:val="clear" w:color="auto" w:fill="auto"/>
            <w:noWrap/>
            <w:vAlign w:val="bottom"/>
            <w:hideMark/>
          </w:tcPr>
          <w:p w14:paraId="3C567920"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0.34</w:t>
            </w:r>
          </w:p>
        </w:tc>
        <w:tc>
          <w:tcPr>
            <w:tcW w:w="810" w:type="dxa"/>
            <w:shd w:val="clear" w:color="auto" w:fill="auto"/>
            <w:noWrap/>
            <w:vAlign w:val="bottom"/>
            <w:hideMark/>
          </w:tcPr>
          <w:p w14:paraId="5C719152"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0.73</w:t>
            </w:r>
          </w:p>
        </w:tc>
        <w:tc>
          <w:tcPr>
            <w:tcW w:w="450" w:type="dxa"/>
            <w:shd w:val="clear" w:color="auto" w:fill="auto"/>
            <w:noWrap/>
            <w:vAlign w:val="bottom"/>
            <w:hideMark/>
          </w:tcPr>
          <w:p w14:paraId="0BE0E8AF" w14:textId="77777777" w:rsidR="0093107F" w:rsidRPr="0093107F" w:rsidRDefault="0093107F" w:rsidP="00BB204E">
            <w:pPr>
              <w:jc w:val="center"/>
              <w:rPr>
                <w:rFonts w:ascii="Times New Roman" w:hAnsi="Times New Roman" w:cs="Times New Roman"/>
                <w:color w:val="000000"/>
                <w:sz w:val="20"/>
                <w:szCs w:val="20"/>
              </w:rPr>
            </w:pPr>
          </w:p>
        </w:tc>
      </w:tr>
      <w:tr w:rsidR="0093107F" w:rsidRPr="0093107F" w14:paraId="4A2EE264" w14:textId="77777777" w:rsidTr="00BB204E">
        <w:trPr>
          <w:trHeight w:val="320"/>
        </w:trPr>
        <w:tc>
          <w:tcPr>
            <w:tcW w:w="2965" w:type="dxa"/>
            <w:tcBorders>
              <w:bottom w:val="single" w:sz="4" w:space="0" w:color="auto"/>
            </w:tcBorders>
            <w:shd w:val="clear" w:color="auto" w:fill="auto"/>
            <w:noWrap/>
            <w:vAlign w:val="bottom"/>
            <w:hideMark/>
          </w:tcPr>
          <w:p w14:paraId="36C8FF30"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Advisor Used (Y)</w:t>
            </w:r>
          </w:p>
        </w:tc>
        <w:tc>
          <w:tcPr>
            <w:tcW w:w="900" w:type="dxa"/>
            <w:tcBorders>
              <w:bottom w:val="single" w:sz="4" w:space="0" w:color="auto"/>
            </w:tcBorders>
            <w:shd w:val="clear" w:color="auto" w:fill="auto"/>
            <w:noWrap/>
            <w:vAlign w:val="bottom"/>
            <w:hideMark/>
          </w:tcPr>
          <w:p w14:paraId="57F2A7D5" w14:textId="77777777" w:rsidR="0093107F" w:rsidRPr="0093107F" w:rsidRDefault="0093107F" w:rsidP="00BB204E">
            <w:pPr>
              <w:tabs>
                <w:tab w:val="decimal" w:pos="168"/>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630" w:type="dxa"/>
            <w:tcBorders>
              <w:bottom w:val="single" w:sz="4" w:space="0" w:color="auto"/>
            </w:tcBorders>
            <w:shd w:val="clear" w:color="auto" w:fill="auto"/>
            <w:noWrap/>
            <w:vAlign w:val="bottom"/>
            <w:hideMark/>
          </w:tcPr>
          <w:p w14:paraId="131D7697"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720" w:type="dxa"/>
            <w:tcBorders>
              <w:bottom w:val="single" w:sz="4" w:space="0" w:color="auto"/>
            </w:tcBorders>
            <w:shd w:val="clear" w:color="auto" w:fill="auto"/>
            <w:noWrap/>
            <w:vAlign w:val="bottom"/>
            <w:hideMark/>
          </w:tcPr>
          <w:p w14:paraId="6C5B3B05"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810" w:type="dxa"/>
            <w:tcBorders>
              <w:bottom w:val="single" w:sz="4" w:space="0" w:color="auto"/>
            </w:tcBorders>
            <w:shd w:val="clear" w:color="auto" w:fill="auto"/>
            <w:noWrap/>
            <w:vAlign w:val="bottom"/>
            <w:hideMark/>
          </w:tcPr>
          <w:p w14:paraId="02F4298E" w14:textId="77777777" w:rsidR="0093107F" w:rsidRPr="0093107F" w:rsidRDefault="0093107F" w:rsidP="00BB204E">
            <w:pPr>
              <w:tabs>
                <w:tab w:val="decimal" w:pos="155"/>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w:t>
            </w:r>
          </w:p>
        </w:tc>
        <w:tc>
          <w:tcPr>
            <w:tcW w:w="236" w:type="dxa"/>
            <w:tcBorders>
              <w:bottom w:val="single" w:sz="4" w:space="0" w:color="auto"/>
            </w:tcBorders>
            <w:shd w:val="clear" w:color="auto" w:fill="auto"/>
            <w:noWrap/>
            <w:vAlign w:val="bottom"/>
            <w:hideMark/>
          </w:tcPr>
          <w:p w14:paraId="6BEACE14" w14:textId="77777777" w:rsidR="0093107F" w:rsidRPr="0093107F" w:rsidRDefault="0093107F" w:rsidP="00BB204E">
            <w:pPr>
              <w:ind w:left="-582" w:firstLine="582"/>
              <w:jc w:val="center"/>
              <w:rPr>
                <w:rFonts w:ascii="Times New Roman" w:hAnsi="Times New Roman" w:cs="Times New Roman"/>
                <w:color w:val="000000"/>
                <w:sz w:val="10"/>
                <w:szCs w:val="10"/>
              </w:rPr>
            </w:pPr>
          </w:p>
        </w:tc>
        <w:tc>
          <w:tcPr>
            <w:tcW w:w="934" w:type="dxa"/>
            <w:tcBorders>
              <w:bottom w:val="single" w:sz="4" w:space="0" w:color="auto"/>
            </w:tcBorders>
            <w:shd w:val="clear" w:color="auto" w:fill="auto"/>
            <w:noWrap/>
            <w:vAlign w:val="bottom"/>
            <w:hideMark/>
          </w:tcPr>
          <w:p w14:paraId="29F0B687" w14:textId="77777777" w:rsidR="0093107F" w:rsidRPr="0093107F" w:rsidRDefault="0093107F" w:rsidP="00BB204E">
            <w:pPr>
              <w:tabs>
                <w:tab w:val="decimal" w:pos="192"/>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c>
          <w:tcPr>
            <w:tcW w:w="630" w:type="dxa"/>
            <w:tcBorders>
              <w:bottom w:val="single" w:sz="4" w:space="0" w:color="auto"/>
            </w:tcBorders>
            <w:shd w:val="clear" w:color="auto" w:fill="auto"/>
            <w:noWrap/>
            <w:vAlign w:val="bottom"/>
            <w:hideMark/>
          </w:tcPr>
          <w:p w14:paraId="12971AC2"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720" w:type="dxa"/>
            <w:tcBorders>
              <w:bottom w:val="single" w:sz="4" w:space="0" w:color="auto"/>
            </w:tcBorders>
            <w:shd w:val="clear" w:color="auto" w:fill="auto"/>
            <w:noWrap/>
            <w:vAlign w:val="bottom"/>
            <w:hideMark/>
          </w:tcPr>
          <w:p w14:paraId="49EA436B" w14:textId="77777777" w:rsidR="0093107F" w:rsidRPr="0093107F" w:rsidRDefault="0093107F" w:rsidP="00BB204E">
            <w:pPr>
              <w:tabs>
                <w:tab w:val="decimal" w:pos="159"/>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0.86</w:t>
            </w:r>
          </w:p>
        </w:tc>
        <w:tc>
          <w:tcPr>
            <w:tcW w:w="810" w:type="dxa"/>
            <w:tcBorders>
              <w:bottom w:val="single" w:sz="4" w:space="0" w:color="auto"/>
            </w:tcBorders>
            <w:shd w:val="clear" w:color="auto" w:fill="auto"/>
            <w:noWrap/>
            <w:vAlign w:val="bottom"/>
            <w:hideMark/>
          </w:tcPr>
          <w:p w14:paraId="3B292987" w14:textId="77777777" w:rsidR="0093107F" w:rsidRPr="0093107F" w:rsidRDefault="0093107F" w:rsidP="00BB204E">
            <w:pPr>
              <w:tabs>
                <w:tab w:val="decimal" w:pos="166"/>
              </w:tabs>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0.39</w:t>
            </w:r>
          </w:p>
        </w:tc>
        <w:tc>
          <w:tcPr>
            <w:tcW w:w="450" w:type="dxa"/>
            <w:tcBorders>
              <w:bottom w:val="single" w:sz="4" w:space="0" w:color="auto"/>
            </w:tcBorders>
            <w:shd w:val="clear" w:color="auto" w:fill="auto"/>
            <w:noWrap/>
            <w:vAlign w:val="bottom"/>
            <w:hideMark/>
          </w:tcPr>
          <w:p w14:paraId="352AE8B9" w14:textId="77777777" w:rsidR="0093107F" w:rsidRPr="0093107F" w:rsidRDefault="0093107F" w:rsidP="00BB204E">
            <w:pPr>
              <w:jc w:val="center"/>
              <w:rPr>
                <w:rFonts w:ascii="Times New Roman" w:hAnsi="Times New Roman" w:cs="Times New Roman"/>
                <w:color w:val="000000"/>
                <w:sz w:val="20"/>
                <w:szCs w:val="20"/>
              </w:rPr>
            </w:pPr>
          </w:p>
        </w:tc>
      </w:tr>
    </w:tbl>
    <w:p w14:paraId="03AFE05C" w14:textId="77777777" w:rsidR="0093107F" w:rsidRPr="0093107F" w:rsidRDefault="0093107F" w:rsidP="0093107F">
      <w:pPr>
        <w:rPr>
          <w:rFonts w:ascii="Times New Roman" w:hAnsi="Times New Roman" w:cs="Times New Roman"/>
          <w:i/>
          <w:iCs/>
          <w:sz w:val="18"/>
          <w:szCs w:val="18"/>
        </w:rPr>
      </w:pPr>
      <w:r w:rsidRPr="0093107F">
        <w:rPr>
          <w:rFonts w:ascii="Times New Roman" w:hAnsi="Times New Roman" w:cs="Times New Roman"/>
          <w:i/>
          <w:iCs/>
          <w:sz w:val="18"/>
          <w:szCs w:val="18"/>
        </w:rPr>
        <w:t>*p</w:t>
      </w:r>
      <w:r w:rsidRPr="0093107F">
        <w:rPr>
          <w:rFonts w:ascii="Times New Roman" w:hAnsi="Times New Roman" w:cs="Times New Roman"/>
          <w:sz w:val="18"/>
          <w:szCs w:val="18"/>
        </w:rPr>
        <w:t xml:space="preserve"> </w:t>
      </w:r>
      <w:proofErr w:type="gramStart"/>
      <w:r w:rsidRPr="0093107F">
        <w:rPr>
          <w:rFonts w:ascii="Times New Roman" w:hAnsi="Times New Roman" w:cs="Times New Roman"/>
          <w:sz w:val="18"/>
          <w:szCs w:val="18"/>
        </w:rPr>
        <w:t>&lt; .</w:t>
      </w:r>
      <w:proofErr w:type="gramEnd"/>
      <w:r w:rsidRPr="0093107F">
        <w:rPr>
          <w:rFonts w:ascii="Times New Roman" w:hAnsi="Times New Roman" w:cs="Times New Roman"/>
          <w:sz w:val="18"/>
          <w:szCs w:val="18"/>
        </w:rPr>
        <w:t xml:space="preserve"> 05; **</w:t>
      </w:r>
      <w:r w:rsidRPr="0093107F">
        <w:rPr>
          <w:rFonts w:ascii="Times New Roman" w:hAnsi="Times New Roman" w:cs="Times New Roman"/>
          <w:i/>
          <w:iCs/>
          <w:sz w:val="18"/>
          <w:szCs w:val="18"/>
        </w:rPr>
        <w:t>p &lt; .01; ***p &lt;.001</w:t>
      </w:r>
    </w:p>
    <w:p w14:paraId="0D3EEE96" w14:textId="77777777" w:rsidR="0093107F" w:rsidRPr="0093107F" w:rsidRDefault="0093107F" w:rsidP="0093107F">
      <w:pPr>
        <w:rPr>
          <w:rFonts w:ascii="Times New Roman" w:hAnsi="Times New Roman" w:cs="Times New Roman"/>
          <w:sz w:val="18"/>
          <w:szCs w:val="18"/>
        </w:rPr>
      </w:pPr>
      <w:r w:rsidRPr="0093107F">
        <w:rPr>
          <w:rFonts w:ascii="Times New Roman" w:hAnsi="Times New Roman" w:cs="Times New Roman"/>
          <w:i/>
          <w:iCs/>
          <w:sz w:val="18"/>
          <w:szCs w:val="18"/>
        </w:rPr>
        <w:t xml:space="preserve">Note: </w:t>
      </w:r>
      <w:r w:rsidRPr="0093107F">
        <w:rPr>
          <w:rFonts w:ascii="Times New Roman" w:hAnsi="Times New Roman" w:cs="Times New Roman"/>
          <w:sz w:val="18"/>
          <w:szCs w:val="18"/>
        </w:rPr>
        <w:t xml:space="preserve">Reference Groups: Employment = </w:t>
      </w:r>
      <w:r w:rsidRPr="0093107F">
        <w:rPr>
          <w:rFonts w:ascii="Times New Roman" w:hAnsi="Times New Roman" w:cs="Times New Roman"/>
          <w:i/>
          <w:iCs/>
          <w:sz w:val="18"/>
          <w:szCs w:val="18"/>
        </w:rPr>
        <w:t>Unemployed</w:t>
      </w:r>
      <w:r w:rsidRPr="0093107F">
        <w:rPr>
          <w:rFonts w:ascii="Times New Roman" w:hAnsi="Times New Roman" w:cs="Times New Roman"/>
          <w:sz w:val="18"/>
          <w:szCs w:val="18"/>
        </w:rPr>
        <w:t xml:space="preserve">; First-Generation = </w:t>
      </w:r>
      <w:r w:rsidRPr="0093107F">
        <w:rPr>
          <w:rFonts w:ascii="Times New Roman" w:hAnsi="Times New Roman" w:cs="Times New Roman"/>
          <w:i/>
          <w:iCs/>
          <w:sz w:val="18"/>
          <w:szCs w:val="18"/>
        </w:rPr>
        <w:t>N</w:t>
      </w:r>
      <w:r w:rsidRPr="0093107F">
        <w:rPr>
          <w:rFonts w:ascii="Times New Roman" w:hAnsi="Times New Roman" w:cs="Times New Roman"/>
          <w:sz w:val="18"/>
          <w:szCs w:val="18"/>
        </w:rPr>
        <w:t xml:space="preserve">; Ethnicity = </w:t>
      </w:r>
      <w:r w:rsidRPr="0093107F">
        <w:rPr>
          <w:rFonts w:ascii="Times New Roman" w:hAnsi="Times New Roman" w:cs="Times New Roman"/>
          <w:i/>
          <w:iCs/>
          <w:sz w:val="18"/>
          <w:szCs w:val="18"/>
        </w:rPr>
        <w:t>White</w:t>
      </w:r>
      <w:r w:rsidRPr="0093107F">
        <w:rPr>
          <w:rFonts w:ascii="Times New Roman" w:hAnsi="Times New Roman" w:cs="Times New Roman"/>
          <w:sz w:val="18"/>
          <w:szCs w:val="18"/>
        </w:rPr>
        <w:t xml:space="preserve">; Gender = </w:t>
      </w:r>
      <w:r w:rsidRPr="0093107F">
        <w:rPr>
          <w:rFonts w:ascii="Times New Roman" w:hAnsi="Times New Roman" w:cs="Times New Roman"/>
          <w:i/>
          <w:iCs/>
          <w:sz w:val="18"/>
          <w:szCs w:val="18"/>
        </w:rPr>
        <w:t>Male</w:t>
      </w:r>
      <w:r w:rsidRPr="0093107F">
        <w:rPr>
          <w:rFonts w:ascii="Times New Roman" w:hAnsi="Times New Roman" w:cs="Times New Roman"/>
          <w:sz w:val="18"/>
          <w:szCs w:val="18"/>
        </w:rPr>
        <w:t xml:space="preserve">; Military Student = </w:t>
      </w:r>
      <w:r w:rsidRPr="0093107F">
        <w:rPr>
          <w:rFonts w:ascii="Times New Roman" w:hAnsi="Times New Roman" w:cs="Times New Roman"/>
          <w:i/>
          <w:iCs/>
          <w:sz w:val="18"/>
          <w:szCs w:val="18"/>
        </w:rPr>
        <w:t>N</w:t>
      </w:r>
      <w:r w:rsidRPr="0093107F">
        <w:rPr>
          <w:rFonts w:ascii="Times New Roman" w:hAnsi="Times New Roman" w:cs="Times New Roman"/>
          <w:sz w:val="18"/>
          <w:szCs w:val="18"/>
        </w:rPr>
        <w:t xml:space="preserve">; Citizenship = </w:t>
      </w:r>
      <w:r w:rsidRPr="0093107F">
        <w:rPr>
          <w:rFonts w:ascii="Times New Roman" w:hAnsi="Times New Roman" w:cs="Times New Roman"/>
          <w:i/>
          <w:iCs/>
          <w:sz w:val="18"/>
          <w:szCs w:val="18"/>
        </w:rPr>
        <w:t>U.S. Citizen</w:t>
      </w:r>
      <w:r w:rsidRPr="0093107F">
        <w:rPr>
          <w:rFonts w:ascii="Times New Roman" w:hAnsi="Times New Roman" w:cs="Times New Roman"/>
          <w:sz w:val="18"/>
          <w:szCs w:val="18"/>
        </w:rPr>
        <w:t xml:space="preserve">; Advisor Used = N; Current Program = </w:t>
      </w:r>
      <w:r w:rsidRPr="0093107F">
        <w:rPr>
          <w:rFonts w:ascii="Times New Roman" w:hAnsi="Times New Roman" w:cs="Times New Roman"/>
          <w:i/>
          <w:iCs/>
          <w:sz w:val="18"/>
          <w:szCs w:val="18"/>
        </w:rPr>
        <w:t>BSMG</w:t>
      </w:r>
    </w:p>
    <w:p w14:paraId="425396B5" w14:textId="77777777" w:rsidR="0093107F" w:rsidRPr="0093107F" w:rsidRDefault="0093107F" w:rsidP="0093107F">
      <w:pPr>
        <w:spacing w:line="480" w:lineRule="auto"/>
        <w:jc w:val="center"/>
        <w:rPr>
          <w:rFonts w:ascii="Times New Roman" w:hAnsi="Times New Roman" w:cs="Times New Roman"/>
        </w:rPr>
      </w:pPr>
    </w:p>
    <w:p w14:paraId="1BC969A9" w14:textId="77777777" w:rsidR="0093107F" w:rsidRPr="0093107F" w:rsidRDefault="0093107F" w:rsidP="0093107F">
      <w:pPr>
        <w:rPr>
          <w:rFonts w:ascii="Times New Roman" w:hAnsi="Times New Roman" w:cs="Times New Roman"/>
          <w:b/>
          <w:bCs/>
          <w:color w:val="333333"/>
          <w:shd w:val="clear" w:color="auto" w:fill="FCFCFC"/>
        </w:rPr>
      </w:pPr>
    </w:p>
    <w:p w14:paraId="18E72BF3" w14:textId="77777777" w:rsidR="0093107F" w:rsidRPr="0093107F" w:rsidRDefault="0093107F" w:rsidP="0093107F">
      <w:pPr>
        <w:rPr>
          <w:rFonts w:ascii="Times New Roman" w:hAnsi="Times New Roman" w:cs="Times New Roman"/>
          <w:b/>
          <w:bCs/>
        </w:rPr>
      </w:pPr>
      <w:r w:rsidRPr="0093107F">
        <w:rPr>
          <w:rFonts w:ascii="Times New Roman" w:hAnsi="Times New Roman" w:cs="Times New Roman"/>
          <w:b/>
          <w:bCs/>
        </w:rPr>
        <w:br w:type="page"/>
      </w:r>
    </w:p>
    <w:p w14:paraId="778DBB8D" w14:textId="77777777" w:rsidR="0093107F" w:rsidRPr="0093107F" w:rsidRDefault="0093107F" w:rsidP="0093107F">
      <w:pPr>
        <w:jc w:val="center"/>
        <w:rPr>
          <w:rFonts w:ascii="Times New Roman" w:hAnsi="Times New Roman" w:cs="Times New Roman"/>
          <w:b/>
          <w:bCs/>
        </w:rPr>
      </w:pPr>
      <w:r w:rsidRPr="0093107F">
        <w:rPr>
          <w:rFonts w:ascii="Times New Roman" w:hAnsi="Times New Roman" w:cs="Times New Roman"/>
          <w:b/>
          <w:bCs/>
        </w:rPr>
        <w:lastRenderedPageBreak/>
        <w:t>Appendix D</w:t>
      </w:r>
    </w:p>
    <w:p w14:paraId="0D109F50" w14:textId="23046D71" w:rsidR="0093107F" w:rsidRPr="005E345F" w:rsidRDefault="0093107F" w:rsidP="005E345F">
      <w:pPr>
        <w:jc w:val="center"/>
        <w:rPr>
          <w:rFonts w:ascii="Times New Roman" w:hAnsi="Times New Roman" w:cs="Times New Roman"/>
        </w:rPr>
      </w:pPr>
      <w:r w:rsidRPr="0093107F">
        <w:rPr>
          <w:rFonts w:ascii="Times New Roman" w:hAnsi="Times New Roman" w:cs="Times New Roman"/>
        </w:rPr>
        <w:t>Balance of Covariates Before (Unadjusted) and After (Adjusted) Propensity Score Matching at EC and WGU</w:t>
      </w:r>
    </w:p>
    <w:p w14:paraId="451C6D24" w14:textId="29B466AC" w:rsidR="0093107F" w:rsidRPr="005E345F" w:rsidRDefault="0093107F" w:rsidP="005E345F">
      <w:pPr>
        <w:rPr>
          <w:rFonts w:ascii="Times New Roman" w:hAnsi="Times New Roman" w:cs="Times New Roman"/>
        </w:rPr>
      </w:pPr>
      <w:r w:rsidRPr="0093107F">
        <w:rPr>
          <w:rFonts w:ascii="Times New Roman" w:hAnsi="Times New Roman" w:cs="Times New Roman"/>
        </w:rPr>
        <w:t>Balance of Covariates at Ex</w:t>
      </w:r>
      <w:r>
        <w:rPr>
          <w:rFonts w:ascii="Times New Roman" w:hAnsi="Times New Roman" w:cs="Times New Roman"/>
        </w:rPr>
        <w:t>c</w:t>
      </w:r>
      <w:r w:rsidRPr="0093107F">
        <w:rPr>
          <w:rFonts w:ascii="Times New Roman" w:hAnsi="Times New Roman" w:cs="Times New Roman"/>
        </w:rPr>
        <w:t>elsior College (EC)</w:t>
      </w:r>
    </w:p>
    <w:tbl>
      <w:tblPr>
        <w:tblW w:w="9360" w:type="dxa"/>
        <w:tblLayout w:type="fixed"/>
        <w:tblLook w:val="04A0" w:firstRow="1" w:lastRow="0" w:firstColumn="1" w:lastColumn="0" w:noHBand="0" w:noVBand="1"/>
      </w:tblPr>
      <w:tblGrid>
        <w:gridCol w:w="4763"/>
        <w:gridCol w:w="1168"/>
        <w:gridCol w:w="989"/>
        <w:gridCol w:w="236"/>
        <w:gridCol w:w="1214"/>
        <w:gridCol w:w="990"/>
      </w:tblGrid>
      <w:tr w:rsidR="0093107F" w:rsidRPr="0093107F" w14:paraId="231A130C" w14:textId="77777777" w:rsidTr="00BB204E">
        <w:trPr>
          <w:trHeight w:val="360"/>
        </w:trPr>
        <w:tc>
          <w:tcPr>
            <w:tcW w:w="4763" w:type="dxa"/>
            <w:tcBorders>
              <w:top w:val="single" w:sz="4" w:space="0" w:color="auto"/>
              <w:left w:val="nil"/>
              <w:bottom w:val="single" w:sz="4" w:space="0" w:color="auto"/>
              <w:right w:val="nil"/>
            </w:tcBorders>
            <w:shd w:val="clear" w:color="auto" w:fill="auto"/>
            <w:noWrap/>
            <w:vAlign w:val="bottom"/>
            <w:hideMark/>
          </w:tcPr>
          <w:p w14:paraId="6E93E195"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Covariate</w:t>
            </w:r>
          </w:p>
        </w:tc>
        <w:tc>
          <w:tcPr>
            <w:tcW w:w="2157" w:type="dxa"/>
            <w:gridSpan w:val="2"/>
            <w:tcBorders>
              <w:top w:val="single" w:sz="4" w:space="0" w:color="auto"/>
              <w:left w:val="nil"/>
              <w:bottom w:val="single" w:sz="4" w:space="0" w:color="auto"/>
              <w:right w:val="nil"/>
            </w:tcBorders>
            <w:shd w:val="clear" w:color="auto" w:fill="auto"/>
            <w:vAlign w:val="bottom"/>
            <w:hideMark/>
          </w:tcPr>
          <w:p w14:paraId="3A41F35C"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Assessment + Feedback vs. Assessment Only</w:t>
            </w:r>
          </w:p>
        </w:tc>
        <w:tc>
          <w:tcPr>
            <w:tcW w:w="236" w:type="dxa"/>
            <w:tcBorders>
              <w:top w:val="single" w:sz="4" w:space="0" w:color="auto"/>
              <w:left w:val="nil"/>
              <w:bottom w:val="single" w:sz="4" w:space="0" w:color="auto"/>
              <w:right w:val="nil"/>
            </w:tcBorders>
            <w:shd w:val="clear" w:color="auto" w:fill="auto"/>
            <w:noWrap/>
            <w:vAlign w:val="bottom"/>
            <w:hideMark/>
          </w:tcPr>
          <w:p w14:paraId="0F21EF5C" w14:textId="77777777" w:rsidR="0093107F" w:rsidRPr="0093107F" w:rsidRDefault="0093107F" w:rsidP="00BB204E">
            <w:pPr>
              <w:jc w:val="center"/>
              <w:rPr>
                <w:rFonts w:ascii="Times New Roman" w:hAnsi="Times New Roman" w:cs="Times New Roman"/>
                <w:color w:val="000000"/>
                <w:sz w:val="20"/>
                <w:szCs w:val="20"/>
              </w:rPr>
            </w:pPr>
          </w:p>
        </w:tc>
        <w:tc>
          <w:tcPr>
            <w:tcW w:w="2204" w:type="dxa"/>
            <w:gridSpan w:val="2"/>
            <w:tcBorders>
              <w:top w:val="single" w:sz="4" w:space="0" w:color="auto"/>
              <w:left w:val="nil"/>
              <w:bottom w:val="single" w:sz="4" w:space="0" w:color="auto"/>
              <w:right w:val="nil"/>
            </w:tcBorders>
            <w:shd w:val="clear" w:color="auto" w:fill="auto"/>
            <w:vAlign w:val="bottom"/>
            <w:hideMark/>
          </w:tcPr>
          <w:p w14:paraId="23E85538" w14:textId="77777777" w:rsidR="0093107F" w:rsidRPr="0093107F" w:rsidRDefault="0093107F" w:rsidP="00BB204E">
            <w:pPr>
              <w:jc w:val="center"/>
              <w:rPr>
                <w:rFonts w:ascii="Times New Roman" w:hAnsi="Times New Roman" w:cs="Times New Roman"/>
                <w:color w:val="000000"/>
                <w:sz w:val="20"/>
                <w:szCs w:val="20"/>
              </w:rPr>
            </w:pPr>
            <w:r w:rsidRPr="0093107F">
              <w:rPr>
                <w:rFonts w:ascii="Times New Roman" w:hAnsi="Times New Roman" w:cs="Times New Roman"/>
                <w:color w:val="000000"/>
                <w:sz w:val="20"/>
                <w:szCs w:val="20"/>
              </w:rPr>
              <w:t>Assessment + Feedback vs. Control</w:t>
            </w:r>
          </w:p>
        </w:tc>
      </w:tr>
      <w:tr w:rsidR="0093107F" w:rsidRPr="0093107F" w14:paraId="6948CFB7" w14:textId="77777777" w:rsidTr="00BB204E">
        <w:trPr>
          <w:trHeight w:val="320"/>
        </w:trPr>
        <w:tc>
          <w:tcPr>
            <w:tcW w:w="4763" w:type="dxa"/>
            <w:tcBorders>
              <w:top w:val="single" w:sz="4" w:space="0" w:color="auto"/>
              <w:left w:val="nil"/>
              <w:bottom w:val="single" w:sz="4" w:space="0" w:color="auto"/>
              <w:right w:val="nil"/>
            </w:tcBorders>
            <w:shd w:val="clear" w:color="auto" w:fill="auto"/>
            <w:noWrap/>
            <w:vAlign w:val="bottom"/>
            <w:hideMark/>
          </w:tcPr>
          <w:p w14:paraId="3A5974B3" w14:textId="77777777" w:rsidR="0093107F" w:rsidRPr="0093107F" w:rsidRDefault="0093107F" w:rsidP="00BB204E">
            <w:pPr>
              <w:jc w:val="center"/>
              <w:rPr>
                <w:rFonts w:ascii="Times New Roman" w:hAnsi="Times New Roman" w:cs="Times New Roman"/>
                <w:color w:val="000000"/>
                <w:sz w:val="20"/>
                <w:szCs w:val="20"/>
              </w:rPr>
            </w:pPr>
          </w:p>
        </w:tc>
        <w:tc>
          <w:tcPr>
            <w:tcW w:w="1168" w:type="dxa"/>
            <w:tcBorders>
              <w:top w:val="single" w:sz="4" w:space="0" w:color="auto"/>
              <w:left w:val="nil"/>
              <w:bottom w:val="single" w:sz="4" w:space="0" w:color="auto"/>
              <w:right w:val="nil"/>
            </w:tcBorders>
            <w:shd w:val="clear" w:color="auto" w:fill="auto"/>
            <w:noWrap/>
            <w:vAlign w:val="bottom"/>
            <w:hideMark/>
          </w:tcPr>
          <w:p w14:paraId="14DEB97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Unadjusted</w:t>
            </w:r>
          </w:p>
        </w:tc>
        <w:tc>
          <w:tcPr>
            <w:tcW w:w="989" w:type="dxa"/>
            <w:tcBorders>
              <w:top w:val="single" w:sz="4" w:space="0" w:color="auto"/>
              <w:left w:val="nil"/>
              <w:bottom w:val="single" w:sz="4" w:space="0" w:color="auto"/>
              <w:right w:val="nil"/>
            </w:tcBorders>
            <w:shd w:val="clear" w:color="auto" w:fill="auto"/>
            <w:noWrap/>
            <w:vAlign w:val="bottom"/>
            <w:hideMark/>
          </w:tcPr>
          <w:p w14:paraId="3F7ECEAC"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Adjusted</w:t>
            </w:r>
          </w:p>
        </w:tc>
        <w:tc>
          <w:tcPr>
            <w:tcW w:w="236" w:type="dxa"/>
            <w:tcBorders>
              <w:top w:val="single" w:sz="4" w:space="0" w:color="auto"/>
              <w:left w:val="nil"/>
              <w:bottom w:val="single" w:sz="4" w:space="0" w:color="auto"/>
              <w:right w:val="nil"/>
            </w:tcBorders>
            <w:shd w:val="clear" w:color="auto" w:fill="auto"/>
            <w:noWrap/>
            <w:vAlign w:val="bottom"/>
            <w:hideMark/>
          </w:tcPr>
          <w:p w14:paraId="7ECB634A"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single" w:sz="4" w:space="0" w:color="auto"/>
              <w:left w:val="nil"/>
              <w:bottom w:val="single" w:sz="4" w:space="0" w:color="auto"/>
              <w:right w:val="nil"/>
            </w:tcBorders>
            <w:shd w:val="clear" w:color="auto" w:fill="auto"/>
            <w:noWrap/>
            <w:vAlign w:val="bottom"/>
            <w:hideMark/>
          </w:tcPr>
          <w:p w14:paraId="5BAD00AC"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Unadjusted</w:t>
            </w:r>
          </w:p>
        </w:tc>
        <w:tc>
          <w:tcPr>
            <w:tcW w:w="990" w:type="dxa"/>
            <w:tcBorders>
              <w:top w:val="single" w:sz="4" w:space="0" w:color="auto"/>
              <w:left w:val="nil"/>
              <w:bottom w:val="single" w:sz="4" w:space="0" w:color="auto"/>
              <w:right w:val="nil"/>
            </w:tcBorders>
            <w:shd w:val="clear" w:color="auto" w:fill="auto"/>
            <w:noWrap/>
            <w:vAlign w:val="bottom"/>
            <w:hideMark/>
          </w:tcPr>
          <w:p w14:paraId="16FFAAD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Adjusted</w:t>
            </w:r>
          </w:p>
        </w:tc>
      </w:tr>
      <w:tr w:rsidR="0093107F" w:rsidRPr="0093107F" w14:paraId="30BD4C52" w14:textId="77777777" w:rsidTr="00BB204E">
        <w:trPr>
          <w:trHeight w:val="320"/>
        </w:trPr>
        <w:tc>
          <w:tcPr>
            <w:tcW w:w="4763" w:type="dxa"/>
            <w:tcBorders>
              <w:top w:val="single" w:sz="4" w:space="0" w:color="auto"/>
              <w:left w:val="nil"/>
              <w:bottom w:val="nil"/>
              <w:right w:val="nil"/>
            </w:tcBorders>
            <w:shd w:val="clear" w:color="auto" w:fill="auto"/>
            <w:noWrap/>
            <w:vAlign w:val="bottom"/>
            <w:hideMark/>
          </w:tcPr>
          <w:p w14:paraId="29559DBD"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Age</w:t>
            </w:r>
          </w:p>
        </w:tc>
        <w:tc>
          <w:tcPr>
            <w:tcW w:w="1168" w:type="dxa"/>
            <w:tcBorders>
              <w:top w:val="single" w:sz="4" w:space="0" w:color="auto"/>
              <w:left w:val="nil"/>
              <w:bottom w:val="nil"/>
              <w:right w:val="nil"/>
            </w:tcBorders>
            <w:shd w:val="clear" w:color="auto" w:fill="auto"/>
            <w:noWrap/>
            <w:vAlign w:val="bottom"/>
            <w:hideMark/>
          </w:tcPr>
          <w:p w14:paraId="5491119C"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c>
          <w:tcPr>
            <w:tcW w:w="989" w:type="dxa"/>
            <w:tcBorders>
              <w:top w:val="single" w:sz="4" w:space="0" w:color="auto"/>
              <w:left w:val="nil"/>
              <w:bottom w:val="nil"/>
              <w:right w:val="nil"/>
            </w:tcBorders>
            <w:shd w:val="clear" w:color="auto" w:fill="auto"/>
            <w:noWrap/>
            <w:vAlign w:val="bottom"/>
            <w:hideMark/>
          </w:tcPr>
          <w:p w14:paraId="5C5D5F1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236" w:type="dxa"/>
            <w:tcBorders>
              <w:top w:val="single" w:sz="4" w:space="0" w:color="auto"/>
              <w:left w:val="nil"/>
              <w:bottom w:val="nil"/>
              <w:right w:val="nil"/>
            </w:tcBorders>
            <w:shd w:val="clear" w:color="auto" w:fill="auto"/>
            <w:noWrap/>
            <w:vAlign w:val="bottom"/>
            <w:hideMark/>
          </w:tcPr>
          <w:p w14:paraId="0516ECC0"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single" w:sz="4" w:space="0" w:color="auto"/>
              <w:left w:val="nil"/>
              <w:bottom w:val="nil"/>
              <w:right w:val="nil"/>
            </w:tcBorders>
            <w:shd w:val="clear" w:color="auto" w:fill="auto"/>
            <w:noWrap/>
            <w:vAlign w:val="bottom"/>
            <w:hideMark/>
          </w:tcPr>
          <w:p w14:paraId="5B8535F9"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990" w:type="dxa"/>
            <w:tcBorders>
              <w:top w:val="single" w:sz="4" w:space="0" w:color="auto"/>
              <w:left w:val="nil"/>
              <w:bottom w:val="nil"/>
              <w:right w:val="nil"/>
            </w:tcBorders>
            <w:shd w:val="clear" w:color="auto" w:fill="auto"/>
            <w:noWrap/>
            <w:vAlign w:val="bottom"/>
            <w:hideMark/>
          </w:tcPr>
          <w:p w14:paraId="20748273"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r>
      <w:tr w:rsidR="0093107F" w:rsidRPr="0093107F" w14:paraId="7B57BEBF" w14:textId="77777777" w:rsidTr="00BB204E">
        <w:trPr>
          <w:trHeight w:val="320"/>
        </w:trPr>
        <w:tc>
          <w:tcPr>
            <w:tcW w:w="4763" w:type="dxa"/>
            <w:tcBorders>
              <w:top w:val="nil"/>
              <w:left w:val="nil"/>
              <w:bottom w:val="nil"/>
              <w:right w:val="nil"/>
            </w:tcBorders>
            <w:shd w:val="clear" w:color="auto" w:fill="auto"/>
            <w:noWrap/>
            <w:vAlign w:val="bottom"/>
            <w:hideMark/>
          </w:tcPr>
          <w:p w14:paraId="6925B7C2"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DIVISION_CODE_BU</w:t>
            </w:r>
          </w:p>
        </w:tc>
        <w:tc>
          <w:tcPr>
            <w:tcW w:w="1168" w:type="dxa"/>
            <w:tcBorders>
              <w:top w:val="nil"/>
              <w:left w:val="nil"/>
              <w:bottom w:val="nil"/>
              <w:right w:val="nil"/>
            </w:tcBorders>
            <w:shd w:val="clear" w:color="auto" w:fill="auto"/>
            <w:noWrap/>
            <w:vAlign w:val="bottom"/>
            <w:hideMark/>
          </w:tcPr>
          <w:p w14:paraId="670782BD"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989" w:type="dxa"/>
            <w:tcBorders>
              <w:top w:val="nil"/>
              <w:left w:val="nil"/>
              <w:bottom w:val="nil"/>
              <w:right w:val="nil"/>
            </w:tcBorders>
            <w:shd w:val="clear" w:color="auto" w:fill="auto"/>
            <w:noWrap/>
            <w:vAlign w:val="bottom"/>
            <w:hideMark/>
          </w:tcPr>
          <w:p w14:paraId="262F70C4"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0505DC75"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4CE73265"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990" w:type="dxa"/>
            <w:tcBorders>
              <w:top w:val="nil"/>
              <w:left w:val="nil"/>
              <w:bottom w:val="nil"/>
              <w:right w:val="nil"/>
            </w:tcBorders>
            <w:shd w:val="clear" w:color="auto" w:fill="auto"/>
            <w:noWrap/>
            <w:vAlign w:val="bottom"/>
            <w:hideMark/>
          </w:tcPr>
          <w:p w14:paraId="5C8527E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r>
      <w:tr w:rsidR="0093107F" w:rsidRPr="0093107F" w14:paraId="59220297" w14:textId="77777777" w:rsidTr="00BB204E">
        <w:trPr>
          <w:trHeight w:val="320"/>
        </w:trPr>
        <w:tc>
          <w:tcPr>
            <w:tcW w:w="4763" w:type="dxa"/>
            <w:tcBorders>
              <w:top w:val="nil"/>
              <w:left w:val="nil"/>
              <w:bottom w:val="nil"/>
              <w:right w:val="nil"/>
            </w:tcBorders>
            <w:shd w:val="clear" w:color="auto" w:fill="auto"/>
            <w:noWrap/>
            <w:vAlign w:val="bottom"/>
            <w:hideMark/>
          </w:tcPr>
          <w:p w14:paraId="703DA7AF"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DIVISION_CODE_HS</w:t>
            </w:r>
          </w:p>
        </w:tc>
        <w:tc>
          <w:tcPr>
            <w:tcW w:w="1168" w:type="dxa"/>
            <w:tcBorders>
              <w:top w:val="nil"/>
              <w:left w:val="nil"/>
              <w:bottom w:val="nil"/>
              <w:right w:val="nil"/>
            </w:tcBorders>
            <w:shd w:val="clear" w:color="auto" w:fill="auto"/>
            <w:noWrap/>
            <w:vAlign w:val="bottom"/>
            <w:hideMark/>
          </w:tcPr>
          <w:p w14:paraId="0856DFFC"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989" w:type="dxa"/>
            <w:tcBorders>
              <w:top w:val="nil"/>
              <w:left w:val="nil"/>
              <w:bottom w:val="nil"/>
              <w:right w:val="nil"/>
            </w:tcBorders>
            <w:shd w:val="clear" w:color="auto" w:fill="auto"/>
            <w:noWrap/>
            <w:vAlign w:val="bottom"/>
            <w:hideMark/>
          </w:tcPr>
          <w:p w14:paraId="07DB8052"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0AD67EFE"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61D28866"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990" w:type="dxa"/>
            <w:tcBorders>
              <w:top w:val="nil"/>
              <w:left w:val="nil"/>
              <w:bottom w:val="nil"/>
              <w:right w:val="nil"/>
            </w:tcBorders>
            <w:shd w:val="clear" w:color="auto" w:fill="auto"/>
            <w:noWrap/>
            <w:vAlign w:val="bottom"/>
            <w:hideMark/>
          </w:tcPr>
          <w:p w14:paraId="64C79EB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r>
      <w:tr w:rsidR="0093107F" w:rsidRPr="0093107F" w14:paraId="698136DE" w14:textId="77777777" w:rsidTr="00BB204E">
        <w:trPr>
          <w:trHeight w:val="320"/>
        </w:trPr>
        <w:tc>
          <w:tcPr>
            <w:tcW w:w="4763" w:type="dxa"/>
            <w:tcBorders>
              <w:top w:val="nil"/>
              <w:left w:val="nil"/>
              <w:bottom w:val="nil"/>
              <w:right w:val="nil"/>
            </w:tcBorders>
            <w:shd w:val="clear" w:color="auto" w:fill="auto"/>
            <w:noWrap/>
            <w:vAlign w:val="bottom"/>
            <w:hideMark/>
          </w:tcPr>
          <w:p w14:paraId="08CA48B4"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DIVISION_CODE_LA</w:t>
            </w:r>
          </w:p>
        </w:tc>
        <w:tc>
          <w:tcPr>
            <w:tcW w:w="1168" w:type="dxa"/>
            <w:tcBorders>
              <w:top w:val="nil"/>
              <w:left w:val="nil"/>
              <w:bottom w:val="nil"/>
              <w:right w:val="nil"/>
            </w:tcBorders>
            <w:shd w:val="clear" w:color="auto" w:fill="auto"/>
            <w:noWrap/>
            <w:vAlign w:val="bottom"/>
            <w:hideMark/>
          </w:tcPr>
          <w:p w14:paraId="5353DFC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989" w:type="dxa"/>
            <w:tcBorders>
              <w:top w:val="nil"/>
              <w:left w:val="nil"/>
              <w:bottom w:val="nil"/>
              <w:right w:val="nil"/>
            </w:tcBorders>
            <w:shd w:val="clear" w:color="auto" w:fill="auto"/>
            <w:noWrap/>
            <w:vAlign w:val="bottom"/>
            <w:hideMark/>
          </w:tcPr>
          <w:p w14:paraId="53BDC770"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236" w:type="dxa"/>
            <w:tcBorders>
              <w:top w:val="nil"/>
              <w:left w:val="nil"/>
              <w:bottom w:val="nil"/>
              <w:right w:val="nil"/>
            </w:tcBorders>
            <w:shd w:val="clear" w:color="auto" w:fill="auto"/>
            <w:noWrap/>
            <w:vAlign w:val="bottom"/>
            <w:hideMark/>
          </w:tcPr>
          <w:p w14:paraId="3298F937"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319D918B"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990" w:type="dxa"/>
            <w:tcBorders>
              <w:top w:val="nil"/>
              <w:left w:val="nil"/>
              <w:bottom w:val="nil"/>
              <w:right w:val="nil"/>
            </w:tcBorders>
            <w:shd w:val="clear" w:color="auto" w:fill="auto"/>
            <w:noWrap/>
            <w:vAlign w:val="bottom"/>
            <w:hideMark/>
          </w:tcPr>
          <w:p w14:paraId="04E53DD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r>
      <w:tr w:rsidR="0093107F" w:rsidRPr="0093107F" w14:paraId="3346192B" w14:textId="77777777" w:rsidTr="00BB204E">
        <w:trPr>
          <w:trHeight w:val="320"/>
        </w:trPr>
        <w:tc>
          <w:tcPr>
            <w:tcW w:w="4763" w:type="dxa"/>
            <w:tcBorders>
              <w:top w:val="nil"/>
              <w:left w:val="nil"/>
              <w:bottom w:val="nil"/>
              <w:right w:val="nil"/>
            </w:tcBorders>
            <w:shd w:val="clear" w:color="auto" w:fill="auto"/>
            <w:noWrap/>
            <w:vAlign w:val="bottom"/>
            <w:hideMark/>
          </w:tcPr>
          <w:p w14:paraId="1D22C87A"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DIVISION_CODE_NU</w:t>
            </w:r>
          </w:p>
        </w:tc>
        <w:tc>
          <w:tcPr>
            <w:tcW w:w="1168" w:type="dxa"/>
            <w:tcBorders>
              <w:top w:val="nil"/>
              <w:left w:val="nil"/>
              <w:bottom w:val="nil"/>
              <w:right w:val="nil"/>
            </w:tcBorders>
            <w:shd w:val="clear" w:color="auto" w:fill="auto"/>
            <w:noWrap/>
            <w:vAlign w:val="bottom"/>
            <w:hideMark/>
          </w:tcPr>
          <w:p w14:paraId="5A71C463"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989" w:type="dxa"/>
            <w:tcBorders>
              <w:top w:val="nil"/>
              <w:left w:val="nil"/>
              <w:bottom w:val="nil"/>
              <w:right w:val="nil"/>
            </w:tcBorders>
            <w:shd w:val="clear" w:color="auto" w:fill="auto"/>
            <w:noWrap/>
            <w:vAlign w:val="bottom"/>
            <w:hideMark/>
          </w:tcPr>
          <w:p w14:paraId="59880286"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236" w:type="dxa"/>
            <w:tcBorders>
              <w:top w:val="nil"/>
              <w:left w:val="nil"/>
              <w:bottom w:val="nil"/>
              <w:right w:val="nil"/>
            </w:tcBorders>
            <w:shd w:val="clear" w:color="auto" w:fill="auto"/>
            <w:noWrap/>
            <w:vAlign w:val="bottom"/>
            <w:hideMark/>
          </w:tcPr>
          <w:p w14:paraId="51D5B27C"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0E2D16CB"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990" w:type="dxa"/>
            <w:tcBorders>
              <w:top w:val="nil"/>
              <w:left w:val="nil"/>
              <w:bottom w:val="nil"/>
              <w:right w:val="nil"/>
            </w:tcBorders>
            <w:shd w:val="clear" w:color="auto" w:fill="auto"/>
            <w:noWrap/>
            <w:vAlign w:val="bottom"/>
            <w:hideMark/>
          </w:tcPr>
          <w:p w14:paraId="72D011C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r>
      <w:tr w:rsidR="0093107F" w:rsidRPr="0093107F" w14:paraId="3A41F690" w14:textId="77777777" w:rsidTr="00BB204E">
        <w:trPr>
          <w:trHeight w:val="320"/>
        </w:trPr>
        <w:tc>
          <w:tcPr>
            <w:tcW w:w="4763" w:type="dxa"/>
            <w:tcBorders>
              <w:top w:val="nil"/>
              <w:left w:val="nil"/>
              <w:bottom w:val="nil"/>
              <w:right w:val="nil"/>
            </w:tcBorders>
            <w:shd w:val="clear" w:color="auto" w:fill="auto"/>
            <w:noWrap/>
            <w:vAlign w:val="bottom"/>
            <w:hideMark/>
          </w:tcPr>
          <w:p w14:paraId="23404A6F"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DIVISION_CODE_PS</w:t>
            </w:r>
          </w:p>
        </w:tc>
        <w:tc>
          <w:tcPr>
            <w:tcW w:w="1168" w:type="dxa"/>
            <w:tcBorders>
              <w:top w:val="nil"/>
              <w:left w:val="nil"/>
              <w:bottom w:val="nil"/>
              <w:right w:val="nil"/>
            </w:tcBorders>
            <w:shd w:val="clear" w:color="auto" w:fill="auto"/>
            <w:noWrap/>
            <w:vAlign w:val="bottom"/>
            <w:hideMark/>
          </w:tcPr>
          <w:p w14:paraId="7474468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989" w:type="dxa"/>
            <w:tcBorders>
              <w:top w:val="nil"/>
              <w:left w:val="nil"/>
              <w:bottom w:val="nil"/>
              <w:right w:val="nil"/>
            </w:tcBorders>
            <w:shd w:val="clear" w:color="auto" w:fill="auto"/>
            <w:noWrap/>
            <w:vAlign w:val="bottom"/>
            <w:hideMark/>
          </w:tcPr>
          <w:p w14:paraId="2BC3CBAB"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1169325F"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0BBE126C"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c>
          <w:tcPr>
            <w:tcW w:w="990" w:type="dxa"/>
            <w:tcBorders>
              <w:top w:val="nil"/>
              <w:left w:val="nil"/>
              <w:bottom w:val="nil"/>
              <w:right w:val="nil"/>
            </w:tcBorders>
            <w:shd w:val="clear" w:color="auto" w:fill="auto"/>
            <w:noWrap/>
            <w:vAlign w:val="bottom"/>
            <w:hideMark/>
          </w:tcPr>
          <w:p w14:paraId="15D57DA6"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r>
      <w:tr w:rsidR="0093107F" w:rsidRPr="0093107F" w14:paraId="14469133" w14:textId="77777777" w:rsidTr="00BB204E">
        <w:trPr>
          <w:trHeight w:val="320"/>
        </w:trPr>
        <w:tc>
          <w:tcPr>
            <w:tcW w:w="4763" w:type="dxa"/>
            <w:tcBorders>
              <w:top w:val="nil"/>
              <w:left w:val="nil"/>
              <w:bottom w:val="nil"/>
              <w:right w:val="nil"/>
            </w:tcBorders>
            <w:shd w:val="clear" w:color="auto" w:fill="auto"/>
            <w:noWrap/>
            <w:vAlign w:val="bottom"/>
            <w:hideMark/>
          </w:tcPr>
          <w:p w14:paraId="0F9CC111"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DIVISION_CODE_TE</w:t>
            </w:r>
          </w:p>
        </w:tc>
        <w:tc>
          <w:tcPr>
            <w:tcW w:w="1168" w:type="dxa"/>
            <w:tcBorders>
              <w:top w:val="nil"/>
              <w:left w:val="nil"/>
              <w:bottom w:val="nil"/>
              <w:right w:val="nil"/>
            </w:tcBorders>
            <w:shd w:val="clear" w:color="auto" w:fill="auto"/>
            <w:noWrap/>
            <w:vAlign w:val="bottom"/>
            <w:hideMark/>
          </w:tcPr>
          <w:p w14:paraId="0BA758FC"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c>
          <w:tcPr>
            <w:tcW w:w="989" w:type="dxa"/>
            <w:tcBorders>
              <w:top w:val="nil"/>
              <w:left w:val="nil"/>
              <w:bottom w:val="nil"/>
              <w:right w:val="nil"/>
            </w:tcBorders>
            <w:shd w:val="clear" w:color="auto" w:fill="auto"/>
            <w:noWrap/>
            <w:vAlign w:val="bottom"/>
            <w:hideMark/>
          </w:tcPr>
          <w:p w14:paraId="2E0D6AA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53C2525A"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60DE28ED"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990" w:type="dxa"/>
            <w:tcBorders>
              <w:top w:val="nil"/>
              <w:left w:val="nil"/>
              <w:bottom w:val="nil"/>
              <w:right w:val="nil"/>
            </w:tcBorders>
            <w:shd w:val="clear" w:color="auto" w:fill="auto"/>
            <w:noWrap/>
            <w:vAlign w:val="bottom"/>
            <w:hideMark/>
          </w:tcPr>
          <w:p w14:paraId="45D4EAF5"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r>
      <w:tr w:rsidR="0093107F" w:rsidRPr="0093107F" w14:paraId="6252DC2F" w14:textId="77777777" w:rsidTr="00BB204E">
        <w:trPr>
          <w:trHeight w:val="320"/>
        </w:trPr>
        <w:tc>
          <w:tcPr>
            <w:tcW w:w="4763" w:type="dxa"/>
            <w:tcBorders>
              <w:top w:val="nil"/>
              <w:left w:val="nil"/>
              <w:bottom w:val="nil"/>
              <w:right w:val="nil"/>
            </w:tcBorders>
            <w:shd w:val="clear" w:color="auto" w:fill="auto"/>
            <w:noWrap/>
            <w:vAlign w:val="bottom"/>
            <w:hideMark/>
          </w:tcPr>
          <w:p w14:paraId="723CFCFC"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EMPLOYMENT_STATUS_Full</w:t>
            </w:r>
            <w:proofErr w:type="spellEnd"/>
            <w:r w:rsidRPr="0093107F">
              <w:rPr>
                <w:rFonts w:ascii="Times New Roman" w:hAnsi="Times New Roman" w:cs="Times New Roman"/>
                <w:color w:val="000000"/>
                <w:sz w:val="20"/>
                <w:szCs w:val="20"/>
              </w:rPr>
              <w:t>-Time</w:t>
            </w:r>
          </w:p>
        </w:tc>
        <w:tc>
          <w:tcPr>
            <w:tcW w:w="1168" w:type="dxa"/>
            <w:tcBorders>
              <w:top w:val="nil"/>
              <w:left w:val="nil"/>
              <w:bottom w:val="nil"/>
              <w:right w:val="nil"/>
            </w:tcBorders>
            <w:shd w:val="clear" w:color="auto" w:fill="auto"/>
            <w:noWrap/>
            <w:vAlign w:val="bottom"/>
            <w:hideMark/>
          </w:tcPr>
          <w:p w14:paraId="28C236E0"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989" w:type="dxa"/>
            <w:tcBorders>
              <w:top w:val="nil"/>
              <w:left w:val="nil"/>
              <w:bottom w:val="nil"/>
              <w:right w:val="nil"/>
            </w:tcBorders>
            <w:shd w:val="clear" w:color="auto" w:fill="auto"/>
            <w:noWrap/>
            <w:vAlign w:val="bottom"/>
            <w:hideMark/>
          </w:tcPr>
          <w:p w14:paraId="3DBFF56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083776CC"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52D530EC"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990" w:type="dxa"/>
            <w:tcBorders>
              <w:top w:val="nil"/>
              <w:left w:val="nil"/>
              <w:bottom w:val="nil"/>
              <w:right w:val="nil"/>
            </w:tcBorders>
            <w:shd w:val="clear" w:color="auto" w:fill="auto"/>
            <w:noWrap/>
            <w:vAlign w:val="bottom"/>
            <w:hideMark/>
          </w:tcPr>
          <w:p w14:paraId="57C2AC25"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r>
      <w:tr w:rsidR="0093107F" w:rsidRPr="0093107F" w14:paraId="3A17F19E" w14:textId="77777777" w:rsidTr="00BB204E">
        <w:trPr>
          <w:trHeight w:val="320"/>
        </w:trPr>
        <w:tc>
          <w:tcPr>
            <w:tcW w:w="4763" w:type="dxa"/>
            <w:tcBorders>
              <w:top w:val="nil"/>
              <w:left w:val="nil"/>
              <w:bottom w:val="nil"/>
              <w:right w:val="nil"/>
            </w:tcBorders>
            <w:shd w:val="clear" w:color="auto" w:fill="auto"/>
            <w:noWrap/>
            <w:vAlign w:val="bottom"/>
            <w:hideMark/>
          </w:tcPr>
          <w:p w14:paraId="1FD5E1A0"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EMPLOYMENT_STATUS_Part</w:t>
            </w:r>
            <w:proofErr w:type="spellEnd"/>
            <w:r w:rsidRPr="0093107F">
              <w:rPr>
                <w:rFonts w:ascii="Times New Roman" w:hAnsi="Times New Roman" w:cs="Times New Roman"/>
                <w:color w:val="000000"/>
                <w:sz w:val="20"/>
                <w:szCs w:val="20"/>
              </w:rPr>
              <w:t>-Time</w:t>
            </w:r>
          </w:p>
        </w:tc>
        <w:tc>
          <w:tcPr>
            <w:tcW w:w="1168" w:type="dxa"/>
            <w:tcBorders>
              <w:top w:val="nil"/>
              <w:left w:val="nil"/>
              <w:bottom w:val="nil"/>
              <w:right w:val="nil"/>
            </w:tcBorders>
            <w:shd w:val="clear" w:color="auto" w:fill="auto"/>
            <w:noWrap/>
            <w:vAlign w:val="bottom"/>
            <w:hideMark/>
          </w:tcPr>
          <w:p w14:paraId="6B3D75D6"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989" w:type="dxa"/>
            <w:tcBorders>
              <w:top w:val="nil"/>
              <w:left w:val="nil"/>
              <w:bottom w:val="nil"/>
              <w:right w:val="nil"/>
            </w:tcBorders>
            <w:shd w:val="clear" w:color="auto" w:fill="auto"/>
            <w:noWrap/>
            <w:vAlign w:val="bottom"/>
            <w:hideMark/>
          </w:tcPr>
          <w:p w14:paraId="2FDE9438"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08E8FD64"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6D4D9F05"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990" w:type="dxa"/>
            <w:tcBorders>
              <w:top w:val="nil"/>
              <w:left w:val="nil"/>
              <w:bottom w:val="nil"/>
              <w:right w:val="nil"/>
            </w:tcBorders>
            <w:shd w:val="clear" w:color="auto" w:fill="auto"/>
            <w:noWrap/>
            <w:vAlign w:val="bottom"/>
            <w:hideMark/>
          </w:tcPr>
          <w:p w14:paraId="55DA7DC6"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r>
      <w:tr w:rsidR="0093107F" w:rsidRPr="0093107F" w14:paraId="1B01DA0D" w14:textId="77777777" w:rsidTr="00BB204E">
        <w:trPr>
          <w:trHeight w:val="320"/>
        </w:trPr>
        <w:tc>
          <w:tcPr>
            <w:tcW w:w="4763" w:type="dxa"/>
            <w:tcBorders>
              <w:top w:val="nil"/>
              <w:left w:val="nil"/>
              <w:bottom w:val="nil"/>
              <w:right w:val="nil"/>
            </w:tcBorders>
            <w:shd w:val="clear" w:color="auto" w:fill="auto"/>
            <w:noWrap/>
            <w:vAlign w:val="bottom"/>
            <w:hideMark/>
          </w:tcPr>
          <w:p w14:paraId="439D0853"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EMPLOYMENT_STATUS_Unemployed</w:t>
            </w:r>
            <w:proofErr w:type="spellEnd"/>
          </w:p>
        </w:tc>
        <w:tc>
          <w:tcPr>
            <w:tcW w:w="1168" w:type="dxa"/>
            <w:tcBorders>
              <w:top w:val="nil"/>
              <w:left w:val="nil"/>
              <w:bottom w:val="nil"/>
              <w:right w:val="nil"/>
            </w:tcBorders>
            <w:shd w:val="clear" w:color="auto" w:fill="auto"/>
            <w:noWrap/>
            <w:vAlign w:val="bottom"/>
            <w:hideMark/>
          </w:tcPr>
          <w:p w14:paraId="7A552E64"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989" w:type="dxa"/>
            <w:tcBorders>
              <w:top w:val="nil"/>
              <w:left w:val="nil"/>
              <w:bottom w:val="nil"/>
              <w:right w:val="nil"/>
            </w:tcBorders>
            <w:shd w:val="clear" w:color="auto" w:fill="auto"/>
            <w:noWrap/>
            <w:vAlign w:val="bottom"/>
            <w:hideMark/>
          </w:tcPr>
          <w:p w14:paraId="30E1B527"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236" w:type="dxa"/>
            <w:tcBorders>
              <w:top w:val="nil"/>
              <w:left w:val="nil"/>
              <w:bottom w:val="nil"/>
              <w:right w:val="nil"/>
            </w:tcBorders>
            <w:shd w:val="clear" w:color="auto" w:fill="auto"/>
            <w:noWrap/>
            <w:vAlign w:val="bottom"/>
            <w:hideMark/>
          </w:tcPr>
          <w:p w14:paraId="5DEF78B3"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46F65B92"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990" w:type="dxa"/>
            <w:tcBorders>
              <w:top w:val="nil"/>
              <w:left w:val="nil"/>
              <w:bottom w:val="nil"/>
              <w:right w:val="nil"/>
            </w:tcBorders>
            <w:shd w:val="clear" w:color="auto" w:fill="auto"/>
            <w:noWrap/>
            <w:vAlign w:val="bottom"/>
            <w:hideMark/>
          </w:tcPr>
          <w:p w14:paraId="7423C322"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r>
      <w:tr w:rsidR="0093107F" w:rsidRPr="0093107F" w14:paraId="0872C947" w14:textId="77777777" w:rsidTr="00BB204E">
        <w:trPr>
          <w:trHeight w:val="320"/>
        </w:trPr>
        <w:tc>
          <w:tcPr>
            <w:tcW w:w="4763" w:type="dxa"/>
            <w:tcBorders>
              <w:top w:val="nil"/>
              <w:left w:val="nil"/>
              <w:bottom w:val="nil"/>
              <w:right w:val="nil"/>
            </w:tcBorders>
            <w:shd w:val="clear" w:color="auto" w:fill="auto"/>
            <w:noWrap/>
            <w:vAlign w:val="bottom"/>
            <w:hideMark/>
          </w:tcPr>
          <w:p w14:paraId="3116F160"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ENGLISH_LANGUAGE_NATIVE</w:t>
            </w:r>
          </w:p>
        </w:tc>
        <w:tc>
          <w:tcPr>
            <w:tcW w:w="1168" w:type="dxa"/>
            <w:tcBorders>
              <w:top w:val="nil"/>
              <w:left w:val="nil"/>
              <w:bottom w:val="nil"/>
              <w:right w:val="nil"/>
            </w:tcBorders>
            <w:shd w:val="clear" w:color="auto" w:fill="auto"/>
            <w:noWrap/>
            <w:vAlign w:val="bottom"/>
            <w:hideMark/>
          </w:tcPr>
          <w:p w14:paraId="5836C2B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0.09</w:t>
            </w:r>
          </w:p>
        </w:tc>
        <w:tc>
          <w:tcPr>
            <w:tcW w:w="989" w:type="dxa"/>
            <w:tcBorders>
              <w:top w:val="nil"/>
              <w:left w:val="nil"/>
              <w:bottom w:val="nil"/>
              <w:right w:val="nil"/>
            </w:tcBorders>
            <w:shd w:val="clear" w:color="auto" w:fill="auto"/>
            <w:noWrap/>
            <w:vAlign w:val="bottom"/>
            <w:hideMark/>
          </w:tcPr>
          <w:p w14:paraId="47D9EF2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236" w:type="dxa"/>
            <w:tcBorders>
              <w:top w:val="nil"/>
              <w:left w:val="nil"/>
              <w:bottom w:val="nil"/>
              <w:right w:val="nil"/>
            </w:tcBorders>
            <w:shd w:val="clear" w:color="auto" w:fill="auto"/>
            <w:noWrap/>
            <w:vAlign w:val="bottom"/>
            <w:hideMark/>
          </w:tcPr>
          <w:p w14:paraId="0EB990BB"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7FF20150"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990" w:type="dxa"/>
            <w:tcBorders>
              <w:top w:val="nil"/>
              <w:left w:val="nil"/>
              <w:bottom w:val="nil"/>
              <w:right w:val="nil"/>
            </w:tcBorders>
            <w:shd w:val="clear" w:color="auto" w:fill="auto"/>
            <w:noWrap/>
            <w:vAlign w:val="bottom"/>
            <w:hideMark/>
          </w:tcPr>
          <w:p w14:paraId="022960CA"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r>
      <w:tr w:rsidR="0093107F" w:rsidRPr="0093107F" w14:paraId="30A47E99" w14:textId="77777777" w:rsidTr="00BB204E">
        <w:trPr>
          <w:trHeight w:val="320"/>
        </w:trPr>
        <w:tc>
          <w:tcPr>
            <w:tcW w:w="4763" w:type="dxa"/>
            <w:tcBorders>
              <w:top w:val="nil"/>
              <w:left w:val="nil"/>
              <w:bottom w:val="nil"/>
              <w:right w:val="nil"/>
            </w:tcBorders>
            <w:shd w:val="clear" w:color="auto" w:fill="auto"/>
            <w:noWrap/>
            <w:vAlign w:val="bottom"/>
            <w:hideMark/>
          </w:tcPr>
          <w:p w14:paraId="36A05C7F"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ETHNICITY_American</w:t>
            </w:r>
            <w:proofErr w:type="spellEnd"/>
            <w:r w:rsidRPr="0093107F">
              <w:rPr>
                <w:rFonts w:ascii="Times New Roman" w:hAnsi="Times New Roman" w:cs="Times New Roman"/>
                <w:color w:val="000000"/>
                <w:sz w:val="20"/>
                <w:szCs w:val="20"/>
              </w:rPr>
              <w:t xml:space="preserve"> Indian or Alaska Native</w:t>
            </w:r>
          </w:p>
        </w:tc>
        <w:tc>
          <w:tcPr>
            <w:tcW w:w="1168" w:type="dxa"/>
            <w:tcBorders>
              <w:top w:val="nil"/>
              <w:left w:val="nil"/>
              <w:bottom w:val="nil"/>
              <w:right w:val="nil"/>
            </w:tcBorders>
            <w:shd w:val="clear" w:color="auto" w:fill="auto"/>
            <w:noWrap/>
            <w:vAlign w:val="bottom"/>
            <w:hideMark/>
          </w:tcPr>
          <w:p w14:paraId="41094B58"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989" w:type="dxa"/>
            <w:tcBorders>
              <w:top w:val="nil"/>
              <w:left w:val="nil"/>
              <w:bottom w:val="nil"/>
              <w:right w:val="nil"/>
            </w:tcBorders>
            <w:shd w:val="clear" w:color="auto" w:fill="auto"/>
            <w:noWrap/>
            <w:vAlign w:val="bottom"/>
            <w:hideMark/>
          </w:tcPr>
          <w:p w14:paraId="1C9C4A02"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236" w:type="dxa"/>
            <w:tcBorders>
              <w:top w:val="nil"/>
              <w:left w:val="nil"/>
              <w:bottom w:val="nil"/>
              <w:right w:val="nil"/>
            </w:tcBorders>
            <w:shd w:val="clear" w:color="auto" w:fill="auto"/>
            <w:noWrap/>
            <w:vAlign w:val="bottom"/>
            <w:hideMark/>
          </w:tcPr>
          <w:p w14:paraId="32CFFCCE"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702228A6"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990" w:type="dxa"/>
            <w:tcBorders>
              <w:top w:val="nil"/>
              <w:left w:val="nil"/>
              <w:bottom w:val="nil"/>
              <w:right w:val="nil"/>
            </w:tcBorders>
            <w:shd w:val="clear" w:color="auto" w:fill="auto"/>
            <w:noWrap/>
            <w:vAlign w:val="bottom"/>
            <w:hideMark/>
          </w:tcPr>
          <w:p w14:paraId="697E62E3"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r>
      <w:tr w:rsidR="0093107F" w:rsidRPr="0093107F" w14:paraId="5EB2DB59" w14:textId="77777777" w:rsidTr="00BB204E">
        <w:trPr>
          <w:trHeight w:val="320"/>
        </w:trPr>
        <w:tc>
          <w:tcPr>
            <w:tcW w:w="4763" w:type="dxa"/>
            <w:tcBorders>
              <w:top w:val="nil"/>
              <w:left w:val="nil"/>
              <w:bottom w:val="nil"/>
              <w:right w:val="nil"/>
            </w:tcBorders>
            <w:shd w:val="clear" w:color="auto" w:fill="auto"/>
            <w:noWrap/>
            <w:vAlign w:val="bottom"/>
            <w:hideMark/>
          </w:tcPr>
          <w:p w14:paraId="31998F25"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ETHNICITY_Asian</w:t>
            </w:r>
            <w:proofErr w:type="spellEnd"/>
          </w:p>
        </w:tc>
        <w:tc>
          <w:tcPr>
            <w:tcW w:w="1168" w:type="dxa"/>
            <w:tcBorders>
              <w:top w:val="nil"/>
              <w:left w:val="nil"/>
              <w:bottom w:val="nil"/>
              <w:right w:val="nil"/>
            </w:tcBorders>
            <w:shd w:val="clear" w:color="auto" w:fill="auto"/>
            <w:noWrap/>
            <w:vAlign w:val="bottom"/>
            <w:hideMark/>
          </w:tcPr>
          <w:p w14:paraId="6B1556E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0.07</w:t>
            </w:r>
          </w:p>
        </w:tc>
        <w:tc>
          <w:tcPr>
            <w:tcW w:w="989" w:type="dxa"/>
            <w:tcBorders>
              <w:top w:val="nil"/>
              <w:left w:val="nil"/>
              <w:bottom w:val="nil"/>
              <w:right w:val="nil"/>
            </w:tcBorders>
            <w:shd w:val="clear" w:color="auto" w:fill="auto"/>
            <w:noWrap/>
            <w:vAlign w:val="bottom"/>
            <w:hideMark/>
          </w:tcPr>
          <w:p w14:paraId="2CB4D628"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236" w:type="dxa"/>
            <w:tcBorders>
              <w:top w:val="nil"/>
              <w:left w:val="nil"/>
              <w:bottom w:val="nil"/>
              <w:right w:val="nil"/>
            </w:tcBorders>
            <w:shd w:val="clear" w:color="auto" w:fill="auto"/>
            <w:noWrap/>
            <w:vAlign w:val="bottom"/>
            <w:hideMark/>
          </w:tcPr>
          <w:p w14:paraId="30889360"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028A915C"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0.13</w:t>
            </w:r>
          </w:p>
        </w:tc>
        <w:tc>
          <w:tcPr>
            <w:tcW w:w="990" w:type="dxa"/>
            <w:tcBorders>
              <w:top w:val="nil"/>
              <w:left w:val="nil"/>
              <w:bottom w:val="nil"/>
              <w:right w:val="nil"/>
            </w:tcBorders>
            <w:shd w:val="clear" w:color="auto" w:fill="auto"/>
            <w:noWrap/>
            <w:vAlign w:val="bottom"/>
            <w:hideMark/>
          </w:tcPr>
          <w:p w14:paraId="18F734D7"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0.10</w:t>
            </w:r>
          </w:p>
        </w:tc>
      </w:tr>
      <w:tr w:rsidR="0093107F" w:rsidRPr="0093107F" w14:paraId="16A9ABFA" w14:textId="77777777" w:rsidTr="00BB204E">
        <w:trPr>
          <w:trHeight w:val="320"/>
        </w:trPr>
        <w:tc>
          <w:tcPr>
            <w:tcW w:w="4763" w:type="dxa"/>
            <w:tcBorders>
              <w:top w:val="nil"/>
              <w:left w:val="nil"/>
              <w:bottom w:val="nil"/>
              <w:right w:val="nil"/>
            </w:tcBorders>
            <w:shd w:val="clear" w:color="auto" w:fill="auto"/>
            <w:noWrap/>
            <w:vAlign w:val="bottom"/>
            <w:hideMark/>
          </w:tcPr>
          <w:p w14:paraId="0E95BB81"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ETHNICITY_Black</w:t>
            </w:r>
            <w:proofErr w:type="spellEnd"/>
            <w:r w:rsidRPr="0093107F">
              <w:rPr>
                <w:rFonts w:ascii="Times New Roman" w:hAnsi="Times New Roman" w:cs="Times New Roman"/>
                <w:color w:val="000000"/>
                <w:sz w:val="20"/>
                <w:szCs w:val="20"/>
              </w:rPr>
              <w:t xml:space="preserve"> or African American</w:t>
            </w:r>
          </w:p>
        </w:tc>
        <w:tc>
          <w:tcPr>
            <w:tcW w:w="1168" w:type="dxa"/>
            <w:tcBorders>
              <w:top w:val="nil"/>
              <w:left w:val="nil"/>
              <w:bottom w:val="nil"/>
              <w:right w:val="nil"/>
            </w:tcBorders>
            <w:shd w:val="clear" w:color="auto" w:fill="auto"/>
            <w:noWrap/>
            <w:vAlign w:val="bottom"/>
            <w:hideMark/>
          </w:tcPr>
          <w:p w14:paraId="2146F2F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989" w:type="dxa"/>
            <w:tcBorders>
              <w:top w:val="nil"/>
              <w:left w:val="nil"/>
              <w:bottom w:val="nil"/>
              <w:right w:val="nil"/>
            </w:tcBorders>
            <w:shd w:val="clear" w:color="auto" w:fill="auto"/>
            <w:noWrap/>
            <w:vAlign w:val="bottom"/>
            <w:hideMark/>
          </w:tcPr>
          <w:p w14:paraId="39E4DDC7"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1C1CFD87"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1F36DC8B"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0.08</w:t>
            </w:r>
          </w:p>
        </w:tc>
        <w:tc>
          <w:tcPr>
            <w:tcW w:w="990" w:type="dxa"/>
            <w:tcBorders>
              <w:top w:val="nil"/>
              <w:left w:val="nil"/>
              <w:bottom w:val="nil"/>
              <w:right w:val="nil"/>
            </w:tcBorders>
            <w:shd w:val="clear" w:color="auto" w:fill="auto"/>
            <w:noWrap/>
            <w:vAlign w:val="bottom"/>
            <w:hideMark/>
          </w:tcPr>
          <w:p w14:paraId="16B77254"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r>
      <w:tr w:rsidR="0093107F" w:rsidRPr="0093107F" w14:paraId="61DCEC57" w14:textId="77777777" w:rsidTr="00BB204E">
        <w:trPr>
          <w:trHeight w:val="320"/>
        </w:trPr>
        <w:tc>
          <w:tcPr>
            <w:tcW w:w="4763" w:type="dxa"/>
            <w:tcBorders>
              <w:top w:val="nil"/>
              <w:left w:val="nil"/>
              <w:bottom w:val="nil"/>
              <w:right w:val="nil"/>
            </w:tcBorders>
            <w:shd w:val="clear" w:color="auto" w:fill="auto"/>
            <w:noWrap/>
            <w:vAlign w:val="bottom"/>
            <w:hideMark/>
          </w:tcPr>
          <w:p w14:paraId="063756C9"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ETHNICITY_Hispanic</w:t>
            </w:r>
            <w:proofErr w:type="spellEnd"/>
          </w:p>
        </w:tc>
        <w:tc>
          <w:tcPr>
            <w:tcW w:w="1168" w:type="dxa"/>
            <w:tcBorders>
              <w:top w:val="nil"/>
              <w:left w:val="nil"/>
              <w:bottom w:val="nil"/>
              <w:right w:val="nil"/>
            </w:tcBorders>
            <w:shd w:val="clear" w:color="auto" w:fill="auto"/>
            <w:noWrap/>
            <w:vAlign w:val="bottom"/>
            <w:hideMark/>
          </w:tcPr>
          <w:p w14:paraId="1409230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c>
          <w:tcPr>
            <w:tcW w:w="989" w:type="dxa"/>
            <w:tcBorders>
              <w:top w:val="nil"/>
              <w:left w:val="nil"/>
              <w:bottom w:val="nil"/>
              <w:right w:val="nil"/>
            </w:tcBorders>
            <w:shd w:val="clear" w:color="auto" w:fill="auto"/>
            <w:noWrap/>
            <w:vAlign w:val="bottom"/>
            <w:hideMark/>
          </w:tcPr>
          <w:p w14:paraId="3D90A9D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71D16E94"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0A8C282B"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990" w:type="dxa"/>
            <w:tcBorders>
              <w:top w:val="nil"/>
              <w:left w:val="nil"/>
              <w:bottom w:val="nil"/>
              <w:right w:val="nil"/>
            </w:tcBorders>
            <w:shd w:val="clear" w:color="auto" w:fill="auto"/>
            <w:noWrap/>
            <w:vAlign w:val="bottom"/>
            <w:hideMark/>
          </w:tcPr>
          <w:p w14:paraId="3DEDAB99"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r>
      <w:tr w:rsidR="0093107F" w:rsidRPr="0093107F" w14:paraId="3800C531" w14:textId="77777777" w:rsidTr="00BB204E">
        <w:trPr>
          <w:trHeight w:val="320"/>
        </w:trPr>
        <w:tc>
          <w:tcPr>
            <w:tcW w:w="4763" w:type="dxa"/>
            <w:tcBorders>
              <w:top w:val="nil"/>
              <w:left w:val="nil"/>
              <w:bottom w:val="nil"/>
              <w:right w:val="nil"/>
            </w:tcBorders>
            <w:shd w:val="clear" w:color="auto" w:fill="auto"/>
            <w:noWrap/>
            <w:vAlign w:val="bottom"/>
            <w:hideMark/>
          </w:tcPr>
          <w:p w14:paraId="7363A4B0"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ETHNICITY_Native</w:t>
            </w:r>
            <w:proofErr w:type="spellEnd"/>
            <w:r w:rsidRPr="0093107F">
              <w:rPr>
                <w:rFonts w:ascii="Times New Roman" w:hAnsi="Times New Roman" w:cs="Times New Roman"/>
                <w:color w:val="000000"/>
                <w:sz w:val="20"/>
                <w:szCs w:val="20"/>
              </w:rPr>
              <w:t xml:space="preserve"> Hawaiian or Other Pacific Islander</w:t>
            </w:r>
          </w:p>
        </w:tc>
        <w:tc>
          <w:tcPr>
            <w:tcW w:w="1168" w:type="dxa"/>
            <w:tcBorders>
              <w:top w:val="nil"/>
              <w:left w:val="nil"/>
              <w:bottom w:val="nil"/>
              <w:right w:val="nil"/>
            </w:tcBorders>
            <w:shd w:val="clear" w:color="auto" w:fill="auto"/>
            <w:noWrap/>
            <w:vAlign w:val="bottom"/>
            <w:hideMark/>
          </w:tcPr>
          <w:p w14:paraId="50B1E108"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989" w:type="dxa"/>
            <w:tcBorders>
              <w:top w:val="nil"/>
              <w:left w:val="nil"/>
              <w:bottom w:val="nil"/>
              <w:right w:val="nil"/>
            </w:tcBorders>
            <w:shd w:val="clear" w:color="auto" w:fill="auto"/>
            <w:noWrap/>
            <w:vAlign w:val="bottom"/>
            <w:hideMark/>
          </w:tcPr>
          <w:p w14:paraId="5312DBBA"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15845706"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110B3C9A"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990" w:type="dxa"/>
            <w:tcBorders>
              <w:top w:val="nil"/>
              <w:left w:val="nil"/>
              <w:bottom w:val="nil"/>
              <w:right w:val="nil"/>
            </w:tcBorders>
            <w:shd w:val="clear" w:color="auto" w:fill="auto"/>
            <w:noWrap/>
            <w:vAlign w:val="bottom"/>
            <w:hideMark/>
          </w:tcPr>
          <w:p w14:paraId="772094F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r>
      <w:tr w:rsidR="0093107F" w:rsidRPr="0093107F" w14:paraId="28768576" w14:textId="77777777" w:rsidTr="00BB204E">
        <w:trPr>
          <w:trHeight w:val="320"/>
        </w:trPr>
        <w:tc>
          <w:tcPr>
            <w:tcW w:w="4763" w:type="dxa"/>
            <w:tcBorders>
              <w:top w:val="nil"/>
              <w:left w:val="nil"/>
              <w:bottom w:val="nil"/>
              <w:right w:val="nil"/>
            </w:tcBorders>
            <w:shd w:val="clear" w:color="auto" w:fill="auto"/>
            <w:noWrap/>
            <w:vAlign w:val="bottom"/>
            <w:hideMark/>
          </w:tcPr>
          <w:p w14:paraId="1099B874"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ETHNICITY_Two</w:t>
            </w:r>
            <w:proofErr w:type="spellEnd"/>
            <w:r w:rsidRPr="0093107F">
              <w:rPr>
                <w:rFonts w:ascii="Times New Roman" w:hAnsi="Times New Roman" w:cs="Times New Roman"/>
                <w:color w:val="000000"/>
                <w:sz w:val="20"/>
                <w:szCs w:val="20"/>
              </w:rPr>
              <w:t xml:space="preserve"> or more races</w:t>
            </w:r>
          </w:p>
        </w:tc>
        <w:tc>
          <w:tcPr>
            <w:tcW w:w="1168" w:type="dxa"/>
            <w:tcBorders>
              <w:top w:val="nil"/>
              <w:left w:val="nil"/>
              <w:bottom w:val="nil"/>
              <w:right w:val="nil"/>
            </w:tcBorders>
            <w:shd w:val="clear" w:color="auto" w:fill="auto"/>
            <w:noWrap/>
            <w:vAlign w:val="bottom"/>
            <w:hideMark/>
          </w:tcPr>
          <w:p w14:paraId="7445F0D6"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989" w:type="dxa"/>
            <w:tcBorders>
              <w:top w:val="nil"/>
              <w:left w:val="nil"/>
              <w:bottom w:val="nil"/>
              <w:right w:val="nil"/>
            </w:tcBorders>
            <w:shd w:val="clear" w:color="auto" w:fill="auto"/>
            <w:noWrap/>
            <w:vAlign w:val="bottom"/>
            <w:hideMark/>
          </w:tcPr>
          <w:p w14:paraId="3A353283"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25DF8D4E"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0C3CA847"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c>
          <w:tcPr>
            <w:tcW w:w="990" w:type="dxa"/>
            <w:tcBorders>
              <w:top w:val="nil"/>
              <w:left w:val="nil"/>
              <w:bottom w:val="nil"/>
              <w:right w:val="nil"/>
            </w:tcBorders>
            <w:shd w:val="clear" w:color="auto" w:fill="auto"/>
            <w:noWrap/>
            <w:vAlign w:val="bottom"/>
            <w:hideMark/>
          </w:tcPr>
          <w:p w14:paraId="0E107573"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r>
      <w:tr w:rsidR="0093107F" w:rsidRPr="0093107F" w14:paraId="3F6BEB2E" w14:textId="77777777" w:rsidTr="00BB204E">
        <w:trPr>
          <w:trHeight w:val="320"/>
        </w:trPr>
        <w:tc>
          <w:tcPr>
            <w:tcW w:w="4763" w:type="dxa"/>
            <w:tcBorders>
              <w:top w:val="nil"/>
              <w:left w:val="nil"/>
              <w:bottom w:val="nil"/>
              <w:right w:val="nil"/>
            </w:tcBorders>
            <w:shd w:val="clear" w:color="auto" w:fill="auto"/>
            <w:noWrap/>
            <w:vAlign w:val="bottom"/>
            <w:hideMark/>
          </w:tcPr>
          <w:p w14:paraId="65EABAAF"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ETHNICITY_Unknown</w:t>
            </w:r>
            <w:proofErr w:type="spellEnd"/>
          </w:p>
        </w:tc>
        <w:tc>
          <w:tcPr>
            <w:tcW w:w="1168" w:type="dxa"/>
            <w:tcBorders>
              <w:top w:val="nil"/>
              <w:left w:val="nil"/>
              <w:bottom w:val="nil"/>
              <w:right w:val="nil"/>
            </w:tcBorders>
            <w:shd w:val="clear" w:color="auto" w:fill="auto"/>
            <w:noWrap/>
            <w:vAlign w:val="bottom"/>
            <w:hideMark/>
          </w:tcPr>
          <w:p w14:paraId="7908BBF7"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c>
          <w:tcPr>
            <w:tcW w:w="989" w:type="dxa"/>
            <w:tcBorders>
              <w:top w:val="nil"/>
              <w:left w:val="nil"/>
              <w:bottom w:val="nil"/>
              <w:right w:val="nil"/>
            </w:tcBorders>
            <w:shd w:val="clear" w:color="auto" w:fill="auto"/>
            <w:noWrap/>
            <w:vAlign w:val="bottom"/>
            <w:hideMark/>
          </w:tcPr>
          <w:p w14:paraId="5F1FDE40"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649E3043"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23AE7393"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990" w:type="dxa"/>
            <w:tcBorders>
              <w:top w:val="nil"/>
              <w:left w:val="nil"/>
              <w:bottom w:val="nil"/>
              <w:right w:val="nil"/>
            </w:tcBorders>
            <w:shd w:val="clear" w:color="auto" w:fill="auto"/>
            <w:noWrap/>
            <w:vAlign w:val="bottom"/>
            <w:hideMark/>
          </w:tcPr>
          <w:p w14:paraId="7694A43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r>
      <w:tr w:rsidR="0093107F" w:rsidRPr="0093107F" w14:paraId="4B726A55" w14:textId="77777777" w:rsidTr="00BB204E">
        <w:trPr>
          <w:trHeight w:val="320"/>
        </w:trPr>
        <w:tc>
          <w:tcPr>
            <w:tcW w:w="4763" w:type="dxa"/>
            <w:tcBorders>
              <w:top w:val="nil"/>
              <w:left w:val="nil"/>
              <w:bottom w:val="nil"/>
              <w:right w:val="nil"/>
            </w:tcBorders>
            <w:shd w:val="clear" w:color="auto" w:fill="auto"/>
            <w:noWrap/>
            <w:vAlign w:val="bottom"/>
            <w:hideMark/>
          </w:tcPr>
          <w:p w14:paraId="2A2A1576"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ETHNICITY_White</w:t>
            </w:r>
            <w:proofErr w:type="spellEnd"/>
          </w:p>
        </w:tc>
        <w:tc>
          <w:tcPr>
            <w:tcW w:w="1168" w:type="dxa"/>
            <w:tcBorders>
              <w:top w:val="nil"/>
              <w:left w:val="nil"/>
              <w:bottom w:val="nil"/>
              <w:right w:val="nil"/>
            </w:tcBorders>
            <w:shd w:val="clear" w:color="auto" w:fill="auto"/>
            <w:noWrap/>
            <w:vAlign w:val="bottom"/>
            <w:hideMark/>
          </w:tcPr>
          <w:p w14:paraId="2B8609DD"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c>
          <w:tcPr>
            <w:tcW w:w="989" w:type="dxa"/>
            <w:tcBorders>
              <w:top w:val="nil"/>
              <w:left w:val="nil"/>
              <w:bottom w:val="nil"/>
              <w:right w:val="nil"/>
            </w:tcBorders>
            <w:shd w:val="clear" w:color="auto" w:fill="auto"/>
            <w:noWrap/>
            <w:vAlign w:val="bottom"/>
            <w:hideMark/>
          </w:tcPr>
          <w:p w14:paraId="50352D63"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236" w:type="dxa"/>
            <w:tcBorders>
              <w:top w:val="nil"/>
              <w:left w:val="nil"/>
              <w:bottom w:val="nil"/>
              <w:right w:val="nil"/>
            </w:tcBorders>
            <w:shd w:val="clear" w:color="auto" w:fill="auto"/>
            <w:noWrap/>
            <w:vAlign w:val="bottom"/>
            <w:hideMark/>
          </w:tcPr>
          <w:p w14:paraId="231B2175"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62DF4DF5"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c>
          <w:tcPr>
            <w:tcW w:w="990" w:type="dxa"/>
            <w:tcBorders>
              <w:top w:val="nil"/>
              <w:left w:val="nil"/>
              <w:bottom w:val="nil"/>
              <w:right w:val="nil"/>
            </w:tcBorders>
            <w:shd w:val="clear" w:color="auto" w:fill="auto"/>
            <w:noWrap/>
            <w:vAlign w:val="bottom"/>
            <w:hideMark/>
          </w:tcPr>
          <w:p w14:paraId="2BBEA2A5"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r>
      <w:tr w:rsidR="0093107F" w:rsidRPr="0093107F" w14:paraId="2C935F5F" w14:textId="77777777" w:rsidTr="00BB204E">
        <w:trPr>
          <w:trHeight w:val="320"/>
        </w:trPr>
        <w:tc>
          <w:tcPr>
            <w:tcW w:w="4763" w:type="dxa"/>
            <w:tcBorders>
              <w:top w:val="nil"/>
              <w:left w:val="nil"/>
              <w:bottom w:val="nil"/>
              <w:right w:val="nil"/>
            </w:tcBorders>
            <w:shd w:val="clear" w:color="auto" w:fill="auto"/>
            <w:noWrap/>
            <w:vAlign w:val="bottom"/>
            <w:hideMark/>
          </w:tcPr>
          <w:p w14:paraId="7F662946"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First_Generation</w:t>
            </w:r>
            <w:proofErr w:type="spellEnd"/>
          </w:p>
        </w:tc>
        <w:tc>
          <w:tcPr>
            <w:tcW w:w="1168" w:type="dxa"/>
            <w:tcBorders>
              <w:top w:val="nil"/>
              <w:left w:val="nil"/>
              <w:bottom w:val="nil"/>
              <w:right w:val="nil"/>
            </w:tcBorders>
            <w:shd w:val="clear" w:color="auto" w:fill="auto"/>
            <w:noWrap/>
            <w:vAlign w:val="bottom"/>
            <w:hideMark/>
          </w:tcPr>
          <w:p w14:paraId="0D4A5FF0"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c>
          <w:tcPr>
            <w:tcW w:w="989" w:type="dxa"/>
            <w:tcBorders>
              <w:top w:val="nil"/>
              <w:left w:val="nil"/>
              <w:bottom w:val="nil"/>
              <w:right w:val="nil"/>
            </w:tcBorders>
            <w:shd w:val="clear" w:color="auto" w:fill="auto"/>
            <w:noWrap/>
            <w:vAlign w:val="bottom"/>
            <w:hideMark/>
          </w:tcPr>
          <w:p w14:paraId="794F3740"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236" w:type="dxa"/>
            <w:tcBorders>
              <w:top w:val="nil"/>
              <w:left w:val="nil"/>
              <w:bottom w:val="nil"/>
              <w:right w:val="nil"/>
            </w:tcBorders>
            <w:shd w:val="clear" w:color="auto" w:fill="auto"/>
            <w:noWrap/>
            <w:vAlign w:val="bottom"/>
            <w:hideMark/>
          </w:tcPr>
          <w:p w14:paraId="6F0793E0"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10C0DB82"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990" w:type="dxa"/>
            <w:tcBorders>
              <w:top w:val="nil"/>
              <w:left w:val="nil"/>
              <w:bottom w:val="nil"/>
              <w:right w:val="nil"/>
            </w:tcBorders>
            <w:shd w:val="clear" w:color="auto" w:fill="auto"/>
            <w:noWrap/>
            <w:vAlign w:val="bottom"/>
            <w:hideMark/>
          </w:tcPr>
          <w:p w14:paraId="51B1C9B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r>
      <w:tr w:rsidR="0093107F" w:rsidRPr="0093107F" w14:paraId="1D136637" w14:textId="77777777" w:rsidTr="00BB204E">
        <w:trPr>
          <w:trHeight w:val="320"/>
        </w:trPr>
        <w:tc>
          <w:tcPr>
            <w:tcW w:w="4763" w:type="dxa"/>
            <w:tcBorders>
              <w:top w:val="nil"/>
              <w:left w:val="nil"/>
              <w:bottom w:val="nil"/>
              <w:right w:val="nil"/>
            </w:tcBorders>
            <w:shd w:val="clear" w:color="auto" w:fill="auto"/>
            <w:noWrap/>
            <w:vAlign w:val="bottom"/>
            <w:hideMark/>
          </w:tcPr>
          <w:p w14:paraId="2CBE91B6"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GENDER_FEMALE</w:t>
            </w:r>
          </w:p>
        </w:tc>
        <w:tc>
          <w:tcPr>
            <w:tcW w:w="1168" w:type="dxa"/>
            <w:tcBorders>
              <w:top w:val="nil"/>
              <w:left w:val="nil"/>
              <w:bottom w:val="nil"/>
              <w:right w:val="nil"/>
            </w:tcBorders>
            <w:shd w:val="clear" w:color="auto" w:fill="auto"/>
            <w:noWrap/>
            <w:vAlign w:val="bottom"/>
            <w:hideMark/>
          </w:tcPr>
          <w:p w14:paraId="25E8B08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0.03</w:t>
            </w:r>
          </w:p>
        </w:tc>
        <w:tc>
          <w:tcPr>
            <w:tcW w:w="989" w:type="dxa"/>
            <w:tcBorders>
              <w:top w:val="nil"/>
              <w:left w:val="nil"/>
              <w:bottom w:val="nil"/>
              <w:right w:val="nil"/>
            </w:tcBorders>
            <w:shd w:val="clear" w:color="auto" w:fill="auto"/>
            <w:noWrap/>
            <w:vAlign w:val="bottom"/>
            <w:hideMark/>
          </w:tcPr>
          <w:p w14:paraId="6ACA35B0"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236" w:type="dxa"/>
            <w:tcBorders>
              <w:top w:val="nil"/>
              <w:left w:val="nil"/>
              <w:bottom w:val="nil"/>
              <w:right w:val="nil"/>
            </w:tcBorders>
            <w:shd w:val="clear" w:color="auto" w:fill="auto"/>
            <w:noWrap/>
            <w:vAlign w:val="bottom"/>
            <w:hideMark/>
          </w:tcPr>
          <w:p w14:paraId="6A7A95AC"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7BCCE7AF"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990" w:type="dxa"/>
            <w:tcBorders>
              <w:top w:val="nil"/>
              <w:left w:val="nil"/>
              <w:bottom w:val="nil"/>
              <w:right w:val="nil"/>
            </w:tcBorders>
            <w:shd w:val="clear" w:color="auto" w:fill="auto"/>
            <w:noWrap/>
            <w:vAlign w:val="bottom"/>
            <w:hideMark/>
          </w:tcPr>
          <w:p w14:paraId="7EE11C9B"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r>
      <w:tr w:rsidR="0093107F" w:rsidRPr="0093107F" w14:paraId="4482EF7C" w14:textId="77777777" w:rsidTr="00BB204E">
        <w:trPr>
          <w:trHeight w:val="320"/>
        </w:trPr>
        <w:tc>
          <w:tcPr>
            <w:tcW w:w="4763" w:type="dxa"/>
            <w:tcBorders>
              <w:top w:val="nil"/>
              <w:left w:val="nil"/>
              <w:bottom w:val="nil"/>
              <w:right w:val="nil"/>
            </w:tcBorders>
            <w:shd w:val="clear" w:color="auto" w:fill="auto"/>
            <w:noWrap/>
            <w:vAlign w:val="bottom"/>
            <w:hideMark/>
          </w:tcPr>
          <w:p w14:paraId="0C4501DB" w14:textId="77777777" w:rsidR="0093107F" w:rsidRPr="0093107F" w:rsidRDefault="0093107F" w:rsidP="00BB204E">
            <w:pPr>
              <w:rPr>
                <w:rFonts w:ascii="Times New Roman" w:hAnsi="Times New Roman" w:cs="Times New Roman"/>
                <w:color w:val="000000"/>
                <w:sz w:val="20"/>
                <w:szCs w:val="20"/>
              </w:rPr>
            </w:pPr>
            <w:r w:rsidRPr="0093107F">
              <w:rPr>
                <w:rFonts w:ascii="Times New Roman" w:hAnsi="Times New Roman" w:cs="Times New Roman"/>
                <w:color w:val="000000"/>
                <w:sz w:val="20"/>
                <w:szCs w:val="20"/>
              </w:rPr>
              <w:t>INCOME_RANGE_CODE</w:t>
            </w:r>
          </w:p>
        </w:tc>
        <w:tc>
          <w:tcPr>
            <w:tcW w:w="1168" w:type="dxa"/>
            <w:tcBorders>
              <w:top w:val="nil"/>
              <w:left w:val="nil"/>
              <w:bottom w:val="nil"/>
              <w:right w:val="nil"/>
            </w:tcBorders>
            <w:shd w:val="clear" w:color="auto" w:fill="auto"/>
            <w:noWrap/>
            <w:vAlign w:val="bottom"/>
            <w:hideMark/>
          </w:tcPr>
          <w:p w14:paraId="4E64F909"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c>
          <w:tcPr>
            <w:tcW w:w="989" w:type="dxa"/>
            <w:tcBorders>
              <w:top w:val="nil"/>
              <w:left w:val="nil"/>
              <w:bottom w:val="nil"/>
              <w:right w:val="nil"/>
            </w:tcBorders>
            <w:shd w:val="clear" w:color="auto" w:fill="auto"/>
            <w:noWrap/>
            <w:vAlign w:val="bottom"/>
            <w:hideMark/>
          </w:tcPr>
          <w:p w14:paraId="12B2BD3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nil"/>
              <w:right w:val="nil"/>
            </w:tcBorders>
            <w:shd w:val="clear" w:color="auto" w:fill="auto"/>
            <w:noWrap/>
            <w:vAlign w:val="bottom"/>
            <w:hideMark/>
          </w:tcPr>
          <w:p w14:paraId="6E12A75F"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nil"/>
              <w:right w:val="nil"/>
            </w:tcBorders>
            <w:shd w:val="clear" w:color="auto" w:fill="auto"/>
            <w:noWrap/>
            <w:vAlign w:val="bottom"/>
            <w:hideMark/>
          </w:tcPr>
          <w:p w14:paraId="5CABDC06"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0.05</w:t>
            </w:r>
          </w:p>
        </w:tc>
        <w:tc>
          <w:tcPr>
            <w:tcW w:w="990" w:type="dxa"/>
            <w:tcBorders>
              <w:top w:val="nil"/>
              <w:left w:val="nil"/>
              <w:bottom w:val="nil"/>
              <w:right w:val="nil"/>
            </w:tcBorders>
            <w:shd w:val="clear" w:color="auto" w:fill="auto"/>
            <w:noWrap/>
            <w:vAlign w:val="bottom"/>
            <w:hideMark/>
          </w:tcPr>
          <w:p w14:paraId="4824BD67"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0.04</w:t>
            </w:r>
          </w:p>
        </w:tc>
      </w:tr>
      <w:tr w:rsidR="0093107F" w:rsidRPr="0093107F" w14:paraId="3B2C6CAA" w14:textId="77777777" w:rsidTr="00BB204E">
        <w:trPr>
          <w:trHeight w:val="320"/>
        </w:trPr>
        <w:tc>
          <w:tcPr>
            <w:tcW w:w="4763" w:type="dxa"/>
            <w:tcBorders>
              <w:top w:val="nil"/>
              <w:left w:val="nil"/>
              <w:right w:val="nil"/>
            </w:tcBorders>
            <w:shd w:val="clear" w:color="auto" w:fill="auto"/>
            <w:noWrap/>
            <w:vAlign w:val="bottom"/>
            <w:hideMark/>
          </w:tcPr>
          <w:p w14:paraId="6E2A446E"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Initial_TRANSFER_CREDITS_EARNED</w:t>
            </w:r>
            <w:proofErr w:type="spellEnd"/>
          </w:p>
        </w:tc>
        <w:tc>
          <w:tcPr>
            <w:tcW w:w="1168" w:type="dxa"/>
            <w:tcBorders>
              <w:top w:val="nil"/>
              <w:left w:val="nil"/>
              <w:right w:val="nil"/>
            </w:tcBorders>
            <w:shd w:val="clear" w:color="auto" w:fill="auto"/>
            <w:noWrap/>
            <w:vAlign w:val="bottom"/>
            <w:hideMark/>
          </w:tcPr>
          <w:p w14:paraId="66902EBD"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0.09</w:t>
            </w:r>
          </w:p>
        </w:tc>
        <w:tc>
          <w:tcPr>
            <w:tcW w:w="989" w:type="dxa"/>
            <w:tcBorders>
              <w:top w:val="nil"/>
              <w:left w:val="nil"/>
              <w:right w:val="nil"/>
            </w:tcBorders>
            <w:shd w:val="clear" w:color="auto" w:fill="auto"/>
            <w:noWrap/>
            <w:vAlign w:val="bottom"/>
            <w:hideMark/>
          </w:tcPr>
          <w:p w14:paraId="445DEF63"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right w:val="nil"/>
            </w:tcBorders>
            <w:shd w:val="clear" w:color="auto" w:fill="auto"/>
            <w:noWrap/>
            <w:vAlign w:val="bottom"/>
            <w:hideMark/>
          </w:tcPr>
          <w:p w14:paraId="62B583ED"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right w:val="nil"/>
            </w:tcBorders>
            <w:shd w:val="clear" w:color="auto" w:fill="auto"/>
            <w:noWrap/>
            <w:vAlign w:val="bottom"/>
            <w:hideMark/>
          </w:tcPr>
          <w:p w14:paraId="6893089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0.06</w:t>
            </w:r>
          </w:p>
        </w:tc>
        <w:tc>
          <w:tcPr>
            <w:tcW w:w="990" w:type="dxa"/>
            <w:tcBorders>
              <w:top w:val="nil"/>
              <w:left w:val="nil"/>
              <w:right w:val="nil"/>
            </w:tcBorders>
            <w:shd w:val="clear" w:color="auto" w:fill="auto"/>
            <w:noWrap/>
            <w:vAlign w:val="bottom"/>
            <w:hideMark/>
          </w:tcPr>
          <w:p w14:paraId="6BBC8AF9"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0.02</w:t>
            </w:r>
          </w:p>
        </w:tc>
      </w:tr>
      <w:tr w:rsidR="0093107F" w:rsidRPr="0093107F" w14:paraId="5AF2C2C7" w14:textId="77777777" w:rsidTr="00BB204E">
        <w:trPr>
          <w:trHeight w:val="320"/>
        </w:trPr>
        <w:tc>
          <w:tcPr>
            <w:tcW w:w="4763" w:type="dxa"/>
            <w:tcBorders>
              <w:top w:val="nil"/>
              <w:left w:val="nil"/>
              <w:bottom w:val="single" w:sz="4" w:space="0" w:color="auto"/>
              <w:right w:val="nil"/>
            </w:tcBorders>
            <w:shd w:val="clear" w:color="auto" w:fill="auto"/>
            <w:noWrap/>
            <w:vAlign w:val="bottom"/>
            <w:hideMark/>
          </w:tcPr>
          <w:p w14:paraId="3251997D" w14:textId="77777777" w:rsidR="0093107F" w:rsidRPr="0093107F" w:rsidRDefault="0093107F" w:rsidP="00BB204E">
            <w:pPr>
              <w:rPr>
                <w:rFonts w:ascii="Times New Roman" w:hAnsi="Times New Roman" w:cs="Times New Roman"/>
                <w:color w:val="000000"/>
                <w:sz w:val="20"/>
                <w:szCs w:val="20"/>
              </w:rPr>
            </w:pPr>
            <w:proofErr w:type="spellStart"/>
            <w:r w:rsidRPr="0093107F">
              <w:rPr>
                <w:rFonts w:ascii="Times New Roman" w:hAnsi="Times New Roman" w:cs="Times New Roman"/>
                <w:color w:val="000000"/>
                <w:sz w:val="20"/>
                <w:szCs w:val="20"/>
              </w:rPr>
              <w:t>MilitaryStudent_TRUE</w:t>
            </w:r>
            <w:proofErr w:type="spellEnd"/>
          </w:p>
        </w:tc>
        <w:tc>
          <w:tcPr>
            <w:tcW w:w="1168" w:type="dxa"/>
            <w:tcBorders>
              <w:top w:val="nil"/>
              <w:left w:val="nil"/>
              <w:bottom w:val="single" w:sz="4" w:space="0" w:color="auto"/>
              <w:right w:val="nil"/>
            </w:tcBorders>
            <w:shd w:val="clear" w:color="auto" w:fill="auto"/>
            <w:noWrap/>
            <w:vAlign w:val="bottom"/>
            <w:hideMark/>
          </w:tcPr>
          <w:p w14:paraId="7F7A212E"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0.12</w:t>
            </w:r>
          </w:p>
        </w:tc>
        <w:tc>
          <w:tcPr>
            <w:tcW w:w="989" w:type="dxa"/>
            <w:tcBorders>
              <w:top w:val="nil"/>
              <w:left w:val="nil"/>
              <w:bottom w:val="single" w:sz="4" w:space="0" w:color="auto"/>
              <w:right w:val="nil"/>
            </w:tcBorders>
            <w:shd w:val="clear" w:color="auto" w:fill="auto"/>
            <w:noWrap/>
            <w:vAlign w:val="bottom"/>
            <w:hideMark/>
          </w:tcPr>
          <w:p w14:paraId="0B57DA93"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0.00</w:t>
            </w:r>
          </w:p>
        </w:tc>
        <w:tc>
          <w:tcPr>
            <w:tcW w:w="236" w:type="dxa"/>
            <w:tcBorders>
              <w:top w:val="nil"/>
              <w:left w:val="nil"/>
              <w:bottom w:val="single" w:sz="4" w:space="0" w:color="auto"/>
              <w:right w:val="nil"/>
            </w:tcBorders>
            <w:shd w:val="clear" w:color="auto" w:fill="auto"/>
            <w:noWrap/>
            <w:vAlign w:val="bottom"/>
            <w:hideMark/>
          </w:tcPr>
          <w:p w14:paraId="4468EC6E" w14:textId="77777777" w:rsidR="0093107F" w:rsidRPr="0093107F" w:rsidRDefault="0093107F" w:rsidP="00BB204E">
            <w:pPr>
              <w:jc w:val="right"/>
              <w:rPr>
                <w:rFonts w:ascii="Times New Roman" w:hAnsi="Times New Roman" w:cs="Times New Roman"/>
                <w:color w:val="000000"/>
                <w:sz w:val="20"/>
                <w:szCs w:val="20"/>
              </w:rPr>
            </w:pPr>
          </w:p>
        </w:tc>
        <w:tc>
          <w:tcPr>
            <w:tcW w:w="1214" w:type="dxa"/>
            <w:tcBorders>
              <w:top w:val="nil"/>
              <w:left w:val="nil"/>
              <w:bottom w:val="single" w:sz="4" w:space="0" w:color="auto"/>
              <w:right w:val="nil"/>
            </w:tcBorders>
            <w:shd w:val="clear" w:color="auto" w:fill="auto"/>
            <w:noWrap/>
            <w:vAlign w:val="bottom"/>
            <w:hideMark/>
          </w:tcPr>
          <w:p w14:paraId="08430631"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0.07</w:t>
            </w:r>
          </w:p>
        </w:tc>
        <w:tc>
          <w:tcPr>
            <w:tcW w:w="990" w:type="dxa"/>
            <w:tcBorders>
              <w:top w:val="nil"/>
              <w:left w:val="nil"/>
              <w:bottom w:val="single" w:sz="4" w:space="0" w:color="auto"/>
              <w:right w:val="nil"/>
            </w:tcBorders>
            <w:shd w:val="clear" w:color="auto" w:fill="auto"/>
            <w:noWrap/>
            <w:vAlign w:val="bottom"/>
            <w:hideMark/>
          </w:tcPr>
          <w:p w14:paraId="0E512B32" w14:textId="77777777" w:rsidR="0093107F" w:rsidRPr="0093107F" w:rsidRDefault="0093107F" w:rsidP="00BB204E">
            <w:pPr>
              <w:jc w:val="right"/>
              <w:rPr>
                <w:rFonts w:ascii="Times New Roman" w:hAnsi="Times New Roman" w:cs="Times New Roman"/>
                <w:color w:val="000000"/>
                <w:sz w:val="20"/>
                <w:szCs w:val="20"/>
              </w:rPr>
            </w:pPr>
            <w:r w:rsidRPr="0093107F">
              <w:rPr>
                <w:rFonts w:ascii="Times New Roman" w:hAnsi="Times New Roman" w:cs="Times New Roman"/>
                <w:color w:val="000000"/>
                <w:sz w:val="20"/>
                <w:szCs w:val="20"/>
              </w:rPr>
              <w:t>0.01</w:t>
            </w:r>
          </w:p>
        </w:tc>
      </w:tr>
    </w:tbl>
    <w:p w14:paraId="14F1794B" w14:textId="77777777" w:rsidR="0093107F" w:rsidRPr="0093107F" w:rsidRDefault="0093107F" w:rsidP="0093107F">
      <w:pPr>
        <w:rPr>
          <w:rFonts w:ascii="Times New Roman" w:hAnsi="Times New Roman" w:cs="Times New Roman"/>
        </w:rPr>
      </w:pPr>
      <w:r w:rsidRPr="0093107F">
        <w:rPr>
          <w:rFonts w:ascii="Times New Roman" w:hAnsi="Times New Roman" w:cs="Times New Roman"/>
        </w:rPr>
        <w:lastRenderedPageBreak/>
        <w:t>Balance of Covariates at Western Governors University (WGU)</w:t>
      </w:r>
    </w:p>
    <w:p w14:paraId="0EC6FD54" w14:textId="77777777" w:rsidR="0093107F" w:rsidRPr="0093107F" w:rsidRDefault="0093107F" w:rsidP="0093107F">
      <w:pPr>
        <w:rPr>
          <w:rFonts w:ascii="Times New Roman" w:hAnsi="Times New Roman" w:cs="Times New Roman"/>
          <w:b/>
          <w:bCs/>
          <w:sz w:val="8"/>
          <w:szCs w:val="8"/>
        </w:rPr>
      </w:pPr>
    </w:p>
    <w:tbl>
      <w:tblPr>
        <w:tblW w:w="9090" w:type="dxa"/>
        <w:tblLayout w:type="fixed"/>
        <w:tblLook w:val="04A0" w:firstRow="1" w:lastRow="0" w:firstColumn="1" w:lastColumn="0" w:noHBand="0" w:noVBand="1"/>
      </w:tblPr>
      <w:tblGrid>
        <w:gridCol w:w="4106"/>
        <w:gridCol w:w="1155"/>
        <w:gridCol w:w="1219"/>
        <w:gridCol w:w="244"/>
        <w:gridCol w:w="1286"/>
        <w:gridCol w:w="1080"/>
      </w:tblGrid>
      <w:tr w:rsidR="0093107F" w:rsidRPr="0093107F" w14:paraId="52374919" w14:textId="77777777" w:rsidTr="00BB204E">
        <w:trPr>
          <w:trHeight w:val="450"/>
        </w:trPr>
        <w:tc>
          <w:tcPr>
            <w:tcW w:w="4106" w:type="dxa"/>
            <w:tcBorders>
              <w:top w:val="single" w:sz="4" w:space="0" w:color="auto"/>
              <w:left w:val="nil"/>
              <w:bottom w:val="single" w:sz="4" w:space="0" w:color="auto"/>
              <w:right w:val="nil"/>
            </w:tcBorders>
            <w:shd w:val="clear" w:color="auto" w:fill="auto"/>
            <w:noWrap/>
            <w:vAlign w:val="bottom"/>
            <w:hideMark/>
          </w:tcPr>
          <w:p w14:paraId="02F13325"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Covariate</w:t>
            </w:r>
          </w:p>
        </w:tc>
        <w:tc>
          <w:tcPr>
            <w:tcW w:w="2374" w:type="dxa"/>
            <w:gridSpan w:val="2"/>
            <w:tcBorders>
              <w:top w:val="single" w:sz="4" w:space="0" w:color="auto"/>
              <w:left w:val="nil"/>
              <w:bottom w:val="single" w:sz="4" w:space="0" w:color="auto"/>
              <w:right w:val="nil"/>
            </w:tcBorders>
            <w:shd w:val="clear" w:color="auto" w:fill="auto"/>
            <w:vAlign w:val="bottom"/>
            <w:hideMark/>
          </w:tcPr>
          <w:p w14:paraId="7A43CBAF" w14:textId="77777777" w:rsidR="0093107F" w:rsidRPr="0093107F" w:rsidRDefault="0093107F" w:rsidP="00BB204E">
            <w:pPr>
              <w:jc w:val="center"/>
              <w:rPr>
                <w:rFonts w:ascii="Times New Roman" w:hAnsi="Times New Roman" w:cs="Times New Roman"/>
                <w:color w:val="000000"/>
                <w:sz w:val="18"/>
                <w:szCs w:val="18"/>
              </w:rPr>
            </w:pPr>
            <w:r w:rsidRPr="0093107F">
              <w:rPr>
                <w:rFonts w:ascii="Times New Roman" w:hAnsi="Times New Roman" w:cs="Times New Roman"/>
                <w:color w:val="000000"/>
                <w:sz w:val="18"/>
                <w:szCs w:val="18"/>
              </w:rPr>
              <w:t>Assessment + Feedback vs. Assessment Only</w:t>
            </w:r>
          </w:p>
        </w:tc>
        <w:tc>
          <w:tcPr>
            <w:tcW w:w="244" w:type="dxa"/>
            <w:tcBorders>
              <w:top w:val="single" w:sz="4" w:space="0" w:color="auto"/>
              <w:left w:val="nil"/>
              <w:bottom w:val="single" w:sz="4" w:space="0" w:color="auto"/>
              <w:right w:val="nil"/>
            </w:tcBorders>
            <w:shd w:val="clear" w:color="auto" w:fill="auto"/>
            <w:noWrap/>
            <w:vAlign w:val="bottom"/>
            <w:hideMark/>
          </w:tcPr>
          <w:p w14:paraId="15E9F017" w14:textId="77777777" w:rsidR="0093107F" w:rsidRPr="0093107F" w:rsidRDefault="0093107F" w:rsidP="00BB204E">
            <w:pPr>
              <w:jc w:val="center"/>
              <w:rPr>
                <w:rFonts w:ascii="Times New Roman" w:hAnsi="Times New Roman" w:cs="Times New Roman"/>
                <w:color w:val="000000"/>
                <w:sz w:val="18"/>
                <w:szCs w:val="18"/>
              </w:rPr>
            </w:pPr>
          </w:p>
        </w:tc>
        <w:tc>
          <w:tcPr>
            <w:tcW w:w="2366" w:type="dxa"/>
            <w:gridSpan w:val="2"/>
            <w:tcBorders>
              <w:top w:val="single" w:sz="4" w:space="0" w:color="auto"/>
              <w:left w:val="nil"/>
              <w:bottom w:val="single" w:sz="4" w:space="0" w:color="auto"/>
              <w:right w:val="nil"/>
            </w:tcBorders>
            <w:shd w:val="clear" w:color="auto" w:fill="auto"/>
            <w:vAlign w:val="bottom"/>
            <w:hideMark/>
          </w:tcPr>
          <w:p w14:paraId="4AAC61F8" w14:textId="77777777" w:rsidR="0093107F" w:rsidRPr="0093107F" w:rsidRDefault="0093107F" w:rsidP="00BB204E">
            <w:pPr>
              <w:jc w:val="center"/>
              <w:rPr>
                <w:rFonts w:ascii="Times New Roman" w:hAnsi="Times New Roman" w:cs="Times New Roman"/>
                <w:color w:val="000000"/>
                <w:sz w:val="18"/>
                <w:szCs w:val="18"/>
              </w:rPr>
            </w:pPr>
            <w:r w:rsidRPr="0093107F">
              <w:rPr>
                <w:rFonts w:ascii="Times New Roman" w:hAnsi="Times New Roman" w:cs="Times New Roman"/>
                <w:color w:val="000000"/>
                <w:sz w:val="18"/>
                <w:szCs w:val="18"/>
              </w:rPr>
              <w:t>Assessment + Feedback vs. Control</w:t>
            </w:r>
          </w:p>
        </w:tc>
      </w:tr>
      <w:tr w:rsidR="0093107F" w:rsidRPr="0093107F" w14:paraId="59AEE2A1" w14:textId="77777777" w:rsidTr="00BB204E">
        <w:trPr>
          <w:trHeight w:val="320"/>
        </w:trPr>
        <w:tc>
          <w:tcPr>
            <w:tcW w:w="4106" w:type="dxa"/>
            <w:tcBorders>
              <w:top w:val="single" w:sz="4" w:space="0" w:color="auto"/>
              <w:left w:val="nil"/>
              <w:bottom w:val="single" w:sz="4" w:space="0" w:color="auto"/>
              <w:right w:val="nil"/>
            </w:tcBorders>
            <w:shd w:val="clear" w:color="auto" w:fill="auto"/>
            <w:noWrap/>
            <w:vAlign w:val="bottom"/>
            <w:hideMark/>
          </w:tcPr>
          <w:p w14:paraId="2DFC3467" w14:textId="77777777" w:rsidR="0093107F" w:rsidRPr="0093107F" w:rsidRDefault="0093107F" w:rsidP="00BB204E">
            <w:pPr>
              <w:jc w:val="center"/>
              <w:rPr>
                <w:rFonts w:ascii="Times New Roman" w:hAnsi="Times New Roman" w:cs="Times New Roman"/>
                <w:color w:val="000000"/>
                <w:sz w:val="18"/>
                <w:szCs w:val="18"/>
              </w:rPr>
            </w:pPr>
          </w:p>
        </w:tc>
        <w:tc>
          <w:tcPr>
            <w:tcW w:w="1155" w:type="dxa"/>
            <w:tcBorders>
              <w:top w:val="single" w:sz="4" w:space="0" w:color="auto"/>
              <w:left w:val="nil"/>
              <w:bottom w:val="single" w:sz="4" w:space="0" w:color="auto"/>
              <w:right w:val="nil"/>
            </w:tcBorders>
            <w:shd w:val="clear" w:color="auto" w:fill="auto"/>
            <w:noWrap/>
            <w:vAlign w:val="bottom"/>
            <w:hideMark/>
          </w:tcPr>
          <w:p w14:paraId="3F73119C"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Unadjusted</w:t>
            </w:r>
          </w:p>
        </w:tc>
        <w:tc>
          <w:tcPr>
            <w:tcW w:w="1219" w:type="dxa"/>
            <w:tcBorders>
              <w:top w:val="single" w:sz="4" w:space="0" w:color="auto"/>
              <w:left w:val="nil"/>
              <w:bottom w:val="single" w:sz="4" w:space="0" w:color="auto"/>
              <w:right w:val="nil"/>
            </w:tcBorders>
            <w:shd w:val="clear" w:color="auto" w:fill="auto"/>
            <w:noWrap/>
            <w:vAlign w:val="bottom"/>
            <w:hideMark/>
          </w:tcPr>
          <w:p w14:paraId="3C775E5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Adjusted</w:t>
            </w:r>
          </w:p>
        </w:tc>
        <w:tc>
          <w:tcPr>
            <w:tcW w:w="244" w:type="dxa"/>
            <w:tcBorders>
              <w:top w:val="single" w:sz="4" w:space="0" w:color="auto"/>
              <w:left w:val="nil"/>
              <w:bottom w:val="single" w:sz="4" w:space="0" w:color="auto"/>
              <w:right w:val="nil"/>
            </w:tcBorders>
            <w:shd w:val="clear" w:color="auto" w:fill="auto"/>
            <w:noWrap/>
            <w:vAlign w:val="bottom"/>
            <w:hideMark/>
          </w:tcPr>
          <w:p w14:paraId="4A6C2E0A"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single" w:sz="4" w:space="0" w:color="auto"/>
              <w:left w:val="nil"/>
              <w:bottom w:val="single" w:sz="4" w:space="0" w:color="auto"/>
              <w:right w:val="nil"/>
            </w:tcBorders>
            <w:shd w:val="clear" w:color="auto" w:fill="auto"/>
            <w:noWrap/>
            <w:vAlign w:val="bottom"/>
            <w:hideMark/>
          </w:tcPr>
          <w:p w14:paraId="332F1312"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Unadjusted</w:t>
            </w:r>
          </w:p>
        </w:tc>
        <w:tc>
          <w:tcPr>
            <w:tcW w:w="1080" w:type="dxa"/>
            <w:tcBorders>
              <w:top w:val="single" w:sz="4" w:space="0" w:color="auto"/>
              <w:left w:val="nil"/>
              <w:bottom w:val="single" w:sz="4" w:space="0" w:color="auto"/>
              <w:right w:val="nil"/>
            </w:tcBorders>
            <w:shd w:val="clear" w:color="auto" w:fill="auto"/>
            <w:noWrap/>
            <w:vAlign w:val="bottom"/>
            <w:hideMark/>
          </w:tcPr>
          <w:p w14:paraId="2FFB606C"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Adjusted</w:t>
            </w:r>
          </w:p>
        </w:tc>
      </w:tr>
      <w:tr w:rsidR="0093107F" w:rsidRPr="0093107F" w14:paraId="0C721195" w14:textId="77777777" w:rsidTr="00BB204E">
        <w:trPr>
          <w:trHeight w:val="320"/>
        </w:trPr>
        <w:tc>
          <w:tcPr>
            <w:tcW w:w="4106" w:type="dxa"/>
            <w:tcBorders>
              <w:top w:val="single" w:sz="4" w:space="0" w:color="auto"/>
              <w:left w:val="nil"/>
              <w:bottom w:val="nil"/>
              <w:right w:val="nil"/>
            </w:tcBorders>
            <w:shd w:val="clear" w:color="auto" w:fill="auto"/>
            <w:noWrap/>
            <w:vAlign w:val="bottom"/>
            <w:hideMark/>
          </w:tcPr>
          <w:p w14:paraId="25391AB3"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Age</w:t>
            </w:r>
          </w:p>
        </w:tc>
        <w:tc>
          <w:tcPr>
            <w:tcW w:w="1155" w:type="dxa"/>
            <w:tcBorders>
              <w:top w:val="single" w:sz="4" w:space="0" w:color="auto"/>
              <w:left w:val="nil"/>
              <w:bottom w:val="nil"/>
              <w:right w:val="nil"/>
            </w:tcBorders>
            <w:shd w:val="clear" w:color="auto" w:fill="auto"/>
            <w:noWrap/>
            <w:vAlign w:val="bottom"/>
            <w:hideMark/>
          </w:tcPr>
          <w:p w14:paraId="1AC2013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0.35</w:t>
            </w:r>
          </w:p>
        </w:tc>
        <w:tc>
          <w:tcPr>
            <w:tcW w:w="1219" w:type="dxa"/>
            <w:tcBorders>
              <w:top w:val="single" w:sz="4" w:space="0" w:color="auto"/>
              <w:left w:val="nil"/>
              <w:bottom w:val="nil"/>
              <w:right w:val="nil"/>
            </w:tcBorders>
            <w:shd w:val="clear" w:color="auto" w:fill="auto"/>
            <w:noWrap/>
            <w:vAlign w:val="bottom"/>
            <w:hideMark/>
          </w:tcPr>
          <w:p w14:paraId="1FB4AF8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single" w:sz="4" w:space="0" w:color="auto"/>
              <w:left w:val="nil"/>
              <w:bottom w:val="nil"/>
              <w:right w:val="nil"/>
            </w:tcBorders>
            <w:shd w:val="clear" w:color="auto" w:fill="auto"/>
            <w:noWrap/>
            <w:vAlign w:val="bottom"/>
            <w:hideMark/>
          </w:tcPr>
          <w:p w14:paraId="71BEE279"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single" w:sz="4" w:space="0" w:color="auto"/>
              <w:left w:val="nil"/>
              <w:bottom w:val="nil"/>
              <w:right w:val="nil"/>
            </w:tcBorders>
            <w:shd w:val="clear" w:color="auto" w:fill="auto"/>
            <w:noWrap/>
            <w:vAlign w:val="bottom"/>
            <w:hideMark/>
          </w:tcPr>
          <w:p w14:paraId="430335A4"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0.10</w:t>
            </w:r>
          </w:p>
        </w:tc>
        <w:tc>
          <w:tcPr>
            <w:tcW w:w="1080" w:type="dxa"/>
            <w:tcBorders>
              <w:top w:val="single" w:sz="4" w:space="0" w:color="auto"/>
              <w:left w:val="nil"/>
              <w:bottom w:val="nil"/>
              <w:right w:val="nil"/>
            </w:tcBorders>
            <w:shd w:val="clear" w:color="auto" w:fill="auto"/>
            <w:noWrap/>
            <w:vAlign w:val="bottom"/>
            <w:hideMark/>
          </w:tcPr>
          <w:p w14:paraId="6D2DADD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r>
      <w:tr w:rsidR="0093107F" w:rsidRPr="0093107F" w14:paraId="6E67EF83" w14:textId="77777777" w:rsidTr="00BB204E">
        <w:trPr>
          <w:trHeight w:val="320"/>
        </w:trPr>
        <w:tc>
          <w:tcPr>
            <w:tcW w:w="4106" w:type="dxa"/>
            <w:tcBorders>
              <w:top w:val="nil"/>
              <w:left w:val="nil"/>
              <w:bottom w:val="nil"/>
              <w:right w:val="nil"/>
            </w:tcBorders>
            <w:shd w:val="clear" w:color="auto" w:fill="auto"/>
            <w:noWrap/>
            <w:vAlign w:val="bottom"/>
            <w:hideMark/>
          </w:tcPr>
          <w:p w14:paraId="0F192EEA" w14:textId="77777777" w:rsidR="0093107F" w:rsidRPr="0093107F" w:rsidRDefault="0093107F" w:rsidP="00BB204E">
            <w:pPr>
              <w:rPr>
                <w:rFonts w:ascii="Times New Roman" w:hAnsi="Times New Roman" w:cs="Times New Roman"/>
                <w:color w:val="000000"/>
                <w:sz w:val="18"/>
                <w:szCs w:val="18"/>
              </w:rPr>
            </w:pPr>
            <w:proofErr w:type="spellStart"/>
            <w:r w:rsidRPr="0093107F">
              <w:rPr>
                <w:rFonts w:ascii="Times New Roman" w:hAnsi="Times New Roman" w:cs="Times New Roman"/>
                <w:color w:val="000000"/>
                <w:sz w:val="18"/>
                <w:szCs w:val="18"/>
              </w:rPr>
              <w:t>CITIZENSHIP_STATUS_Non</w:t>
            </w:r>
            <w:proofErr w:type="spellEnd"/>
            <w:r w:rsidRPr="0093107F">
              <w:rPr>
                <w:rFonts w:ascii="Times New Roman" w:hAnsi="Times New Roman" w:cs="Times New Roman"/>
                <w:color w:val="000000"/>
                <w:sz w:val="18"/>
                <w:szCs w:val="18"/>
              </w:rPr>
              <w:t>-Citizen</w:t>
            </w:r>
          </w:p>
        </w:tc>
        <w:tc>
          <w:tcPr>
            <w:tcW w:w="1155" w:type="dxa"/>
            <w:tcBorders>
              <w:top w:val="nil"/>
              <w:left w:val="nil"/>
              <w:bottom w:val="nil"/>
              <w:right w:val="nil"/>
            </w:tcBorders>
            <w:shd w:val="clear" w:color="auto" w:fill="auto"/>
            <w:noWrap/>
            <w:vAlign w:val="bottom"/>
            <w:hideMark/>
          </w:tcPr>
          <w:p w14:paraId="542979C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219" w:type="dxa"/>
            <w:tcBorders>
              <w:top w:val="nil"/>
              <w:left w:val="nil"/>
              <w:bottom w:val="nil"/>
              <w:right w:val="nil"/>
            </w:tcBorders>
            <w:shd w:val="clear" w:color="auto" w:fill="auto"/>
            <w:noWrap/>
            <w:vAlign w:val="bottom"/>
            <w:hideMark/>
          </w:tcPr>
          <w:p w14:paraId="5632D9E2"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77DD8B37"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0932AE3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0.04</w:t>
            </w:r>
          </w:p>
        </w:tc>
        <w:tc>
          <w:tcPr>
            <w:tcW w:w="1080" w:type="dxa"/>
            <w:tcBorders>
              <w:top w:val="nil"/>
              <w:left w:val="nil"/>
              <w:bottom w:val="nil"/>
              <w:right w:val="nil"/>
            </w:tcBorders>
            <w:shd w:val="clear" w:color="auto" w:fill="auto"/>
            <w:noWrap/>
            <w:vAlign w:val="bottom"/>
            <w:hideMark/>
          </w:tcPr>
          <w:p w14:paraId="78519FA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r>
      <w:tr w:rsidR="0093107F" w:rsidRPr="0093107F" w14:paraId="08F8F073" w14:textId="77777777" w:rsidTr="00BB204E">
        <w:trPr>
          <w:trHeight w:val="320"/>
        </w:trPr>
        <w:tc>
          <w:tcPr>
            <w:tcW w:w="4106" w:type="dxa"/>
            <w:tcBorders>
              <w:top w:val="nil"/>
              <w:left w:val="nil"/>
              <w:bottom w:val="nil"/>
              <w:right w:val="nil"/>
            </w:tcBorders>
            <w:shd w:val="clear" w:color="auto" w:fill="auto"/>
            <w:noWrap/>
            <w:vAlign w:val="bottom"/>
            <w:hideMark/>
          </w:tcPr>
          <w:p w14:paraId="245C6702" w14:textId="77777777" w:rsidR="0093107F" w:rsidRPr="0093107F" w:rsidRDefault="0093107F" w:rsidP="00BB204E">
            <w:pPr>
              <w:rPr>
                <w:rFonts w:ascii="Times New Roman" w:hAnsi="Times New Roman" w:cs="Times New Roman"/>
                <w:color w:val="000000"/>
                <w:sz w:val="18"/>
                <w:szCs w:val="18"/>
              </w:rPr>
            </w:pPr>
            <w:proofErr w:type="spellStart"/>
            <w:r w:rsidRPr="0093107F">
              <w:rPr>
                <w:rFonts w:ascii="Times New Roman" w:hAnsi="Times New Roman" w:cs="Times New Roman"/>
                <w:color w:val="000000"/>
                <w:sz w:val="18"/>
                <w:szCs w:val="18"/>
              </w:rPr>
              <w:t>CITIZENSHIP_STATUS_Non</w:t>
            </w:r>
            <w:proofErr w:type="spellEnd"/>
            <w:r w:rsidRPr="0093107F">
              <w:rPr>
                <w:rFonts w:ascii="Times New Roman" w:hAnsi="Times New Roman" w:cs="Times New Roman"/>
                <w:color w:val="000000"/>
                <w:sz w:val="18"/>
                <w:szCs w:val="18"/>
              </w:rPr>
              <w:t>-Resident Alien</w:t>
            </w:r>
          </w:p>
        </w:tc>
        <w:tc>
          <w:tcPr>
            <w:tcW w:w="1155" w:type="dxa"/>
            <w:tcBorders>
              <w:top w:val="nil"/>
              <w:left w:val="nil"/>
              <w:bottom w:val="nil"/>
              <w:right w:val="nil"/>
            </w:tcBorders>
            <w:shd w:val="clear" w:color="auto" w:fill="auto"/>
            <w:noWrap/>
            <w:vAlign w:val="bottom"/>
            <w:hideMark/>
          </w:tcPr>
          <w:p w14:paraId="07E8794B"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c>
          <w:tcPr>
            <w:tcW w:w="1219" w:type="dxa"/>
            <w:tcBorders>
              <w:top w:val="nil"/>
              <w:left w:val="nil"/>
              <w:bottom w:val="nil"/>
              <w:right w:val="nil"/>
            </w:tcBorders>
            <w:shd w:val="clear" w:color="auto" w:fill="auto"/>
            <w:noWrap/>
            <w:vAlign w:val="bottom"/>
            <w:hideMark/>
          </w:tcPr>
          <w:p w14:paraId="7C81E33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244" w:type="dxa"/>
            <w:tcBorders>
              <w:top w:val="nil"/>
              <w:left w:val="nil"/>
              <w:bottom w:val="nil"/>
              <w:right w:val="nil"/>
            </w:tcBorders>
            <w:shd w:val="clear" w:color="auto" w:fill="auto"/>
            <w:noWrap/>
            <w:vAlign w:val="bottom"/>
            <w:hideMark/>
          </w:tcPr>
          <w:p w14:paraId="1DF7E026"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495ED9C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080" w:type="dxa"/>
            <w:tcBorders>
              <w:top w:val="nil"/>
              <w:left w:val="nil"/>
              <w:bottom w:val="nil"/>
              <w:right w:val="nil"/>
            </w:tcBorders>
            <w:shd w:val="clear" w:color="auto" w:fill="auto"/>
            <w:noWrap/>
            <w:vAlign w:val="bottom"/>
            <w:hideMark/>
          </w:tcPr>
          <w:p w14:paraId="56D6C964"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r>
      <w:tr w:rsidR="0093107F" w:rsidRPr="0093107F" w14:paraId="1FE602D7" w14:textId="77777777" w:rsidTr="00BB204E">
        <w:trPr>
          <w:trHeight w:val="320"/>
        </w:trPr>
        <w:tc>
          <w:tcPr>
            <w:tcW w:w="4106" w:type="dxa"/>
            <w:tcBorders>
              <w:top w:val="nil"/>
              <w:left w:val="nil"/>
              <w:bottom w:val="nil"/>
              <w:right w:val="nil"/>
            </w:tcBorders>
            <w:shd w:val="clear" w:color="auto" w:fill="auto"/>
            <w:noWrap/>
            <w:vAlign w:val="bottom"/>
            <w:hideMark/>
          </w:tcPr>
          <w:p w14:paraId="512D2D90"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CITIZENSHIP_STATUS_U.S. Citizen</w:t>
            </w:r>
          </w:p>
        </w:tc>
        <w:tc>
          <w:tcPr>
            <w:tcW w:w="1155" w:type="dxa"/>
            <w:tcBorders>
              <w:top w:val="nil"/>
              <w:left w:val="nil"/>
              <w:bottom w:val="nil"/>
              <w:right w:val="nil"/>
            </w:tcBorders>
            <w:shd w:val="clear" w:color="auto" w:fill="auto"/>
            <w:noWrap/>
            <w:vAlign w:val="bottom"/>
            <w:hideMark/>
          </w:tcPr>
          <w:p w14:paraId="4D39D99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c>
          <w:tcPr>
            <w:tcW w:w="1219" w:type="dxa"/>
            <w:tcBorders>
              <w:top w:val="nil"/>
              <w:left w:val="nil"/>
              <w:bottom w:val="nil"/>
              <w:right w:val="nil"/>
            </w:tcBorders>
            <w:shd w:val="clear" w:color="auto" w:fill="auto"/>
            <w:noWrap/>
            <w:vAlign w:val="bottom"/>
            <w:hideMark/>
          </w:tcPr>
          <w:p w14:paraId="3F5D1507"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244" w:type="dxa"/>
            <w:tcBorders>
              <w:top w:val="nil"/>
              <w:left w:val="nil"/>
              <w:bottom w:val="nil"/>
              <w:right w:val="nil"/>
            </w:tcBorders>
            <w:shd w:val="clear" w:color="auto" w:fill="auto"/>
            <w:noWrap/>
            <w:vAlign w:val="bottom"/>
            <w:hideMark/>
          </w:tcPr>
          <w:p w14:paraId="70FC7698"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205EA93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080" w:type="dxa"/>
            <w:tcBorders>
              <w:top w:val="nil"/>
              <w:left w:val="nil"/>
              <w:bottom w:val="nil"/>
              <w:right w:val="nil"/>
            </w:tcBorders>
            <w:shd w:val="clear" w:color="auto" w:fill="auto"/>
            <w:noWrap/>
            <w:vAlign w:val="bottom"/>
            <w:hideMark/>
          </w:tcPr>
          <w:p w14:paraId="6A8F8B7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0.04</w:t>
            </w:r>
          </w:p>
        </w:tc>
      </w:tr>
      <w:tr w:rsidR="0093107F" w:rsidRPr="0093107F" w14:paraId="40011274" w14:textId="77777777" w:rsidTr="00BB204E">
        <w:trPr>
          <w:trHeight w:val="320"/>
        </w:trPr>
        <w:tc>
          <w:tcPr>
            <w:tcW w:w="4106" w:type="dxa"/>
            <w:tcBorders>
              <w:top w:val="nil"/>
              <w:left w:val="nil"/>
              <w:bottom w:val="nil"/>
              <w:right w:val="nil"/>
            </w:tcBorders>
            <w:shd w:val="clear" w:color="auto" w:fill="auto"/>
            <w:noWrap/>
            <w:vAlign w:val="bottom"/>
            <w:hideMark/>
          </w:tcPr>
          <w:p w14:paraId="5607A4D5"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CURRENT_PROGRAM_CODE_BAISK8</w:t>
            </w:r>
          </w:p>
        </w:tc>
        <w:tc>
          <w:tcPr>
            <w:tcW w:w="1155" w:type="dxa"/>
            <w:tcBorders>
              <w:top w:val="nil"/>
              <w:left w:val="nil"/>
              <w:bottom w:val="nil"/>
              <w:right w:val="nil"/>
            </w:tcBorders>
            <w:shd w:val="clear" w:color="auto" w:fill="auto"/>
            <w:noWrap/>
            <w:vAlign w:val="bottom"/>
            <w:hideMark/>
          </w:tcPr>
          <w:p w14:paraId="7E4B5817"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1219" w:type="dxa"/>
            <w:tcBorders>
              <w:top w:val="nil"/>
              <w:left w:val="nil"/>
              <w:bottom w:val="nil"/>
              <w:right w:val="nil"/>
            </w:tcBorders>
            <w:shd w:val="clear" w:color="auto" w:fill="auto"/>
            <w:noWrap/>
            <w:vAlign w:val="bottom"/>
            <w:hideMark/>
          </w:tcPr>
          <w:p w14:paraId="2B7F6CF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5283BD8F"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230BE686"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080" w:type="dxa"/>
            <w:tcBorders>
              <w:top w:val="nil"/>
              <w:left w:val="nil"/>
              <w:bottom w:val="nil"/>
              <w:right w:val="nil"/>
            </w:tcBorders>
            <w:shd w:val="clear" w:color="auto" w:fill="auto"/>
            <w:noWrap/>
            <w:vAlign w:val="bottom"/>
            <w:hideMark/>
          </w:tcPr>
          <w:p w14:paraId="1A9778C6"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1EC4BA75" w14:textId="77777777" w:rsidTr="00BB204E">
        <w:trPr>
          <w:trHeight w:val="320"/>
        </w:trPr>
        <w:tc>
          <w:tcPr>
            <w:tcW w:w="4106" w:type="dxa"/>
            <w:tcBorders>
              <w:top w:val="nil"/>
              <w:left w:val="nil"/>
              <w:bottom w:val="nil"/>
              <w:right w:val="nil"/>
            </w:tcBorders>
            <w:shd w:val="clear" w:color="auto" w:fill="auto"/>
            <w:noWrap/>
            <w:vAlign w:val="bottom"/>
            <w:hideMark/>
          </w:tcPr>
          <w:p w14:paraId="042DD3C5"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CURRENT_PROGRAM_CODE_BSAC</w:t>
            </w:r>
          </w:p>
        </w:tc>
        <w:tc>
          <w:tcPr>
            <w:tcW w:w="1155" w:type="dxa"/>
            <w:tcBorders>
              <w:top w:val="nil"/>
              <w:left w:val="nil"/>
              <w:bottom w:val="nil"/>
              <w:right w:val="nil"/>
            </w:tcBorders>
            <w:shd w:val="clear" w:color="auto" w:fill="auto"/>
            <w:noWrap/>
            <w:vAlign w:val="bottom"/>
            <w:hideMark/>
          </w:tcPr>
          <w:p w14:paraId="6D21E80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219" w:type="dxa"/>
            <w:tcBorders>
              <w:top w:val="nil"/>
              <w:left w:val="nil"/>
              <w:bottom w:val="nil"/>
              <w:right w:val="nil"/>
            </w:tcBorders>
            <w:shd w:val="clear" w:color="auto" w:fill="auto"/>
            <w:noWrap/>
            <w:vAlign w:val="bottom"/>
            <w:hideMark/>
          </w:tcPr>
          <w:p w14:paraId="48D069D4"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7E78D6E2"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7CD8996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1080" w:type="dxa"/>
            <w:tcBorders>
              <w:top w:val="nil"/>
              <w:left w:val="nil"/>
              <w:bottom w:val="nil"/>
              <w:right w:val="nil"/>
            </w:tcBorders>
            <w:shd w:val="clear" w:color="auto" w:fill="auto"/>
            <w:noWrap/>
            <w:vAlign w:val="bottom"/>
            <w:hideMark/>
          </w:tcPr>
          <w:p w14:paraId="1C81130E"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6BC23462" w14:textId="77777777" w:rsidTr="00BB204E">
        <w:trPr>
          <w:trHeight w:val="320"/>
        </w:trPr>
        <w:tc>
          <w:tcPr>
            <w:tcW w:w="4106" w:type="dxa"/>
            <w:tcBorders>
              <w:top w:val="nil"/>
              <w:left w:val="nil"/>
              <w:bottom w:val="nil"/>
              <w:right w:val="nil"/>
            </w:tcBorders>
            <w:shd w:val="clear" w:color="auto" w:fill="auto"/>
            <w:noWrap/>
            <w:vAlign w:val="bottom"/>
            <w:hideMark/>
          </w:tcPr>
          <w:p w14:paraId="7C31E115"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CURRENT_PROGRAM_CODE_BSBUHCM</w:t>
            </w:r>
          </w:p>
        </w:tc>
        <w:tc>
          <w:tcPr>
            <w:tcW w:w="1155" w:type="dxa"/>
            <w:tcBorders>
              <w:top w:val="nil"/>
              <w:left w:val="nil"/>
              <w:bottom w:val="nil"/>
              <w:right w:val="nil"/>
            </w:tcBorders>
            <w:shd w:val="clear" w:color="auto" w:fill="auto"/>
            <w:noWrap/>
            <w:vAlign w:val="bottom"/>
            <w:hideMark/>
          </w:tcPr>
          <w:p w14:paraId="2094E6E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219" w:type="dxa"/>
            <w:tcBorders>
              <w:top w:val="nil"/>
              <w:left w:val="nil"/>
              <w:bottom w:val="nil"/>
              <w:right w:val="nil"/>
            </w:tcBorders>
            <w:shd w:val="clear" w:color="auto" w:fill="auto"/>
            <w:noWrap/>
            <w:vAlign w:val="bottom"/>
            <w:hideMark/>
          </w:tcPr>
          <w:p w14:paraId="0B6A102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7EFA1D13"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5C3A669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080" w:type="dxa"/>
            <w:tcBorders>
              <w:top w:val="nil"/>
              <w:left w:val="nil"/>
              <w:bottom w:val="nil"/>
              <w:right w:val="nil"/>
            </w:tcBorders>
            <w:shd w:val="clear" w:color="auto" w:fill="auto"/>
            <w:noWrap/>
            <w:vAlign w:val="bottom"/>
            <w:hideMark/>
          </w:tcPr>
          <w:p w14:paraId="477EEFCC"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r>
      <w:tr w:rsidR="0093107F" w:rsidRPr="0093107F" w14:paraId="77905916" w14:textId="77777777" w:rsidTr="00BB204E">
        <w:trPr>
          <w:trHeight w:val="320"/>
        </w:trPr>
        <w:tc>
          <w:tcPr>
            <w:tcW w:w="4106" w:type="dxa"/>
            <w:tcBorders>
              <w:top w:val="nil"/>
              <w:left w:val="nil"/>
              <w:bottom w:val="nil"/>
              <w:right w:val="nil"/>
            </w:tcBorders>
            <w:shd w:val="clear" w:color="auto" w:fill="auto"/>
            <w:noWrap/>
            <w:vAlign w:val="bottom"/>
            <w:hideMark/>
          </w:tcPr>
          <w:p w14:paraId="14607430"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CURRENT_PROGRAM_CODE_BSBUHR</w:t>
            </w:r>
          </w:p>
        </w:tc>
        <w:tc>
          <w:tcPr>
            <w:tcW w:w="1155" w:type="dxa"/>
            <w:tcBorders>
              <w:top w:val="nil"/>
              <w:left w:val="nil"/>
              <w:bottom w:val="nil"/>
              <w:right w:val="nil"/>
            </w:tcBorders>
            <w:shd w:val="clear" w:color="auto" w:fill="auto"/>
            <w:noWrap/>
            <w:vAlign w:val="bottom"/>
            <w:hideMark/>
          </w:tcPr>
          <w:p w14:paraId="53560E28"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1219" w:type="dxa"/>
            <w:tcBorders>
              <w:top w:val="nil"/>
              <w:left w:val="nil"/>
              <w:bottom w:val="nil"/>
              <w:right w:val="nil"/>
            </w:tcBorders>
            <w:shd w:val="clear" w:color="auto" w:fill="auto"/>
            <w:noWrap/>
            <w:vAlign w:val="bottom"/>
            <w:hideMark/>
          </w:tcPr>
          <w:p w14:paraId="276A01A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28CD42F3"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658E265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080" w:type="dxa"/>
            <w:tcBorders>
              <w:top w:val="nil"/>
              <w:left w:val="nil"/>
              <w:bottom w:val="nil"/>
              <w:right w:val="nil"/>
            </w:tcBorders>
            <w:shd w:val="clear" w:color="auto" w:fill="auto"/>
            <w:noWrap/>
            <w:vAlign w:val="bottom"/>
            <w:hideMark/>
          </w:tcPr>
          <w:p w14:paraId="19629F92"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r>
      <w:tr w:rsidR="0093107F" w:rsidRPr="0093107F" w14:paraId="111960E6" w14:textId="77777777" w:rsidTr="00BB204E">
        <w:trPr>
          <w:trHeight w:val="320"/>
        </w:trPr>
        <w:tc>
          <w:tcPr>
            <w:tcW w:w="4106" w:type="dxa"/>
            <w:tcBorders>
              <w:top w:val="nil"/>
              <w:left w:val="nil"/>
              <w:bottom w:val="nil"/>
              <w:right w:val="nil"/>
            </w:tcBorders>
            <w:shd w:val="clear" w:color="auto" w:fill="auto"/>
            <w:noWrap/>
            <w:vAlign w:val="bottom"/>
            <w:hideMark/>
          </w:tcPr>
          <w:p w14:paraId="77B691E8"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CURRENT_PROGRAM_CODE_BSBUITM</w:t>
            </w:r>
          </w:p>
        </w:tc>
        <w:tc>
          <w:tcPr>
            <w:tcW w:w="1155" w:type="dxa"/>
            <w:tcBorders>
              <w:top w:val="nil"/>
              <w:left w:val="nil"/>
              <w:bottom w:val="nil"/>
              <w:right w:val="nil"/>
            </w:tcBorders>
            <w:shd w:val="clear" w:color="auto" w:fill="auto"/>
            <w:noWrap/>
            <w:vAlign w:val="bottom"/>
            <w:hideMark/>
          </w:tcPr>
          <w:p w14:paraId="3208674B"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219" w:type="dxa"/>
            <w:tcBorders>
              <w:top w:val="nil"/>
              <w:left w:val="nil"/>
              <w:bottom w:val="nil"/>
              <w:right w:val="nil"/>
            </w:tcBorders>
            <w:shd w:val="clear" w:color="auto" w:fill="auto"/>
            <w:noWrap/>
            <w:vAlign w:val="bottom"/>
            <w:hideMark/>
          </w:tcPr>
          <w:p w14:paraId="076F856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5C5CD1F9"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6FF0215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080" w:type="dxa"/>
            <w:tcBorders>
              <w:top w:val="nil"/>
              <w:left w:val="nil"/>
              <w:bottom w:val="nil"/>
              <w:right w:val="nil"/>
            </w:tcBorders>
            <w:shd w:val="clear" w:color="auto" w:fill="auto"/>
            <w:noWrap/>
            <w:vAlign w:val="bottom"/>
            <w:hideMark/>
          </w:tcPr>
          <w:p w14:paraId="6A3BBEF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r>
      <w:tr w:rsidR="0093107F" w:rsidRPr="0093107F" w14:paraId="0E7FDC7E" w14:textId="77777777" w:rsidTr="00BB204E">
        <w:trPr>
          <w:trHeight w:val="320"/>
        </w:trPr>
        <w:tc>
          <w:tcPr>
            <w:tcW w:w="4106" w:type="dxa"/>
            <w:tcBorders>
              <w:top w:val="nil"/>
              <w:left w:val="nil"/>
              <w:bottom w:val="nil"/>
              <w:right w:val="nil"/>
            </w:tcBorders>
            <w:shd w:val="clear" w:color="auto" w:fill="auto"/>
            <w:noWrap/>
            <w:vAlign w:val="bottom"/>
            <w:hideMark/>
          </w:tcPr>
          <w:p w14:paraId="15A70B42"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CURRENT_PROGRAM_CODE_BSCLSA</w:t>
            </w:r>
          </w:p>
        </w:tc>
        <w:tc>
          <w:tcPr>
            <w:tcW w:w="1155" w:type="dxa"/>
            <w:tcBorders>
              <w:top w:val="nil"/>
              <w:left w:val="nil"/>
              <w:bottom w:val="nil"/>
              <w:right w:val="nil"/>
            </w:tcBorders>
            <w:shd w:val="clear" w:color="auto" w:fill="auto"/>
            <w:noWrap/>
            <w:vAlign w:val="bottom"/>
            <w:hideMark/>
          </w:tcPr>
          <w:p w14:paraId="4467A33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219" w:type="dxa"/>
            <w:tcBorders>
              <w:top w:val="nil"/>
              <w:left w:val="nil"/>
              <w:bottom w:val="nil"/>
              <w:right w:val="nil"/>
            </w:tcBorders>
            <w:shd w:val="clear" w:color="auto" w:fill="auto"/>
            <w:noWrap/>
            <w:vAlign w:val="bottom"/>
            <w:hideMark/>
          </w:tcPr>
          <w:p w14:paraId="56EC5BD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448BA35D"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3C070E56"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080" w:type="dxa"/>
            <w:tcBorders>
              <w:top w:val="nil"/>
              <w:left w:val="nil"/>
              <w:bottom w:val="nil"/>
              <w:right w:val="nil"/>
            </w:tcBorders>
            <w:shd w:val="clear" w:color="auto" w:fill="auto"/>
            <w:noWrap/>
            <w:vAlign w:val="bottom"/>
            <w:hideMark/>
          </w:tcPr>
          <w:p w14:paraId="75BDD42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66E7CDCD" w14:textId="77777777" w:rsidTr="00BB204E">
        <w:trPr>
          <w:trHeight w:val="320"/>
        </w:trPr>
        <w:tc>
          <w:tcPr>
            <w:tcW w:w="4106" w:type="dxa"/>
            <w:tcBorders>
              <w:top w:val="nil"/>
              <w:left w:val="nil"/>
              <w:bottom w:val="nil"/>
              <w:right w:val="nil"/>
            </w:tcBorders>
            <w:shd w:val="clear" w:color="auto" w:fill="auto"/>
            <w:noWrap/>
            <w:vAlign w:val="bottom"/>
            <w:hideMark/>
          </w:tcPr>
          <w:p w14:paraId="5A3A93D5"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CURRENT_PROGRAM_CODE_BSCSIA</w:t>
            </w:r>
          </w:p>
        </w:tc>
        <w:tc>
          <w:tcPr>
            <w:tcW w:w="1155" w:type="dxa"/>
            <w:tcBorders>
              <w:top w:val="nil"/>
              <w:left w:val="nil"/>
              <w:bottom w:val="nil"/>
              <w:right w:val="nil"/>
            </w:tcBorders>
            <w:shd w:val="clear" w:color="auto" w:fill="auto"/>
            <w:noWrap/>
            <w:vAlign w:val="bottom"/>
            <w:hideMark/>
          </w:tcPr>
          <w:p w14:paraId="144625DA"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0.04</w:t>
            </w:r>
          </w:p>
        </w:tc>
        <w:tc>
          <w:tcPr>
            <w:tcW w:w="1219" w:type="dxa"/>
            <w:tcBorders>
              <w:top w:val="nil"/>
              <w:left w:val="nil"/>
              <w:bottom w:val="nil"/>
              <w:right w:val="nil"/>
            </w:tcBorders>
            <w:shd w:val="clear" w:color="auto" w:fill="auto"/>
            <w:noWrap/>
            <w:vAlign w:val="bottom"/>
            <w:hideMark/>
          </w:tcPr>
          <w:p w14:paraId="6226DD02"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07F97424"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07E93776"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c>
          <w:tcPr>
            <w:tcW w:w="1080" w:type="dxa"/>
            <w:tcBorders>
              <w:top w:val="nil"/>
              <w:left w:val="nil"/>
              <w:bottom w:val="nil"/>
              <w:right w:val="nil"/>
            </w:tcBorders>
            <w:shd w:val="clear" w:color="auto" w:fill="auto"/>
            <w:noWrap/>
            <w:vAlign w:val="bottom"/>
            <w:hideMark/>
          </w:tcPr>
          <w:p w14:paraId="19016E0E"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0.04</w:t>
            </w:r>
          </w:p>
        </w:tc>
      </w:tr>
      <w:tr w:rsidR="0093107F" w:rsidRPr="0093107F" w14:paraId="11734F94" w14:textId="77777777" w:rsidTr="00BB204E">
        <w:trPr>
          <w:trHeight w:val="320"/>
        </w:trPr>
        <w:tc>
          <w:tcPr>
            <w:tcW w:w="4106" w:type="dxa"/>
            <w:tcBorders>
              <w:top w:val="nil"/>
              <w:left w:val="nil"/>
              <w:bottom w:val="nil"/>
              <w:right w:val="nil"/>
            </w:tcBorders>
            <w:shd w:val="clear" w:color="auto" w:fill="auto"/>
            <w:noWrap/>
            <w:vAlign w:val="bottom"/>
            <w:hideMark/>
          </w:tcPr>
          <w:p w14:paraId="65CF0C95"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CURRENT_PROGRAM_CODE_BSDMDA</w:t>
            </w:r>
          </w:p>
        </w:tc>
        <w:tc>
          <w:tcPr>
            <w:tcW w:w="1155" w:type="dxa"/>
            <w:tcBorders>
              <w:top w:val="nil"/>
              <w:left w:val="nil"/>
              <w:bottom w:val="nil"/>
              <w:right w:val="nil"/>
            </w:tcBorders>
            <w:shd w:val="clear" w:color="auto" w:fill="auto"/>
            <w:noWrap/>
            <w:vAlign w:val="bottom"/>
            <w:hideMark/>
          </w:tcPr>
          <w:p w14:paraId="5322AB8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219" w:type="dxa"/>
            <w:tcBorders>
              <w:top w:val="nil"/>
              <w:left w:val="nil"/>
              <w:bottom w:val="nil"/>
              <w:right w:val="nil"/>
            </w:tcBorders>
            <w:shd w:val="clear" w:color="auto" w:fill="auto"/>
            <w:noWrap/>
            <w:vAlign w:val="bottom"/>
            <w:hideMark/>
          </w:tcPr>
          <w:p w14:paraId="741B86D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5F10479C"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0E98085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1080" w:type="dxa"/>
            <w:tcBorders>
              <w:top w:val="nil"/>
              <w:left w:val="nil"/>
              <w:bottom w:val="nil"/>
              <w:right w:val="nil"/>
            </w:tcBorders>
            <w:shd w:val="clear" w:color="auto" w:fill="auto"/>
            <w:noWrap/>
            <w:vAlign w:val="bottom"/>
            <w:hideMark/>
          </w:tcPr>
          <w:p w14:paraId="79857F58"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6934E7DC" w14:textId="77777777" w:rsidTr="00BB204E">
        <w:trPr>
          <w:trHeight w:val="320"/>
        </w:trPr>
        <w:tc>
          <w:tcPr>
            <w:tcW w:w="4106" w:type="dxa"/>
            <w:tcBorders>
              <w:top w:val="nil"/>
              <w:left w:val="nil"/>
              <w:bottom w:val="nil"/>
              <w:right w:val="nil"/>
            </w:tcBorders>
            <w:shd w:val="clear" w:color="auto" w:fill="auto"/>
            <w:noWrap/>
            <w:vAlign w:val="bottom"/>
            <w:hideMark/>
          </w:tcPr>
          <w:p w14:paraId="0FC096F1"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CURRENT_PROGRAM_CODE_BSHIM</w:t>
            </w:r>
          </w:p>
        </w:tc>
        <w:tc>
          <w:tcPr>
            <w:tcW w:w="1155" w:type="dxa"/>
            <w:tcBorders>
              <w:top w:val="nil"/>
              <w:left w:val="nil"/>
              <w:bottom w:val="nil"/>
              <w:right w:val="nil"/>
            </w:tcBorders>
            <w:shd w:val="clear" w:color="auto" w:fill="auto"/>
            <w:noWrap/>
            <w:vAlign w:val="bottom"/>
            <w:hideMark/>
          </w:tcPr>
          <w:p w14:paraId="6A6B5B8A"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0.06</w:t>
            </w:r>
          </w:p>
        </w:tc>
        <w:tc>
          <w:tcPr>
            <w:tcW w:w="1219" w:type="dxa"/>
            <w:tcBorders>
              <w:top w:val="nil"/>
              <w:left w:val="nil"/>
              <w:bottom w:val="nil"/>
              <w:right w:val="nil"/>
            </w:tcBorders>
            <w:shd w:val="clear" w:color="auto" w:fill="auto"/>
            <w:noWrap/>
            <w:vAlign w:val="bottom"/>
            <w:hideMark/>
          </w:tcPr>
          <w:p w14:paraId="33A39B9E"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2695D81D"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5D90909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080" w:type="dxa"/>
            <w:tcBorders>
              <w:top w:val="nil"/>
              <w:left w:val="nil"/>
              <w:bottom w:val="nil"/>
              <w:right w:val="nil"/>
            </w:tcBorders>
            <w:shd w:val="clear" w:color="auto" w:fill="auto"/>
            <w:noWrap/>
            <w:vAlign w:val="bottom"/>
            <w:hideMark/>
          </w:tcPr>
          <w:p w14:paraId="0E08230A"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0DAFC203" w14:textId="77777777" w:rsidTr="00BB204E">
        <w:trPr>
          <w:trHeight w:val="320"/>
        </w:trPr>
        <w:tc>
          <w:tcPr>
            <w:tcW w:w="4106" w:type="dxa"/>
            <w:tcBorders>
              <w:top w:val="nil"/>
              <w:left w:val="nil"/>
              <w:bottom w:val="nil"/>
              <w:right w:val="nil"/>
            </w:tcBorders>
            <w:shd w:val="clear" w:color="auto" w:fill="auto"/>
            <w:noWrap/>
            <w:vAlign w:val="bottom"/>
            <w:hideMark/>
          </w:tcPr>
          <w:p w14:paraId="2DAFC9BA"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CURRENT_PROGRAM_CODE_BSIT</w:t>
            </w:r>
          </w:p>
        </w:tc>
        <w:tc>
          <w:tcPr>
            <w:tcW w:w="1155" w:type="dxa"/>
            <w:tcBorders>
              <w:top w:val="nil"/>
              <w:left w:val="nil"/>
              <w:bottom w:val="nil"/>
              <w:right w:val="nil"/>
            </w:tcBorders>
            <w:shd w:val="clear" w:color="auto" w:fill="auto"/>
            <w:noWrap/>
            <w:vAlign w:val="bottom"/>
            <w:hideMark/>
          </w:tcPr>
          <w:p w14:paraId="4BDAA02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219" w:type="dxa"/>
            <w:tcBorders>
              <w:top w:val="nil"/>
              <w:left w:val="nil"/>
              <w:bottom w:val="nil"/>
              <w:right w:val="nil"/>
            </w:tcBorders>
            <w:shd w:val="clear" w:color="auto" w:fill="auto"/>
            <w:noWrap/>
            <w:vAlign w:val="bottom"/>
            <w:hideMark/>
          </w:tcPr>
          <w:p w14:paraId="1D3E481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795F767C"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5E5169BB"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080" w:type="dxa"/>
            <w:tcBorders>
              <w:top w:val="nil"/>
              <w:left w:val="nil"/>
              <w:bottom w:val="nil"/>
              <w:right w:val="nil"/>
            </w:tcBorders>
            <w:shd w:val="clear" w:color="auto" w:fill="auto"/>
            <w:noWrap/>
            <w:vAlign w:val="bottom"/>
            <w:hideMark/>
          </w:tcPr>
          <w:p w14:paraId="74522058"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r>
      <w:tr w:rsidR="0093107F" w:rsidRPr="0093107F" w14:paraId="6830AADB" w14:textId="77777777" w:rsidTr="00BB204E">
        <w:trPr>
          <w:trHeight w:val="320"/>
        </w:trPr>
        <w:tc>
          <w:tcPr>
            <w:tcW w:w="4106" w:type="dxa"/>
            <w:tcBorders>
              <w:top w:val="nil"/>
              <w:left w:val="nil"/>
              <w:bottom w:val="nil"/>
              <w:right w:val="nil"/>
            </w:tcBorders>
            <w:shd w:val="clear" w:color="auto" w:fill="auto"/>
            <w:noWrap/>
            <w:vAlign w:val="bottom"/>
            <w:hideMark/>
          </w:tcPr>
          <w:p w14:paraId="2AB2B240"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CURRENT_PROGRAM_CODE_BSITNW</w:t>
            </w:r>
          </w:p>
        </w:tc>
        <w:tc>
          <w:tcPr>
            <w:tcW w:w="1155" w:type="dxa"/>
            <w:tcBorders>
              <w:top w:val="nil"/>
              <w:left w:val="nil"/>
              <w:bottom w:val="nil"/>
              <w:right w:val="nil"/>
            </w:tcBorders>
            <w:shd w:val="clear" w:color="auto" w:fill="auto"/>
            <w:noWrap/>
            <w:vAlign w:val="bottom"/>
            <w:hideMark/>
          </w:tcPr>
          <w:p w14:paraId="246D0DD4"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219" w:type="dxa"/>
            <w:tcBorders>
              <w:top w:val="nil"/>
              <w:left w:val="nil"/>
              <w:bottom w:val="nil"/>
              <w:right w:val="nil"/>
            </w:tcBorders>
            <w:shd w:val="clear" w:color="auto" w:fill="auto"/>
            <w:noWrap/>
            <w:vAlign w:val="bottom"/>
            <w:hideMark/>
          </w:tcPr>
          <w:p w14:paraId="06B849EC"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66F89648"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69AA4728"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080" w:type="dxa"/>
            <w:tcBorders>
              <w:top w:val="nil"/>
              <w:left w:val="nil"/>
              <w:bottom w:val="nil"/>
              <w:right w:val="nil"/>
            </w:tcBorders>
            <w:shd w:val="clear" w:color="auto" w:fill="auto"/>
            <w:noWrap/>
            <w:vAlign w:val="bottom"/>
            <w:hideMark/>
          </w:tcPr>
          <w:p w14:paraId="4478C52A"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r>
      <w:tr w:rsidR="0093107F" w:rsidRPr="0093107F" w14:paraId="007181FF" w14:textId="77777777" w:rsidTr="00BB204E">
        <w:trPr>
          <w:trHeight w:val="320"/>
        </w:trPr>
        <w:tc>
          <w:tcPr>
            <w:tcW w:w="4106" w:type="dxa"/>
            <w:tcBorders>
              <w:top w:val="nil"/>
              <w:left w:val="nil"/>
              <w:bottom w:val="nil"/>
              <w:right w:val="nil"/>
            </w:tcBorders>
            <w:shd w:val="clear" w:color="auto" w:fill="auto"/>
            <w:noWrap/>
            <w:vAlign w:val="bottom"/>
            <w:hideMark/>
          </w:tcPr>
          <w:p w14:paraId="2E178227"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CURRENT_PROGRAM_CODE_BSITSEC</w:t>
            </w:r>
          </w:p>
        </w:tc>
        <w:tc>
          <w:tcPr>
            <w:tcW w:w="1155" w:type="dxa"/>
            <w:tcBorders>
              <w:top w:val="nil"/>
              <w:left w:val="nil"/>
              <w:bottom w:val="nil"/>
              <w:right w:val="nil"/>
            </w:tcBorders>
            <w:shd w:val="clear" w:color="auto" w:fill="auto"/>
            <w:noWrap/>
            <w:vAlign w:val="bottom"/>
            <w:hideMark/>
          </w:tcPr>
          <w:p w14:paraId="56E8EFE7"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0.04</w:t>
            </w:r>
          </w:p>
        </w:tc>
        <w:tc>
          <w:tcPr>
            <w:tcW w:w="1219" w:type="dxa"/>
            <w:tcBorders>
              <w:top w:val="nil"/>
              <w:left w:val="nil"/>
              <w:bottom w:val="nil"/>
              <w:right w:val="nil"/>
            </w:tcBorders>
            <w:shd w:val="clear" w:color="auto" w:fill="auto"/>
            <w:noWrap/>
            <w:vAlign w:val="bottom"/>
            <w:hideMark/>
          </w:tcPr>
          <w:p w14:paraId="414853AC"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0EBED6C3"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4A41B22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080" w:type="dxa"/>
            <w:tcBorders>
              <w:top w:val="nil"/>
              <w:left w:val="nil"/>
              <w:bottom w:val="nil"/>
              <w:right w:val="nil"/>
            </w:tcBorders>
            <w:shd w:val="clear" w:color="auto" w:fill="auto"/>
            <w:noWrap/>
            <w:vAlign w:val="bottom"/>
            <w:hideMark/>
          </w:tcPr>
          <w:p w14:paraId="555D8984"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r>
      <w:tr w:rsidR="0093107F" w:rsidRPr="0093107F" w14:paraId="78140F96" w14:textId="77777777" w:rsidTr="00BB204E">
        <w:trPr>
          <w:trHeight w:val="320"/>
        </w:trPr>
        <w:tc>
          <w:tcPr>
            <w:tcW w:w="4106" w:type="dxa"/>
            <w:tcBorders>
              <w:top w:val="nil"/>
              <w:left w:val="nil"/>
              <w:bottom w:val="nil"/>
              <w:right w:val="nil"/>
            </w:tcBorders>
            <w:shd w:val="clear" w:color="auto" w:fill="auto"/>
            <w:noWrap/>
            <w:vAlign w:val="bottom"/>
            <w:hideMark/>
          </w:tcPr>
          <w:p w14:paraId="1D94BC7A"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CURRENT_PROGRAM_CODE_BSITSW</w:t>
            </w:r>
          </w:p>
        </w:tc>
        <w:tc>
          <w:tcPr>
            <w:tcW w:w="1155" w:type="dxa"/>
            <w:tcBorders>
              <w:top w:val="nil"/>
              <w:left w:val="nil"/>
              <w:bottom w:val="nil"/>
              <w:right w:val="nil"/>
            </w:tcBorders>
            <w:shd w:val="clear" w:color="auto" w:fill="auto"/>
            <w:noWrap/>
            <w:vAlign w:val="bottom"/>
            <w:hideMark/>
          </w:tcPr>
          <w:p w14:paraId="6E0F4792"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219" w:type="dxa"/>
            <w:tcBorders>
              <w:top w:val="nil"/>
              <w:left w:val="nil"/>
              <w:bottom w:val="nil"/>
              <w:right w:val="nil"/>
            </w:tcBorders>
            <w:shd w:val="clear" w:color="auto" w:fill="auto"/>
            <w:noWrap/>
            <w:vAlign w:val="bottom"/>
            <w:hideMark/>
          </w:tcPr>
          <w:p w14:paraId="5B399AAB"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4BEF86A2"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3F0CE000"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080" w:type="dxa"/>
            <w:tcBorders>
              <w:top w:val="nil"/>
              <w:left w:val="nil"/>
              <w:bottom w:val="nil"/>
              <w:right w:val="nil"/>
            </w:tcBorders>
            <w:shd w:val="clear" w:color="auto" w:fill="auto"/>
            <w:noWrap/>
            <w:vAlign w:val="bottom"/>
            <w:hideMark/>
          </w:tcPr>
          <w:p w14:paraId="6BFA301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43A01A43" w14:textId="77777777" w:rsidTr="00BB204E">
        <w:trPr>
          <w:trHeight w:val="320"/>
        </w:trPr>
        <w:tc>
          <w:tcPr>
            <w:tcW w:w="4106" w:type="dxa"/>
            <w:tcBorders>
              <w:top w:val="nil"/>
              <w:left w:val="nil"/>
              <w:bottom w:val="nil"/>
              <w:right w:val="nil"/>
            </w:tcBorders>
            <w:shd w:val="clear" w:color="auto" w:fill="auto"/>
            <w:noWrap/>
            <w:vAlign w:val="bottom"/>
            <w:hideMark/>
          </w:tcPr>
          <w:p w14:paraId="34A6EBE6"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CURRENT_PROGRAM_CODE_BSMG</w:t>
            </w:r>
          </w:p>
        </w:tc>
        <w:tc>
          <w:tcPr>
            <w:tcW w:w="1155" w:type="dxa"/>
            <w:tcBorders>
              <w:top w:val="nil"/>
              <w:left w:val="nil"/>
              <w:bottom w:val="nil"/>
              <w:right w:val="nil"/>
            </w:tcBorders>
            <w:shd w:val="clear" w:color="auto" w:fill="auto"/>
            <w:noWrap/>
            <w:vAlign w:val="bottom"/>
            <w:hideMark/>
          </w:tcPr>
          <w:p w14:paraId="02B49A8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219" w:type="dxa"/>
            <w:tcBorders>
              <w:top w:val="nil"/>
              <w:left w:val="nil"/>
              <w:bottom w:val="nil"/>
              <w:right w:val="nil"/>
            </w:tcBorders>
            <w:shd w:val="clear" w:color="auto" w:fill="auto"/>
            <w:noWrap/>
            <w:vAlign w:val="bottom"/>
            <w:hideMark/>
          </w:tcPr>
          <w:p w14:paraId="65988A20"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27F7D51B"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69B7315E"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080" w:type="dxa"/>
            <w:tcBorders>
              <w:top w:val="nil"/>
              <w:left w:val="nil"/>
              <w:bottom w:val="nil"/>
              <w:right w:val="nil"/>
            </w:tcBorders>
            <w:shd w:val="clear" w:color="auto" w:fill="auto"/>
            <w:noWrap/>
            <w:vAlign w:val="bottom"/>
            <w:hideMark/>
          </w:tcPr>
          <w:p w14:paraId="33EDC4B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58FA6415" w14:textId="77777777" w:rsidTr="00BB204E">
        <w:trPr>
          <w:trHeight w:val="320"/>
        </w:trPr>
        <w:tc>
          <w:tcPr>
            <w:tcW w:w="4106" w:type="dxa"/>
            <w:tcBorders>
              <w:top w:val="nil"/>
              <w:left w:val="nil"/>
              <w:bottom w:val="nil"/>
              <w:right w:val="nil"/>
            </w:tcBorders>
            <w:shd w:val="clear" w:color="auto" w:fill="auto"/>
            <w:noWrap/>
            <w:vAlign w:val="bottom"/>
            <w:hideMark/>
          </w:tcPr>
          <w:p w14:paraId="701C5341"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CURRENT_PROGRAM_CODE_BSMK</w:t>
            </w:r>
          </w:p>
        </w:tc>
        <w:tc>
          <w:tcPr>
            <w:tcW w:w="1155" w:type="dxa"/>
            <w:tcBorders>
              <w:top w:val="nil"/>
              <w:left w:val="nil"/>
              <w:bottom w:val="nil"/>
              <w:right w:val="nil"/>
            </w:tcBorders>
            <w:shd w:val="clear" w:color="auto" w:fill="auto"/>
            <w:noWrap/>
            <w:vAlign w:val="bottom"/>
            <w:hideMark/>
          </w:tcPr>
          <w:p w14:paraId="09B2D96E"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c>
          <w:tcPr>
            <w:tcW w:w="1219" w:type="dxa"/>
            <w:tcBorders>
              <w:top w:val="nil"/>
              <w:left w:val="nil"/>
              <w:bottom w:val="nil"/>
              <w:right w:val="nil"/>
            </w:tcBorders>
            <w:shd w:val="clear" w:color="auto" w:fill="auto"/>
            <w:noWrap/>
            <w:vAlign w:val="bottom"/>
            <w:hideMark/>
          </w:tcPr>
          <w:p w14:paraId="2D4C0B5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595B8276"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26A8C6C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080" w:type="dxa"/>
            <w:tcBorders>
              <w:top w:val="nil"/>
              <w:left w:val="nil"/>
              <w:bottom w:val="nil"/>
              <w:right w:val="nil"/>
            </w:tcBorders>
            <w:shd w:val="clear" w:color="auto" w:fill="auto"/>
            <w:noWrap/>
            <w:vAlign w:val="bottom"/>
            <w:hideMark/>
          </w:tcPr>
          <w:p w14:paraId="33DDA47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050AC079" w14:textId="77777777" w:rsidTr="00BB204E">
        <w:trPr>
          <w:trHeight w:val="320"/>
        </w:trPr>
        <w:tc>
          <w:tcPr>
            <w:tcW w:w="4106" w:type="dxa"/>
            <w:tcBorders>
              <w:top w:val="nil"/>
              <w:left w:val="nil"/>
              <w:bottom w:val="nil"/>
              <w:right w:val="nil"/>
            </w:tcBorders>
            <w:shd w:val="clear" w:color="auto" w:fill="auto"/>
            <w:noWrap/>
            <w:vAlign w:val="bottom"/>
            <w:hideMark/>
          </w:tcPr>
          <w:p w14:paraId="18DE5C16"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CURRENT_PROGRAM_CODE_BSNOS</w:t>
            </w:r>
          </w:p>
        </w:tc>
        <w:tc>
          <w:tcPr>
            <w:tcW w:w="1155" w:type="dxa"/>
            <w:tcBorders>
              <w:top w:val="nil"/>
              <w:left w:val="nil"/>
              <w:bottom w:val="nil"/>
              <w:right w:val="nil"/>
            </w:tcBorders>
            <w:shd w:val="clear" w:color="auto" w:fill="auto"/>
            <w:noWrap/>
            <w:vAlign w:val="bottom"/>
            <w:hideMark/>
          </w:tcPr>
          <w:p w14:paraId="257F856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219" w:type="dxa"/>
            <w:tcBorders>
              <w:top w:val="nil"/>
              <w:left w:val="nil"/>
              <w:bottom w:val="nil"/>
              <w:right w:val="nil"/>
            </w:tcBorders>
            <w:shd w:val="clear" w:color="auto" w:fill="auto"/>
            <w:noWrap/>
            <w:vAlign w:val="bottom"/>
            <w:hideMark/>
          </w:tcPr>
          <w:p w14:paraId="282D3F8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6AEAA442"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46AC7B1A"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0.07</w:t>
            </w:r>
          </w:p>
        </w:tc>
        <w:tc>
          <w:tcPr>
            <w:tcW w:w="1080" w:type="dxa"/>
            <w:tcBorders>
              <w:top w:val="nil"/>
              <w:left w:val="nil"/>
              <w:bottom w:val="nil"/>
              <w:right w:val="nil"/>
            </w:tcBorders>
            <w:shd w:val="clear" w:color="auto" w:fill="auto"/>
            <w:noWrap/>
            <w:vAlign w:val="bottom"/>
            <w:hideMark/>
          </w:tcPr>
          <w:p w14:paraId="61FB697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0.07</w:t>
            </w:r>
          </w:p>
        </w:tc>
      </w:tr>
      <w:tr w:rsidR="0093107F" w:rsidRPr="0093107F" w14:paraId="49604546" w14:textId="77777777" w:rsidTr="00BB204E">
        <w:trPr>
          <w:trHeight w:val="320"/>
        </w:trPr>
        <w:tc>
          <w:tcPr>
            <w:tcW w:w="4106" w:type="dxa"/>
            <w:tcBorders>
              <w:top w:val="nil"/>
              <w:left w:val="nil"/>
              <w:bottom w:val="nil"/>
              <w:right w:val="nil"/>
            </w:tcBorders>
            <w:shd w:val="clear" w:color="auto" w:fill="auto"/>
            <w:noWrap/>
            <w:vAlign w:val="bottom"/>
            <w:hideMark/>
          </w:tcPr>
          <w:p w14:paraId="08869031" w14:textId="77777777" w:rsidR="0093107F" w:rsidRPr="0093107F" w:rsidRDefault="0093107F" w:rsidP="00BB204E">
            <w:pPr>
              <w:rPr>
                <w:rFonts w:ascii="Times New Roman" w:hAnsi="Times New Roman" w:cs="Times New Roman"/>
                <w:color w:val="000000"/>
                <w:sz w:val="18"/>
                <w:szCs w:val="18"/>
              </w:rPr>
            </w:pPr>
            <w:proofErr w:type="spellStart"/>
            <w:r w:rsidRPr="0093107F">
              <w:rPr>
                <w:rFonts w:ascii="Times New Roman" w:hAnsi="Times New Roman" w:cs="Times New Roman"/>
                <w:color w:val="000000"/>
                <w:sz w:val="18"/>
                <w:szCs w:val="18"/>
              </w:rPr>
              <w:t>CURRENT_PROGRAM_CODE_Other</w:t>
            </w:r>
            <w:proofErr w:type="spellEnd"/>
          </w:p>
        </w:tc>
        <w:tc>
          <w:tcPr>
            <w:tcW w:w="1155" w:type="dxa"/>
            <w:tcBorders>
              <w:top w:val="nil"/>
              <w:left w:val="nil"/>
              <w:bottom w:val="nil"/>
              <w:right w:val="nil"/>
            </w:tcBorders>
            <w:shd w:val="clear" w:color="auto" w:fill="auto"/>
            <w:noWrap/>
            <w:vAlign w:val="bottom"/>
            <w:hideMark/>
          </w:tcPr>
          <w:p w14:paraId="2D565E0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1219" w:type="dxa"/>
            <w:tcBorders>
              <w:top w:val="nil"/>
              <w:left w:val="nil"/>
              <w:bottom w:val="nil"/>
              <w:right w:val="nil"/>
            </w:tcBorders>
            <w:shd w:val="clear" w:color="auto" w:fill="auto"/>
            <w:noWrap/>
            <w:vAlign w:val="bottom"/>
            <w:hideMark/>
          </w:tcPr>
          <w:p w14:paraId="6562DFAE"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1D2BF094"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39B9137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1080" w:type="dxa"/>
            <w:tcBorders>
              <w:top w:val="nil"/>
              <w:left w:val="nil"/>
              <w:bottom w:val="nil"/>
              <w:right w:val="nil"/>
            </w:tcBorders>
            <w:shd w:val="clear" w:color="auto" w:fill="auto"/>
            <w:noWrap/>
            <w:vAlign w:val="bottom"/>
            <w:hideMark/>
          </w:tcPr>
          <w:p w14:paraId="0C2D8552"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r>
      <w:tr w:rsidR="0093107F" w:rsidRPr="0093107F" w14:paraId="6DAA45F3" w14:textId="77777777" w:rsidTr="00BB204E">
        <w:trPr>
          <w:trHeight w:val="320"/>
        </w:trPr>
        <w:tc>
          <w:tcPr>
            <w:tcW w:w="4106" w:type="dxa"/>
            <w:tcBorders>
              <w:top w:val="nil"/>
              <w:left w:val="nil"/>
              <w:bottom w:val="nil"/>
              <w:right w:val="nil"/>
            </w:tcBorders>
            <w:shd w:val="clear" w:color="auto" w:fill="auto"/>
            <w:noWrap/>
            <w:vAlign w:val="bottom"/>
            <w:hideMark/>
          </w:tcPr>
          <w:p w14:paraId="0D4E67E6" w14:textId="77777777" w:rsidR="0093107F" w:rsidRPr="0093107F" w:rsidRDefault="0093107F" w:rsidP="00BB204E">
            <w:pPr>
              <w:rPr>
                <w:rFonts w:ascii="Times New Roman" w:hAnsi="Times New Roman" w:cs="Times New Roman"/>
                <w:color w:val="000000"/>
                <w:sz w:val="18"/>
                <w:szCs w:val="18"/>
              </w:rPr>
            </w:pPr>
            <w:proofErr w:type="spellStart"/>
            <w:r w:rsidRPr="0093107F">
              <w:rPr>
                <w:rFonts w:ascii="Times New Roman" w:hAnsi="Times New Roman" w:cs="Times New Roman"/>
                <w:color w:val="000000"/>
                <w:sz w:val="18"/>
                <w:szCs w:val="18"/>
              </w:rPr>
              <w:t>EMPLOYMENT_STATUS_Full</w:t>
            </w:r>
            <w:proofErr w:type="spellEnd"/>
            <w:r w:rsidRPr="0093107F">
              <w:rPr>
                <w:rFonts w:ascii="Times New Roman" w:hAnsi="Times New Roman" w:cs="Times New Roman"/>
                <w:color w:val="000000"/>
                <w:sz w:val="18"/>
                <w:szCs w:val="18"/>
              </w:rPr>
              <w:t>-Time</w:t>
            </w:r>
          </w:p>
        </w:tc>
        <w:tc>
          <w:tcPr>
            <w:tcW w:w="1155" w:type="dxa"/>
            <w:tcBorders>
              <w:top w:val="nil"/>
              <w:left w:val="nil"/>
              <w:bottom w:val="nil"/>
              <w:right w:val="nil"/>
            </w:tcBorders>
            <w:shd w:val="clear" w:color="auto" w:fill="auto"/>
            <w:noWrap/>
            <w:vAlign w:val="bottom"/>
            <w:hideMark/>
          </w:tcPr>
          <w:p w14:paraId="13F4916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c>
          <w:tcPr>
            <w:tcW w:w="1219" w:type="dxa"/>
            <w:tcBorders>
              <w:top w:val="nil"/>
              <w:left w:val="nil"/>
              <w:bottom w:val="nil"/>
              <w:right w:val="nil"/>
            </w:tcBorders>
            <w:shd w:val="clear" w:color="auto" w:fill="auto"/>
            <w:noWrap/>
            <w:vAlign w:val="bottom"/>
            <w:hideMark/>
          </w:tcPr>
          <w:p w14:paraId="287A4A9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768C9BEE"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0B46FD30"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1080" w:type="dxa"/>
            <w:tcBorders>
              <w:top w:val="nil"/>
              <w:left w:val="nil"/>
              <w:bottom w:val="nil"/>
              <w:right w:val="nil"/>
            </w:tcBorders>
            <w:shd w:val="clear" w:color="auto" w:fill="auto"/>
            <w:noWrap/>
            <w:vAlign w:val="bottom"/>
            <w:hideMark/>
          </w:tcPr>
          <w:p w14:paraId="3D6BDA80"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r>
      <w:tr w:rsidR="0093107F" w:rsidRPr="0093107F" w14:paraId="364BC59B" w14:textId="77777777" w:rsidTr="00BB204E">
        <w:trPr>
          <w:trHeight w:val="320"/>
        </w:trPr>
        <w:tc>
          <w:tcPr>
            <w:tcW w:w="4106" w:type="dxa"/>
            <w:tcBorders>
              <w:top w:val="nil"/>
              <w:left w:val="nil"/>
              <w:bottom w:val="nil"/>
              <w:right w:val="nil"/>
            </w:tcBorders>
            <w:shd w:val="clear" w:color="auto" w:fill="auto"/>
            <w:noWrap/>
            <w:vAlign w:val="bottom"/>
            <w:hideMark/>
          </w:tcPr>
          <w:p w14:paraId="384A793C" w14:textId="77777777" w:rsidR="0093107F" w:rsidRPr="0093107F" w:rsidRDefault="0093107F" w:rsidP="00BB204E">
            <w:pPr>
              <w:rPr>
                <w:rFonts w:ascii="Times New Roman" w:hAnsi="Times New Roman" w:cs="Times New Roman"/>
                <w:color w:val="000000"/>
                <w:sz w:val="18"/>
                <w:szCs w:val="18"/>
              </w:rPr>
            </w:pPr>
            <w:proofErr w:type="spellStart"/>
            <w:r w:rsidRPr="0093107F">
              <w:rPr>
                <w:rFonts w:ascii="Times New Roman" w:hAnsi="Times New Roman" w:cs="Times New Roman"/>
                <w:color w:val="000000"/>
                <w:sz w:val="18"/>
                <w:szCs w:val="18"/>
              </w:rPr>
              <w:t>EMPLOYMENT_STATUS_Part</w:t>
            </w:r>
            <w:proofErr w:type="spellEnd"/>
            <w:r w:rsidRPr="0093107F">
              <w:rPr>
                <w:rFonts w:ascii="Times New Roman" w:hAnsi="Times New Roman" w:cs="Times New Roman"/>
                <w:color w:val="000000"/>
                <w:sz w:val="18"/>
                <w:szCs w:val="18"/>
              </w:rPr>
              <w:t>-Time</w:t>
            </w:r>
          </w:p>
        </w:tc>
        <w:tc>
          <w:tcPr>
            <w:tcW w:w="1155" w:type="dxa"/>
            <w:tcBorders>
              <w:top w:val="nil"/>
              <w:left w:val="nil"/>
              <w:bottom w:val="nil"/>
              <w:right w:val="nil"/>
            </w:tcBorders>
            <w:shd w:val="clear" w:color="auto" w:fill="auto"/>
            <w:noWrap/>
            <w:vAlign w:val="bottom"/>
            <w:hideMark/>
          </w:tcPr>
          <w:p w14:paraId="1C19B350"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219" w:type="dxa"/>
            <w:tcBorders>
              <w:top w:val="nil"/>
              <w:left w:val="nil"/>
              <w:bottom w:val="nil"/>
              <w:right w:val="nil"/>
            </w:tcBorders>
            <w:shd w:val="clear" w:color="auto" w:fill="auto"/>
            <w:noWrap/>
            <w:vAlign w:val="bottom"/>
            <w:hideMark/>
          </w:tcPr>
          <w:p w14:paraId="2100C69A"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35CFC0D0"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7E24AE3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080" w:type="dxa"/>
            <w:tcBorders>
              <w:top w:val="nil"/>
              <w:left w:val="nil"/>
              <w:bottom w:val="nil"/>
              <w:right w:val="nil"/>
            </w:tcBorders>
            <w:shd w:val="clear" w:color="auto" w:fill="auto"/>
            <w:noWrap/>
            <w:vAlign w:val="bottom"/>
            <w:hideMark/>
          </w:tcPr>
          <w:p w14:paraId="603D9A0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r>
      <w:tr w:rsidR="0093107F" w:rsidRPr="0093107F" w14:paraId="15B6BE11" w14:textId="77777777" w:rsidTr="00BB204E">
        <w:trPr>
          <w:trHeight w:val="320"/>
        </w:trPr>
        <w:tc>
          <w:tcPr>
            <w:tcW w:w="4106" w:type="dxa"/>
            <w:tcBorders>
              <w:top w:val="nil"/>
              <w:left w:val="nil"/>
              <w:bottom w:val="nil"/>
              <w:right w:val="nil"/>
            </w:tcBorders>
            <w:shd w:val="clear" w:color="auto" w:fill="auto"/>
            <w:noWrap/>
            <w:vAlign w:val="bottom"/>
            <w:hideMark/>
          </w:tcPr>
          <w:p w14:paraId="13E89FD5" w14:textId="77777777" w:rsidR="0093107F" w:rsidRPr="0093107F" w:rsidRDefault="0093107F" w:rsidP="00BB204E">
            <w:pPr>
              <w:rPr>
                <w:rFonts w:ascii="Times New Roman" w:hAnsi="Times New Roman" w:cs="Times New Roman"/>
                <w:color w:val="000000"/>
                <w:sz w:val="18"/>
                <w:szCs w:val="18"/>
              </w:rPr>
            </w:pPr>
            <w:proofErr w:type="spellStart"/>
            <w:r w:rsidRPr="0093107F">
              <w:rPr>
                <w:rFonts w:ascii="Times New Roman" w:hAnsi="Times New Roman" w:cs="Times New Roman"/>
                <w:color w:val="000000"/>
                <w:sz w:val="18"/>
                <w:szCs w:val="18"/>
              </w:rPr>
              <w:t>EMPLOYMENT_STATUS_Unemployed</w:t>
            </w:r>
            <w:proofErr w:type="spellEnd"/>
          </w:p>
        </w:tc>
        <w:tc>
          <w:tcPr>
            <w:tcW w:w="1155" w:type="dxa"/>
            <w:tcBorders>
              <w:top w:val="nil"/>
              <w:left w:val="nil"/>
              <w:bottom w:val="nil"/>
              <w:right w:val="nil"/>
            </w:tcBorders>
            <w:shd w:val="clear" w:color="auto" w:fill="auto"/>
            <w:noWrap/>
            <w:vAlign w:val="bottom"/>
            <w:hideMark/>
          </w:tcPr>
          <w:p w14:paraId="5E485DA8"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c>
          <w:tcPr>
            <w:tcW w:w="1219" w:type="dxa"/>
            <w:tcBorders>
              <w:top w:val="nil"/>
              <w:left w:val="nil"/>
              <w:bottom w:val="nil"/>
              <w:right w:val="nil"/>
            </w:tcBorders>
            <w:shd w:val="clear" w:color="auto" w:fill="auto"/>
            <w:noWrap/>
            <w:vAlign w:val="bottom"/>
            <w:hideMark/>
          </w:tcPr>
          <w:p w14:paraId="193DE77A"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76E5E6F1"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6CD9B18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080" w:type="dxa"/>
            <w:tcBorders>
              <w:top w:val="nil"/>
              <w:left w:val="nil"/>
              <w:bottom w:val="nil"/>
              <w:right w:val="nil"/>
            </w:tcBorders>
            <w:shd w:val="clear" w:color="auto" w:fill="auto"/>
            <w:noWrap/>
            <w:vAlign w:val="bottom"/>
            <w:hideMark/>
          </w:tcPr>
          <w:p w14:paraId="767C32D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r>
      <w:tr w:rsidR="0093107F" w:rsidRPr="0093107F" w14:paraId="3E4071B1" w14:textId="77777777" w:rsidTr="00BB204E">
        <w:trPr>
          <w:trHeight w:val="320"/>
        </w:trPr>
        <w:tc>
          <w:tcPr>
            <w:tcW w:w="4106" w:type="dxa"/>
            <w:tcBorders>
              <w:top w:val="nil"/>
              <w:left w:val="nil"/>
              <w:bottom w:val="nil"/>
              <w:right w:val="nil"/>
            </w:tcBorders>
            <w:shd w:val="clear" w:color="auto" w:fill="auto"/>
            <w:noWrap/>
            <w:vAlign w:val="bottom"/>
            <w:hideMark/>
          </w:tcPr>
          <w:p w14:paraId="1EA65DEE"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ETHNICITY2_Am. Indian or Alaskan Native</w:t>
            </w:r>
          </w:p>
        </w:tc>
        <w:tc>
          <w:tcPr>
            <w:tcW w:w="1155" w:type="dxa"/>
            <w:tcBorders>
              <w:top w:val="nil"/>
              <w:left w:val="nil"/>
              <w:bottom w:val="nil"/>
              <w:right w:val="nil"/>
            </w:tcBorders>
            <w:shd w:val="clear" w:color="auto" w:fill="auto"/>
            <w:noWrap/>
            <w:vAlign w:val="bottom"/>
            <w:hideMark/>
          </w:tcPr>
          <w:p w14:paraId="6F6E3F70"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219" w:type="dxa"/>
            <w:tcBorders>
              <w:top w:val="nil"/>
              <w:left w:val="nil"/>
              <w:bottom w:val="nil"/>
              <w:right w:val="nil"/>
            </w:tcBorders>
            <w:shd w:val="clear" w:color="auto" w:fill="auto"/>
            <w:noWrap/>
            <w:vAlign w:val="bottom"/>
            <w:hideMark/>
          </w:tcPr>
          <w:p w14:paraId="73848C9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3F1191A2"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200CD08A"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080" w:type="dxa"/>
            <w:tcBorders>
              <w:top w:val="nil"/>
              <w:left w:val="nil"/>
              <w:bottom w:val="nil"/>
              <w:right w:val="nil"/>
            </w:tcBorders>
            <w:shd w:val="clear" w:color="auto" w:fill="auto"/>
            <w:noWrap/>
            <w:vAlign w:val="bottom"/>
            <w:hideMark/>
          </w:tcPr>
          <w:p w14:paraId="26A90C0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r>
      <w:tr w:rsidR="0093107F" w:rsidRPr="0093107F" w14:paraId="33C1A00F" w14:textId="77777777" w:rsidTr="00BB204E">
        <w:trPr>
          <w:trHeight w:val="320"/>
        </w:trPr>
        <w:tc>
          <w:tcPr>
            <w:tcW w:w="4106" w:type="dxa"/>
            <w:tcBorders>
              <w:top w:val="nil"/>
              <w:left w:val="nil"/>
              <w:bottom w:val="nil"/>
              <w:right w:val="nil"/>
            </w:tcBorders>
            <w:shd w:val="clear" w:color="auto" w:fill="auto"/>
            <w:noWrap/>
            <w:vAlign w:val="bottom"/>
            <w:hideMark/>
          </w:tcPr>
          <w:p w14:paraId="49566FC3"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ETHNICITY2_Asian</w:t>
            </w:r>
          </w:p>
        </w:tc>
        <w:tc>
          <w:tcPr>
            <w:tcW w:w="1155" w:type="dxa"/>
            <w:tcBorders>
              <w:top w:val="nil"/>
              <w:left w:val="nil"/>
              <w:bottom w:val="nil"/>
              <w:right w:val="nil"/>
            </w:tcBorders>
            <w:shd w:val="clear" w:color="auto" w:fill="auto"/>
            <w:noWrap/>
            <w:vAlign w:val="bottom"/>
            <w:hideMark/>
          </w:tcPr>
          <w:p w14:paraId="140A6B3A"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0.08</w:t>
            </w:r>
          </w:p>
        </w:tc>
        <w:tc>
          <w:tcPr>
            <w:tcW w:w="1219" w:type="dxa"/>
            <w:tcBorders>
              <w:top w:val="nil"/>
              <w:left w:val="nil"/>
              <w:bottom w:val="nil"/>
              <w:right w:val="nil"/>
            </w:tcBorders>
            <w:shd w:val="clear" w:color="auto" w:fill="auto"/>
            <w:noWrap/>
            <w:vAlign w:val="bottom"/>
            <w:hideMark/>
          </w:tcPr>
          <w:p w14:paraId="6EC04C4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623C7466"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444A5714"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080" w:type="dxa"/>
            <w:tcBorders>
              <w:top w:val="nil"/>
              <w:left w:val="nil"/>
              <w:bottom w:val="nil"/>
              <w:right w:val="nil"/>
            </w:tcBorders>
            <w:shd w:val="clear" w:color="auto" w:fill="auto"/>
            <w:noWrap/>
            <w:vAlign w:val="bottom"/>
            <w:hideMark/>
          </w:tcPr>
          <w:p w14:paraId="72FB74E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6E28051D" w14:textId="77777777" w:rsidTr="00BB204E">
        <w:trPr>
          <w:trHeight w:val="320"/>
        </w:trPr>
        <w:tc>
          <w:tcPr>
            <w:tcW w:w="4106" w:type="dxa"/>
            <w:tcBorders>
              <w:top w:val="nil"/>
              <w:left w:val="nil"/>
              <w:bottom w:val="nil"/>
              <w:right w:val="nil"/>
            </w:tcBorders>
            <w:shd w:val="clear" w:color="auto" w:fill="auto"/>
            <w:noWrap/>
            <w:vAlign w:val="bottom"/>
            <w:hideMark/>
          </w:tcPr>
          <w:p w14:paraId="262631F2"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ETHNICITY2_Black</w:t>
            </w:r>
          </w:p>
        </w:tc>
        <w:tc>
          <w:tcPr>
            <w:tcW w:w="1155" w:type="dxa"/>
            <w:tcBorders>
              <w:top w:val="nil"/>
              <w:left w:val="nil"/>
              <w:bottom w:val="nil"/>
              <w:right w:val="nil"/>
            </w:tcBorders>
            <w:shd w:val="clear" w:color="auto" w:fill="auto"/>
            <w:noWrap/>
            <w:vAlign w:val="bottom"/>
            <w:hideMark/>
          </w:tcPr>
          <w:p w14:paraId="2256EA3B"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0.04</w:t>
            </w:r>
          </w:p>
        </w:tc>
        <w:tc>
          <w:tcPr>
            <w:tcW w:w="1219" w:type="dxa"/>
            <w:tcBorders>
              <w:top w:val="nil"/>
              <w:left w:val="nil"/>
              <w:bottom w:val="nil"/>
              <w:right w:val="nil"/>
            </w:tcBorders>
            <w:shd w:val="clear" w:color="auto" w:fill="auto"/>
            <w:noWrap/>
            <w:vAlign w:val="bottom"/>
            <w:hideMark/>
          </w:tcPr>
          <w:p w14:paraId="7B64A0B0"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5E75762C"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5B43681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080" w:type="dxa"/>
            <w:tcBorders>
              <w:top w:val="nil"/>
              <w:left w:val="nil"/>
              <w:bottom w:val="nil"/>
              <w:right w:val="nil"/>
            </w:tcBorders>
            <w:shd w:val="clear" w:color="auto" w:fill="auto"/>
            <w:noWrap/>
            <w:vAlign w:val="bottom"/>
            <w:hideMark/>
          </w:tcPr>
          <w:p w14:paraId="43FD796C"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r>
      <w:tr w:rsidR="0093107F" w:rsidRPr="0093107F" w14:paraId="5EE160BC" w14:textId="77777777" w:rsidTr="00BB204E">
        <w:trPr>
          <w:trHeight w:val="320"/>
        </w:trPr>
        <w:tc>
          <w:tcPr>
            <w:tcW w:w="4106" w:type="dxa"/>
            <w:tcBorders>
              <w:top w:val="nil"/>
              <w:left w:val="nil"/>
              <w:bottom w:val="nil"/>
              <w:right w:val="nil"/>
            </w:tcBorders>
            <w:shd w:val="clear" w:color="auto" w:fill="auto"/>
            <w:noWrap/>
            <w:vAlign w:val="bottom"/>
            <w:hideMark/>
          </w:tcPr>
          <w:p w14:paraId="1059246C"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ETHNICITY2_Hispanic</w:t>
            </w:r>
          </w:p>
        </w:tc>
        <w:tc>
          <w:tcPr>
            <w:tcW w:w="1155" w:type="dxa"/>
            <w:tcBorders>
              <w:top w:val="nil"/>
              <w:left w:val="nil"/>
              <w:bottom w:val="nil"/>
              <w:right w:val="nil"/>
            </w:tcBorders>
            <w:shd w:val="clear" w:color="auto" w:fill="auto"/>
            <w:noWrap/>
            <w:vAlign w:val="bottom"/>
            <w:hideMark/>
          </w:tcPr>
          <w:p w14:paraId="46D6F284"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1219" w:type="dxa"/>
            <w:tcBorders>
              <w:top w:val="nil"/>
              <w:left w:val="nil"/>
              <w:bottom w:val="nil"/>
              <w:right w:val="nil"/>
            </w:tcBorders>
            <w:shd w:val="clear" w:color="auto" w:fill="auto"/>
            <w:noWrap/>
            <w:vAlign w:val="bottom"/>
            <w:hideMark/>
          </w:tcPr>
          <w:p w14:paraId="3F227D08"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292375E6"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506EB1C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c>
          <w:tcPr>
            <w:tcW w:w="1080" w:type="dxa"/>
            <w:tcBorders>
              <w:top w:val="nil"/>
              <w:left w:val="nil"/>
              <w:bottom w:val="nil"/>
              <w:right w:val="nil"/>
            </w:tcBorders>
            <w:shd w:val="clear" w:color="auto" w:fill="auto"/>
            <w:noWrap/>
            <w:vAlign w:val="bottom"/>
            <w:hideMark/>
          </w:tcPr>
          <w:p w14:paraId="41A7D69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r>
      <w:tr w:rsidR="0093107F" w:rsidRPr="0093107F" w14:paraId="25C19531" w14:textId="77777777" w:rsidTr="00BB204E">
        <w:trPr>
          <w:trHeight w:val="320"/>
        </w:trPr>
        <w:tc>
          <w:tcPr>
            <w:tcW w:w="4106" w:type="dxa"/>
            <w:tcBorders>
              <w:top w:val="nil"/>
              <w:left w:val="nil"/>
              <w:bottom w:val="nil"/>
              <w:right w:val="nil"/>
            </w:tcBorders>
            <w:shd w:val="clear" w:color="auto" w:fill="auto"/>
            <w:noWrap/>
            <w:vAlign w:val="bottom"/>
            <w:hideMark/>
          </w:tcPr>
          <w:p w14:paraId="0748F760"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lastRenderedPageBreak/>
              <w:t>ETHNICITY2_Multiple</w:t>
            </w:r>
          </w:p>
        </w:tc>
        <w:tc>
          <w:tcPr>
            <w:tcW w:w="1155" w:type="dxa"/>
            <w:tcBorders>
              <w:top w:val="nil"/>
              <w:left w:val="nil"/>
              <w:bottom w:val="nil"/>
              <w:right w:val="nil"/>
            </w:tcBorders>
            <w:shd w:val="clear" w:color="auto" w:fill="auto"/>
            <w:noWrap/>
            <w:vAlign w:val="bottom"/>
            <w:hideMark/>
          </w:tcPr>
          <w:p w14:paraId="1546C0A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0.06</w:t>
            </w:r>
          </w:p>
        </w:tc>
        <w:tc>
          <w:tcPr>
            <w:tcW w:w="1219" w:type="dxa"/>
            <w:tcBorders>
              <w:top w:val="nil"/>
              <w:left w:val="nil"/>
              <w:bottom w:val="nil"/>
              <w:right w:val="nil"/>
            </w:tcBorders>
            <w:shd w:val="clear" w:color="auto" w:fill="auto"/>
            <w:noWrap/>
            <w:vAlign w:val="bottom"/>
            <w:hideMark/>
          </w:tcPr>
          <w:p w14:paraId="5659383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37CE20EC"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79D1C52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1080" w:type="dxa"/>
            <w:tcBorders>
              <w:top w:val="nil"/>
              <w:left w:val="nil"/>
              <w:bottom w:val="nil"/>
              <w:right w:val="nil"/>
            </w:tcBorders>
            <w:shd w:val="clear" w:color="auto" w:fill="auto"/>
            <w:noWrap/>
            <w:vAlign w:val="bottom"/>
            <w:hideMark/>
          </w:tcPr>
          <w:p w14:paraId="7F84D3E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r>
      <w:tr w:rsidR="0093107F" w:rsidRPr="0093107F" w14:paraId="74060286" w14:textId="77777777" w:rsidTr="00BB204E">
        <w:trPr>
          <w:trHeight w:val="320"/>
        </w:trPr>
        <w:tc>
          <w:tcPr>
            <w:tcW w:w="4106" w:type="dxa"/>
            <w:tcBorders>
              <w:top w:val="nil"/>
              <w:left w:val="nil"/>
              <w:bottom w:val="nil"/>
              <w:right w:val="nil"/>
            </w:tcBorders>
            <w:shd w:val="clear" w:color="auto" w:fill="auto"/>
            <w:noWrap/>
            <w:vAlign w:val="bottom"/>
            <w:hideMark/>
          </w:tcPr>
          <w:p w14:paraId="0E8537AB"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ETHNICITY2_Native Hawaiian</w:t>
            </w:r>
          </w:p>
        </w:tc>
        <w:tc>
          <w:tcPr>
            <w:tcW w:w="1155" w:type="dxa"/>
            <w:tcBorders>
              <w:top w:val="nil"/>
              <w:left w:val="nil"/>
              <w:bottom w:val="nil"/>
              <w:right w:val="nil"/>
            </w:tcBorders>
            <w:shd w:val="clear" w:color="auto" w:fill="auto"/>
            <w:noWrap/>
            <w:vAlign w:val="bottom"/>
            <w:hideMark/>
          </w:tcPr>
          <w:p w14:paraId="27B55DC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219" w:type="dxa"/>
            <w:tcBorders>
              <w:top w:val="nil"/>
              <w:left w:val="nil"/>
              <w:bottom w:val="nil"/>
              <w:right w:val="nil"/>
            </w:tcBorders>
            <w:shd w:val="clear" w:color="auto" w:fill="auto"/>
            <w:noWrap/>
            <w:vAlign w:val="bottom"/>
            <w:hideMark/>
          </w:tcPr>
          <w:p w14:paraId="73DC9AF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71332FCE"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53BDE5C0"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1080" w:type="dxa"/>
            <w:tcBorders>
              <w:top w:val="nil"/>
              <w:left w:val="nil"/>
              <w:bottom w:val="nil"/>
              <w:right w:val="nil"/>
            </w:tcBorders>
            <w:shd w:val="clear" w:color="auto" w:fill="auto"/>
            <w:noWrap/>
            <w:vAlign w:val="bottom"/>
            <w:hideMark/>
          </w:tcPr>
          <w:p w14:paraId="3723D097"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69759E4B" w14:textId="77777777" w:rsidTr="00BB204E">
        <w:trPr>
          <w:trHeight w:val="320"/>
        </w:trPr>
        <w:tc>
          <w:tcPr>
            <w:tcW w:w="4106" w:type="dxa"/>
            <w:tcBorders>
              <w:top w:val="nil"/>
              <w:left w:val="nil"/>
              <w:bottom w:val="nil"/>
              <w:right w:val="nil"/>
            </w:tcBorders>
            <w:shd w:val="clear" w:color="auto" w:fill="auto"/>
            <w:noWrap/>
            <w:vAlign w:val="bottom"/>
            <w:hideMark/>
          </w:tcPr>
          <w:p w14:paraId="259BCE6F"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ETHNICITY2_White</w:t>
            </w:r>
          </w:p>
        </w:tc>
        <w:tc>
          <w:tcPr>
            <w:tcW w:w="1155" w:type="dxa"/>
            <w:tcBorders>
              <w:top w:val="nil"/>
              <w:left w:val="nil"/>
              <w:bottom w:val="nil"/>
              <w:right w:val="nil"/>
            </w:tcBorders>
            <w:shd w:val="clear" w:color="auto" w:fill="auto"/>
            <w:noWrap/>
            <w:vAlign w:val="bottom"/>
            <w:hideMark/>
          </w:tcPr>
          <w:p w14:paraId="654B469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219" w:type="dxa"/>
            <w:tcBorders>
              <w:top w:val="nil"/>
              <w:left w:val="nil"/>
              <w:bottom w:val="nil"/>
              <w:right w:val="nil"/>
            </w:tcBorders>
            <w:shd w:val="clear" w:color="auto" w:fill="auto"/>
            <w:noWrap/>
            <w:vAlign w:val="bottom"/>
            <w:hideMark/>
          </w:tcPr>
          <w:p w14:paraId="13E13AD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429B5EB0"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5D8C673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0.04</w:t>
            </w:r>
          </w:p>
        </w:tc>
        <w:tc>
          <w:tcPr>
            <w:tcW w:w="1080" w:type="dxa"/>
            <w:tcBorders>
              <w:top w:val="nil"/>
              <w:left w:val="nil"/>
              <w:bottom w:val="nil"/>
              <w:right w:val="nil"/>
            </w:tcBorders>
            <w:shd w:val="clear" w:color="auto" w:fill="auto"/>
            <w:noWrap/>
            <w:vAlign w:val="bottom"/>
            <w:hideMark/>
          </w:tcPr>
          <w:p w14:paraId="6E5FBA2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r>
      <w:tr w:rsidR="0093107F" w:rsidRPr="0093107F" w14:paraId="545453E9" w14:textId="77777777" w:rsidTr="00BB204E">
        <w:trPr>
          <w:trHeight w:val="320"/>
        </w:trPr>
        <w:tc>
          <w:tcPr>
            <w:tcW w:w="4106" w:type="dxa"/>
            <w:tcBorders>
              <w:top w:val="nil"/>
              <w:left w:val="nil"/>
              <w:bottom w:val="nil"/>
              <w:right w:val="nil"/>
            </w:tcBorders>
            <w:shd w:val="clear" w:color="auto" w:fill="auto"/>
            <w:noWrap/>
            <w:vAlign w:val="bottom"/>
            <w:hideMark/>
          </w:tcPr>
          <w:p w14:paraId="6046968F"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FIRST_GEN_STUDENT_TRUE</w:t>
            </w:r>
          </w:p>
        </w:tc>
        <w:tc>
          <w:tcPr>
            <w:tcW w:w="1155" w:type="dxa"/>
            <w:tcBorders>
              <w:top w:val="nil"/>
              <w:left w:val="nil"/>
              <w:bottom w:val="nil"/>
              <w:right w:val="nil"/>
            </w:tcBorders>
            <w:shd w:val="clear" w:color="auto" w:fill="auto"/>
            <w:noWrap/>
            <w:vAlign w:val="bottom"/>
            <w:hideMark/>
          </w:tcPr>
          <w:p w14:paraId="0F0ADAB2"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219" w:type="dxa"/>
            <w:tcBorders>
              <w:top w:val="nil"/>
              <w:left w:val="nil"/>
              <w:bottom w:val="nil"/>
              <w:right w:val="nil"/>
            </w:tcBorders>
            <w:shd w:val="clear" w:color="auto" w:fill="auto"/>
            <w:noWrap/>
            <w:vAlign w:val="bottom"/>
            <w:hideMark/>
          </w:tcPr>
          <w:p w14:paraId="2E74A3F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c>
          <w:tcPr>
            <w:tcW w:w="244" w:type="dxa"/>
            <w:tcBorders>
              <w:top w:val="nil"/>
              <w:left w:val="nil"/>
              <w:bottom w:val="nil"/>
              <w:right w:val="nil"/>
            </w:tcBorders>
            <w:shd w:val="clear" w:color="auto" w:fill="auto"/>
            <w:noWrap/>
            <w:vAlign w:val="bottom"/>
            <w:hideMark/>
          </w:tcPr>
          <w:p w14:paraId="4BC361F8"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2192511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1080" w:type="dxa"/>
            <w:tcBorders>
              <w:top w:val="nil"/>
              <w:left w:val="nil"/>
              <w:bottom w:val="nil"/>
              <w:right w:val="nil"/>
            </w:tcBorders>
            <w:shd w:val="clear" w:color="auto" w:fill="auto"/>
            <w:noWrap/>
            <w:vAlign w:val="bottom"/>
            <w:hideMark/>
          </w:tcPr>
          <w:p w14:paraId="053EC691"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r>
      <w:tr w:rsidR="0093107F" w:rsidRPr="0093107F" w14:paraId="65A81878" w14:textId="77777777" w:rsidTr="00BB204E">
        <w:trPr>
          <w:trHeight w:val="320"/>
        </w:trPr>
        <w:tc>
          <w:tcPr>
            <w:tcW w:w="4106" w:type="dxa"/>
            <w:tcBorders>
              <w:top w:val="nil"/>
              <w:left w:val="nil"/>
              <w:bottom w:val="nil"/>
              <w:right w:val="nil"/>
            </w:tcBorders>
            <w:shd w:val="clear" w:color="auto" w:fill="auto"/>
            <w:noWrap/>
            <w:vAlign w:val="bottom"/>
            <w:hideMark/>
          </w:tcPr>
          <w:p w14:paraId="4223E411" w14:textId="77777777" w:rsidR="0093107F" w:rsidRPr="0093107F" w:rsidRDefault="0093107F" w:rsidP="00BB204E">
            <w:pPr>
              <w:rPr>
                <w:rFonts w:ascii="Times New Roman" w:hAnsi="Times New Roman" w:cs="Times New Roman"/>
                <w:color w:val="000000"/>
                <w:sz w:val="18"/>
                <w:szCs w:val="18"/>
              </w:rPr>
            </w:pPr>
            <w:proofErr w:type="spellStart"/>
            <w:r w:rsidRPr="0093107F">
              <w:rPr>
                <w:rFonts w:ascii="Times New Roman" w:hAnsi="Times New Roman" w:cs="Times New Roman"/>
                <w:color w:val="000000"/>
                <w:sz w:val="18"/>
                <w:szCs w:val="18"/>
              </w:rPr>
              <w:t>GENDER_Female</w:t>
            </w:r>
            <w:proofErr w:type="spellEnd"/>
          </w:p>
        </w:tc>
        <w:tc>
          <w:tcPr>
            <w:tcW w:w="1155" w:type="dxa"/>
            <w:tcBorders>
              <w:top w:val="nil"/>
              <w:left w:val="nil"/>
              <w:bottom w:val="nil"/>
              <w:right w:val="nil"/>
            </w:tcBorders>
            <w:shd w:val="clear" w:color="auto" w:fill="auto"/>
            <w:noWrap/>
            <w:vAlign w:val="bottom"/>
            <w:hideMark/>
          </w:tcPr>
          <w:p w14:paraId="75F1328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0.12</w:t>
            </w:r>
          </w:p>
        </w:tc>
        <w:tc>
          <w:tcPr>
            <w:tcW w:w="1219" w:type="dxa"/>
            <w:tcBorders>
              <w:top w:val="nil"/>
              <w:left w:val="nil"/>
              <w:bottom w:val="nil"/>
              <w:right w:val="nil"/>
            </w:tcBorders>
            <w:shd w:val="clear" w:color="auto" w:fill="auto"/>
            <w:noWrap/>
            <w:vAlign w:val="bottom"/>
            <w:hideMark/>
          </w:tcPr>
          <w:p w14:paraId="412C0A0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bottom w:val="nil"/>
              <w:right w:val="nil"/>
            </w:tcBorders>
            <w:shd w:val="clear" w:color="auto" w:fill="auto"/>
            <w:noWrap/>
            <w:vAlign w:val="bottom"/>
            <w:hideMark/>
          </w:tcPr>
          <w:p w14:paraId="518AB119"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50B8E924"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080" w:type="dxa"/>
            <w:tcBorders>
              <w:top w:val="nil"/>
              <w:left w:val="nil"/>
              <w:bottom w:val="nil"/>
              <w:right w:val="nil"/>
            </w:tcBorders>
            <w:shd w:val="clear" w:color="auto" w:fill="auto"/>
            <w:noWrap/>
            <w:vAlign w:val="bottom"/>
            <w:hideMark/>
          </w:tcPr>
          <w:p w14:paraId="60D4FAD8"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0.00</w:t>
            </w:r>
          </w:p>
        </w:tc>
      </w:tr>
      <w:tr w:rsidR="0093107F" w:rsidRPr="0093107F" w14:paraId="523E9FF6" w14:textId="77777777" w:rsidTr="00BB204E">
        <w:trPr>
          <w:trHeight w:val="320"/>
        </w:trPr>
        <w:tc>
          <w:tcPr>
            <w:tcW w:w="4106" w:type="dxa"/>
            <w:tcBorders>
              <w:top w:val="nil"/>
              <w:left w:val="nil"/>
              <w:bottom w:val="nil"/>
              <w:right w:val="nil"/>
            </w:tcBorders>
            <w:shd w:val="clear" w:color="auto" w:fill="auto"/>
            <w:noWrap/>
            <w:vAlign w:val="bottom"/>
            <w:hideMark/>
          </w:tcPr>
          <w:p w14:paraId="7CBF91ED"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HOUSEHOLD_INCOME</w:t>
            </w:r>
          </w:p>
        </w:tc>
        <w:tc>
          <w:tcPr>
            <w:tcW w:w="1155" w:type="dxa"/>
            <w:tcBorders>
              <w:top w:val="nil"/>
              <w:left w:val="nil"/>
              <w:bottom w:val="nil"/>
              <w:right w:val="nil"/>
            </w:tcBorders>
            <w:shd w:val="clear" w:color="auto" w:fill="auto"/>
            <w:noWrap/>
            <w:vAlign w:val="bottom"/>
            <w:hideMark/>
          </w:tcPr>
          <w:p w14:paraId="5C4E253C"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0.11</w:t>
            </w:r>
          </w:p>
        </w:tc>
        <w:tc>
          <w:tcPr>
            <w:tcW w:w="1219" w:type="dxa"/>
            <w:tcBorders>
              <w:top w:val="nil"/>
              <w:left w:val="nil"/>
              <w:bottom w:val="nil"/>
              <w:right w:val="nil"/>
            </w:tcBorders>
            <w:shd w:val="clear" w:color="auto" w:fill="auto"/>
            <w:noWrap/>
            <w:vAlign w:val="bottom"/>
            <w:hideMark/>
          </w:tcPr>
          <w:p w14:paraId="3CF75D9E"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244" w:type="dxa"/>
            <w:tcBorders>
              <w:top w:val="nil"/>
              <w:left w:val="nil"/>
              <w:bottom w:val="nil"/>
              <w:right w:val="nil"/>
            </w:tcBorders>
            <w:shd w:val="clear" w:color="auto" w:fill="auto"/>
            <w:noWrap/>
            <w:vAlign w:val="bottom"/>
            <w:hideMark/>
          </w:tcPr>
          <w:p w14:paraId="78CF42AC"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nil"/>
              <w:right w:val="nil"/>
            </w:tcBorders>
            <w:shd w:val="clear" w:color="auto" w:fill="auto"/>
            <w:noWrap/>
            <w:vAlign w:val="bottom"/>
            <w:hideMark/>
          </w:tcPr>
          <w:p w14:paraId="423DBD3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0.03</w:t>
            </w:r>
          </w:p>
        </w:tc>
        <w:tc>
          <w:tcPr>
            <w:tcW w:w="1080" w:type="dxa"/>
            <w:tcBorders>
              <w:top w:val="nil"/>
              <w:left w:val="nil"/>
              <w:bottom w:val="nil"/>
              <w:right w:val="nil"/>
            </w:tcBorders>
            <w:shd w:val="clear" w:color="auto" w:fill="auto"/>
            <w:noWrap/>
            <w:vAlign w:val="bottom"/>
            <w:hideMark/>
          </w:tcPr>
          <w:p w14:paraId="5591B7A2"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r>
      <w:tr w:rsidR="0093107F" w:rsidRPr="0093107F" w14:paraId="531C128B" w14:textId="77777777" w:rsidTr="00BB204E">
        <w:trPr>
          <w:trHeight w:val="320"/>
        </w:trPr>
        <w:tc>
          <w:tcPr>
            <w:tcW w:w="4106" w:type="dxa"/>
            <w:tcBorders>
              <w:top w:val="nil"/>
              <w:left w:val="nil"/>
              <w:right w:val="nil"/>
            </w:tcBorders>
            <w:shd w:val="clear" w:color="auto" w:fill="auto"/>
            <w:noWrap/>
            <w:vAlign w:val="bottom"/>
            <w:hideMark/>
          </w:tcPr>
          <w:p w14:paraId="478B7F9A" w14:textId="77777777" w:rsidR="0093107F" w:rsidRPr="0093107F" w:rsidRDefault="0093107F" w:rsidP="00BB204E">
            <w:pPr>
              <w:rPr>
                <w:rFonts w:ascii="Times New Roman" w:hAnsi="Times New Roman" w:cs="Times New Roman"/>
                <w:color w:val="000000"/>
                <w:sz w:val="18"/>
                <w:szCs w:val="18"/>
              </w:rPr>
            </w:pPr>
            <w:proofErr w:type="spellStart"/>
            <w:r w:rsidRPr="0093107F">
              <w:rPr>
                <w:rFonts w:ascii="Times New Roman" w:hAnsi="Times New Roman" w:cs="Times New Roman"/>
                <w:color w:val="000000"/>
                <w:sz w:val="18"/>
                <w:szCs w:val="18"/>
              </w:rPr>
              <w:t>MilitaryStudent_TRUE</w:t>
            </w:r>
            <w:proofErr w:type="spellEnd"/>
          </w:p>
        </w:tc>
        <w:tc>
          <w:tcPr>
            <w:tcW w:w="1155" w:type="dxa"/>
            <w:tcBorders>
              <w:top w:val="nil"/>
              <w:left w:val="nil"/>
              <w:right w:val="nil"/>
            </w:tcBorders>
            <w:shd w:val="clear" w:color="auto" w:fill="auto"/>
            <w:noWrap/>
            <w:vAlign w:val="bottom"/>
            <w:hideMark/>
          </w:tcPr>
          <w:p w14:paraId="4DAB0B9D"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0.12</w:t>
            </w:r>
          </w:p>
        </w:tc>
        <w:tc>
          <w:tcPr>
            <w:tcW w:w="1219" w:type="dxa"/>
            <w:tcBorders>
              <w:top w:val="nil"/>
              <w:left w:val="nil"/>
              <w:right w:val="nil"/>
            </w:tcBorders>
            <w:shd w:val="clear" w:color="auto" w:fill="auto"/>
            <w:noWrap/>
            <w:vAlign w:val="bottom"/>
            <w:hideMark/>
          </w:tcPr>
          <w:p w14:paraId="35E9699E"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0.01</w:t>
            </w:r>
          </w:p>
        </w:tc>
        <w:tc>
          <w:tcPr>
            <w:tcW w:w="244" w:type="dxa"/>
            <w:tcBorders>
              <w:top w:val="nil"/>
              <w:left w:val="nil"/>
              <w:right w:val="nil"/>
            </w:tcBorders>
            <w:shd w:val="clear" w:color="auto" w:fill="auto"/>
            <w:noWrap/>
            <w:vAlign w:val="bottom"/>
            <w:hideMark/>
          </w:tcPr>
          <w:p w14:paraId="5685953C"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right w:val="nil"/>
            </w:tcBorders>
            <w:shd w:val="clear" w:color="auto" w:fill="auto"/>
            <w:noWrap/>
            <w:vAlign w:val="bottom"/>
            <w:hideMark/>
          </w:tcPr>
          <w:p w14:paraId="5DBAF989"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c>
          <w:tcPr>
            <w:tcW w:w="1080" w:type="dxa"/>
            <w:tcBorders>
              <w:top w:val="nil"/>
              <w:left w:val="nil"/>
              <w:right w:val="nil"/>
            </w:tcBorders>
            <w:shd w:val="clear" w:color="auto" w:fill="auto"/>
            <w:noWrap/>
            <w:vAlign w:val="bottom"/>
            <w:hideMark/>
          </w:tcPr>
          <w:p w14:paraId="6903D555"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r>
      <w:tr w:rsidR="0093107F" w:rsidRPr="0093107F" w14:paraId="1F39F158" w14:textId="77777777" w:rsidTr="00BB204E">
        <w:trPr>
          <w:trHeight w:val="320"/>
        </w:trPr>
        <w:tc>
          <w:tcPr>
            <w:tcW w:w="4106" w:type="dxa"/>
            <w:tcBorders>
              <w:top w:val="nil"/>
              <w:left w:val="nil"/>
              <w:bottom w:val="single" w:sz="4" w:space="0" w:color="auto"/>
              <w:right w:val="nil"/>
            </w:tcBorders>
            <w:shd w:val="clear" w:color="auto" w:fill="auto"/>
            <w:noWrap/>
            <w:vAlign w:val="bottom"/>
            <w:hideMark/>
          </w:tcPr>
          <w:p w14:paraId="77003137" w14:textId="77777777" w:rsidR="0093107F" w:rsidRPr="0093107F" w:rsidRDefault="0093107F" w:rsidP="00BB204E">
            <w:pPr>
              <w:rPr>
                <w:rFonts w:ascii="Times New Roman" w:hAnsi="Times New Roman" w:cs="Times New Roman"/>
                <w:color w:val="000000"/>
                <w:sz w:val="18"/>
                <w:szCs w:val="18"/>
              </w:rPr>
            </w:pPr>
            <w:r w:rsidRPr="0093107F">
              <w:rPr>
                <w:rFonts w:ascii="Times New Roman" w:hAnsi="Times New Roman" w:cs="Times New Roman"/>
                <w:color w:val="000000"/>
                <w:sz w:val="18"/>
                <w:szCs w:val="18"/>
              </w:rPr>
              <w:t>TRANSFER_CREDITS</w:t>
            </w:r>
          </w:p>
        </w:tc>
        <w:tc>
          <w:tcPr>
            <w:tcW w:w="1155" w:type="dxa"/>
            <w:tcBorders>
              <w:top w:val="nil"/>
              <w:left w:val="nil"/>
              <w:bottom w:val="single" w:sz="4" w:space="0" w:color="auto"/>
              <w:right w:val="nil"/>
            </w:tcBorders>
            <w:shd w:val="clear" w:color="auto" w:fill="auto"/>
            <w:noWrap/>
            <w:vAlign w:val="bottom"/>
            <w:hideMark/>
          </w:tcPr>
          <w:p w14:paraId="5D6CF933"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0.13</w:t>
            </w:r>
          </w:p>
        </w:tc>
        <w:tc>
          <w:tcPr>
            <w:tcW w:w="1219" w:type="dxa"/>
            <w:tcBorders>
              <w:top w:val="nil"/>
              <w:left w:val="nil"/>
              <w:bottom w:val="single" w:sz="4" w:space="0" w:color="auto"/>
              <w:right w:val="nil"/>
            </w:tcBorders>
            <w:shd w:val="clear" w:color="auto" w:fill="auto"/>
            <w:noWrap/>
            <w:vAlign w:val="bottom"/>
            <w:hideMark/>
          </w:tcPr>
          <w:p w14:paraId="38A0FADC"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c>
          <w:tcPr>
            <w:tcW w:w="244" w:type="dxa"/>
            <w:tcBorders>
              <w:top w:val="nil"/>
              <w:left w:val="nil"/>
              <w:bottom w:val="single" w:sz="4" w:space="0" w:color="auto"/>
              <w:right w:val="nil"/>
            </w:tcBorders>
            <w:shd w:val="clear" w:color="auto" w:fill="auto"/>
            <w:noWrap/>
            <w:vAlign w:val="bottom"/>
            <w:hideMark/>
          </w:tcPr>
          <w:p w14:paraId="12C4A1E4" w14:textId="77777777" w:rsidR="0093107F" w:rsidRPr="0093107F" w:rsidRDefault="0093107F" w:rsidP="00BB204E">
            <w:pPr>
              <w:jc w:val="right"/>
              <w:rPr>
                <w:rFonts w:ascii="Times New Roman" w:hAnsi="Times New Roman" w:cs="Times New Roman"/>
                <w:color w:val="000000"/>
                <w:sz w:val="18"/>
                <w:szCs w:val="18"/>
              </w:rPr>
            </w:pPr>
          </w:p>
        </w:tc>
        <w:tc>
          <w:tcPr>
            <w:tcW w:w="1286" w:type="dxa"/>
            <w:tcBorders>
              <w:top w:val="nil"/>
              <w:left w:val="nil"/>
              <w:bottom w:val="single" w:sz="4" w:space="0" w:color="auto"/>
              <w:right w:val="nil"/>
            </w:tcBorders>
            <w:shd w:val="clear" w:color="auto" w:fill="auto"/>
            <w:noWrap/>
            <w:vAlign w:val="bottom"/>
            <w:hideMark/>
          </w:tcPr>
          <w:p w14:paraId="1C8364BF"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0.05</w:t>
            </w:r>
          </w:p>
        </w:tc>
        <w:tc>
          <w:tcPr>
            <w:tcW w:w="1080" w:type="dxa"/>
            <w:tcBorders>
              <w:top w:val="nil"/>
              <w:left w:val="nil"/>
              <w:bottom w:val="single" w:sz="4" w:space="0" w:color="auto"/>
              <w:right w:val="nil"/>
            </w:tcBorders>
            <w:shd w:val="clear" w:color="auto" w:fill="auto"/>
            <w:noWrap/>
            <w:vAlign w:val="bottom"/>
            <w:hideMark/>
          </w:tcPr>
          <w:p w14:paraId="77BCC0B6" w14:textId="77777777" w:rsidR="0093107F" w:rsidRPr="0093107F" w:rsidRDefault="0093107F" w:rsidP="00BB204E">
            <w:pPr>
              <w:jc w:val="right"/>
              <w:rPr>
                <w:rFonts w:ascii="Times New Roman" w:hAnsi="Times New Roman" w:cs="Times New Roman"/>
                <w:color w:val="000000"/>
                <w:sz w:val="18"/>
                <w:szCs w:val="18"/>
              </w:rPr>
            </w:pPr>
            <w:r w:rsidRPr="0093107F">
              <w:rPr>
                <w:rFonts w:ascii="Times New Roman" w:hAnsi="Times New Roman" w:cs="Times New Roman"/>
                <w:color w:val="000000"/>
                <w:sz w:val="18"/>
                <w:szCs w:val="18"/>
              </w:rPr>
              <w:t>0.02</w:t>
            </w:r>
          </w:p>
        </w:tc>
      </w:tr>
    </w:tbl>
    <w:p w14:paraId="0CEC6DC0" w14:textId="77777777" w:rsidR="0093107F" w:rsidRPr="0093107F" w:rsidRDefault="0093107F" w:rsidP="0093107F">
      <w:pPr>
        <w:rPr>
          <w:rFonts w:ascii="Times New Roman" w:hAnsi="Times New Roman" w:cs="Times New Roman"/>
        </w:rPr>
      </w:pPr>
    </w:p>
    <w:p w14:paraId="58D0E3FA" w14:textId="77777777" w:rsidR="0093107F" w:rsidRPr="0093107F" w:rsidRDefault="0093107F" w:rsidP="00847F18">
      <w:pPr>
        <w:spacing w:line="480" w:lineRule="auto"/>
        <w:ind w:left="720" w:hanging="720"/>
        <w:rPr>
          <w:rFonts w:ascii="Times New Roman" w:hAnsi="Times New Roman" w:cs="Times New Roman"/>
          <w:sz w:val="24"/>
          <w:szCs w:val="24"/>
        </w:rPr>
      </w:pPr>
    </w:p>
    <w:sectPr w:rsidR="0093107F" w:rsidRPr="0093107F" w:rsidSect="002260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Angela Lui" w:date="2025-01-29T13:01:00Z" w:initials="AL">
    <w:p w14:paraId="77F560BC" w14:textId="6F31E873" w:rsidR="00825CBF" w:rsidRDefault="00825CBF" w:rsidP="00825CBF">
      <w:r>
        <w:rPr>
          <w:rStyle w:val="CommentReference"/>
        </w:rPr>
        <w:annotationRef/>
      </w:r>
      <w:r>
        <w:rPr>
          <w:sz w:val="20"/>
          <w:szCs w:val="20"/>
        </w:rPr>
        <w:t>This citation has become a manuscript; the analyses were rerun, so results are different. Do we continue to cite this or cite the newest version with the updated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F560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ED60D4" w16cex:dateUtc="2025-01-29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F560BC" w16cid:durableId="75ED60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D2F85" w14:textId="77777777" w:rsidR="00A93510" w:rsidRDefault="00A93510" w:rsidP="0041564D">
      <w:pPr>
        <w:spacing w:after="0" w:line="240" w:lineRule="auto"/>
      </w:pPr>
      <w:r>
        <w:separator/>
      </w:r>
    </w:p>
    <w:p w14:paraId="1924E9EB" w14:textId="77777777" w:rsidR="00A93510" w:rsidRDefault="00A93510"/>
  </w:endnote>
  <w:endnote w:type="continuationSeparator" w:id="0">
    <w:p w14:paraId="7098A3BD" w14:textId="77777777" w:rsidR="00A93510" w:rsidRDefault="00A93510" w:rsidP="0041564D">
      <w:pPr>
        <w:spacing w:after="0" w:line="240" w:lineRule="auto"/>
      </w:pPr>
      <w:r>
        <w:continuationSeparator/>
      </w:r>
    </w:p>
    <w:p w14:paraId="2ACE7B54" w14:textId="77777777" w:rsidR="00A93510" w:rsidRDefault="00A93510"/>
  </w:endnote>
  <w:endnote w:type="continuationNotice" w:id="1">
    <w:p w14:paraId="0950957B" w14:textId="77777777" w:rsidR="00A93510" w:rsidRDefault="00A93510">
      <w:pPr>
        <w:spacing w:after="0" w:line="240" w:lineRule="auto"/>
      </w:pPr>
    </w:p>
    <w:p w14:paraId="73833778" w14:textId="77777777" w:rsidR="00A93510" w:rsidRDefault="00A93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nion Pro">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TimesNewRomanPS-ItalicMT">
    <w:altName w:val="Times New Roman"/>
    <w:panose1 w:val="020B0604020202020204"/>
    <w:charset w:val="00"/>
    <w:family w:val="auto"/>
    <w:pitch w:val="default"/>
    <w:sig w:usb0="00000003" w:usb1="00000000" w:usb2="00000000" w:usb3="00000000" w:csb0="00000001" w:csb1="00000000"/>
  </w:font>
  <w:font w:name="CambriaMath">
    <w:altName w:val="Calibri"/>
    <w:panose1 w:val="020B0604020202020204"/>
    <w:charset w:val="00"/>
    <w:family w:val="auto"/>
    <w:pitch w:val="default"/>
    <w:sig w:usb0="00000003" w:usb1="00000000" w:usb2="00000000" w:usb3="00000000" w:csb0="00000001" w:csb1="00000000"/>
  </w:font>
  <w:font w:name="TimesNewRomanPS-BoldItalicMT">
    <w:altName w:val="Times New Roman"/>
    <w:panose1 w:val="020B0604020202020204"/>
    <w:charset w:val="00"/>
    <w:family w:val="auto"/>
    <w:pitch w:val="default"/>
    <w:sig w:usb0="00000003" w:usb1="00000000" w:usb2="00000000" w:usb3="00000000" w:csb0="00000001" w:csb1="00000000"/>
  </w:font>
  <w:font w:name="TimesNewRomanPSMT">
    <w:altName w:val="Times New Roman"/>
    <w:panose1 w:val="020B0604020202020204"/>
    <w:charset w:val="CC"/>
    <w:family w:val="auto"/>
    <w:pitch w:val="default"/>
    <w:sig w:usb0="00000283" w:usb1="08070000" w:usb2="00000010" w:usb3="00000000" w:csb0="0002000D" w:csb1="00000000"/>
  </w:font>
  <w:font w:name="Cambria Math">
    <w:panose1 w:val="02040503050406030204"/>
    <w:charset w:val="00"/>
    <w:family w:val="roman"/>
    <w:pitch w:val="variable"/>
    <w:sig w:usb0="E00002FF" w:usb1="420024FF" w:usb2="00000000"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TimesNewRoman">
    <w:altName w:val="Times New Roman"/>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3ACF9" w14:textId="77777777" w:rsidR="00A93510" w:rsidRDefault="00A93510" w:rsidP="0041564D">
      <w:pPr>
        <w:spacing w:after="0" w:line="240" w:lineRule="auto"/>
      </w:pPr>
      <w:r>
        <w:separator/>
      </w:r>
    </w:p>
    <w:p w14:paraId="256FA2DA" w14:textId="77777777" w:rsidR="00A93510" w:rsidRDefault="00A93510"/>
  </w:footnote>
  <w:footnote w:type="continuationSeparator" w:id="0">
    <w:p w14:paraId="66513393" w14:textId="77777777" w:rsidR="00A93510" w:rsidRDefault="00A93510" w:rsidP="0041564D">
      <w:pPr>
        <w:spacing w:after="0" w:line="240" w:lineRule="auto"/>
      </w:pPr>
      <w:r>
        <w:continuationSeparator/>
      </w:r>
    </w:p>
    <w:p w14:paraId="543471C2" w14:textId="77777777" w:rsidR="00A93510" w:rsidRDefault="00A93510"/>
  </w:footnote>
  <w:footnote w:type="continuationNotice" w:id="1">
    <w:p w14:paraId="5520B3AB" w14:textId="77777777" w:rsidR="00A93510" w:rsidRDefault="00A93510">
      <w:pPr>
        <w:spacing w:after="0" w:line="240" w:lineRule="auto"/>
      </w:pPr>
    </w:p>
    <w:p w14:paraId="62997E90" w14:textId="77777777" w:rsidR="00A93510" w:rsidRDefault="00A93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162757"/>
      <w:docPartObj>
        <w:docPartGallery w:val="Page Numbers (Top of Page)"/>
        <w:docPartUnique/>
      </w:docPartObj>
    </w:sdtPr>
    <w:sdtEndPr>
      <w:rPr>
        <w:noProof/>
      </w:rPr>
    </w:sdtEndPr>
    <w:sdtContent>
      <w:p w14:paraId="0AC28426" w14:textId="38815358" w:rsidR="00FE6AC0" w:rsidRDefault="00FE6A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A241D7" w14:textId="77777777" w:rsidR="00FE6AC0" w:rsidRDefault="00FE6AC0">
    <w:pPr>
      <w:pStyle w:val="Header"/>
    </w:pPr>
  </w:p>
  <w:p w14:paraId="103232FF" w14:textId="77777777" w:rsidR="009115F2" w:rsidRDefault="009115F2"/>
</w:hdr>
</file>

<file path=word/intelligence2.xml><?xml version="1.0" encoding="utf-8"?>
<int2:intelligence xmlns:int2="http://schemas.microsoft.com/office/intelligence/2020/intelligence" xmlns:oel="http://schemas.microsoft.com/office/2019/extlst">
  <int2:observations>
    <int2:textHash int2:hashCode="BC3EUS+j05HFFw" int2:id="Kqqt2OyK">
      <int2:state int2:value="Rejected" int2:type="LegacyProofing"/>
    </int2:textHash>
    <int2:textHash int2:hashCode="GBJ/gSRiauC5L0" int2:id="uFSqEPC9">
      <int2:state int2:value="Rejected" int2:type="LegacyProofing"/>
    </int2:textHash>
    <int2:bookmark int2:bookmarkName="_Int_XRMXE4UP" int2:invalidationBookmarkName="" int2:hashCode="C82a958tMuhWpO" int2:id="MwSeQh6a">
      <int2:state int2:value="Rejected" int2:type="AugLoop_Text_Critique"/>
    </int2:bookmark>
    <int2:bookmark int2:bookmarkName="_Int_VjZdXRN8" int2:invalidationBookmarkName="" int2:hashCode="C82a958tMuhWpO" int2:id="fyZXN8K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39FD"/>
    <w:multiLevelType w:val="hybridMultilevel"/>
    <w:tmpl w:val="C85E53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DC2F08"/>
    <w:multiLevelType w:val="multilevel"/>
    <w:tmpl w:val="EFAE8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72702"/>
    <w:multiLevelType w:val="hybridMultilevel"/>
    <w:tmpl w:val="1A10255C"/>
    <w:lvl w:ilvl="0" w:tplc="C2EEC0E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670CCC"/>
    <w:multiLevelType w:val="multilevel"/>
    <w:tmpl w:val="230C0C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B215E"/>
    <w:multiLevelType w:val="hybridMultilevel"/>
    <w:tmpl w:val="B5B47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909A2"/>
    <w:multiLevelType w:val="multilevel"/>
    <w:tmpl w:val="6C0206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2C38"/>
    <w:multiLevelType w:val="hybridMultilevel"/>
    <w:tmpl w:val="12048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3213B"/>
    <w:multiLevelType w:val="hybridMultilevel"/>
    <w:tmpl w:val="3E5C9F66"/>
    <w:lvl w:ilvl="0" w:tplc="79EA9B00">
      <w:start w:val="7"/>
      <w:numFmt w:val="decimal"/>
      <w:lvlText w:val="%1."/>
      <w:lvlJc w:val="left"/>
      <w:pPr>
        <w:ind w:left="360" w:hanging="360"/>
      </w:pPr>
      <w:rPr>
        <w:rFonts w:ascii="Times New Roman" w:hAnsi="Times New Roman" w:hint="default"/>
      </w:rPr>
    </w:lvl>
    <w:lvl w:ilvl="1" w:tplc="FBFA3230">
      <w:start w:val="1"/>
      <w:numFmt w:val="lowerLetter"/>
      <w:lvlText w:val="%2."/>
      <w:lvlJc w:val="left"/>
      <w:pPr>
        <w:ind w:left="1440" w:hanging="360"/>
      </w:pPr>
    </w:lvl>
    <w:lvl w:ilvl="2" w:tplc="EBDE27A8">
      <w:start w:val="1"/>
      <w:numFmt w:val="lowerRoman"/>
      <w:lvlText w:val="%3."/>
      <w:lvlJc w:val="right"/>
      <w:pPr>
        <w:ind w:left="2160" w:hanging="180"/>
      </w:pPr>
    </w:lvl>
    <w:lvl w:ilvl="3" w:tplc="D35CF784">
      <w:start w:val="1"/>
      <w:numFmt w:val="decimal"/>
      <w:lvlText w:val="%4."/>
      <w:lvlJc w:val="left"/>
      <w:pPr>
        <w:ind w:left="2880" w:hanging="360"/>
      </w:pPr>
    </w:lvl>
    <w:lvl w:ilvl="4" w:tplc="18ACC36C">
      <w:start w:val="1"/>
      <w:numFmt w:val="lowerLetter"/>
      <w:lvlText w:val="%5."/>
      <w:lvlJc w:val="left"/>
      <w:pPr>
        <w:ind w:left="3600" w:hanging="360"/>
      </w:pPr>
    </w:lvl>
    <w:lvl w:ilvl="5" w:tplc="8EA0072C">
      <w:start w:val="1"/>
      <w:numFmt w:val="lowerRoman"/>
      <w:lvlText w:val="%6."/>
      <w:lvlJc w:val="right"/>
      <w:pPr>
        <w:ind w:left="4320" w:hanging="180"/>
      </w:pPr>
    </w:lvl>
    <w:lvl w:ilvl="6" w:tplc="88825A4E">
      <w:start w:val="1"/>
      <w:numFmt w:val="decimal"/>
      <w:lvlText w:val="%7."/>
      <w:lvlJc w:val="left"/>
      <w:pPr>
        <w:ind w:left="5040" w:hanging="360"/>
      </w:pPr>
    </w:lvl>
    <w:lvl w:ilvl="7" w:tplc="BD9C86A0">
      <w:start w:val="1"/>
      <w:numFmt w:val="lowerLetter"/>
      <w:lvlText w:val="%8."/>
      <w:lvlJc w:val="left"/>
      <w:pPr>
        <w:ind w:left="5760" w:hanging="360"/>
      </w:pPr>
    </w:lvl>
    <w:lvl w:ilvl="8" w:tplc="0CE4E42C">
      <w:start w:val="1"/>
      <w:numFmt w:val="lowerRoman"/>
      <w:lvlText w:val="%9."/>
      <w:lvlJc w:val="right"/>
      <w:pPr>
        <w:ind w:left="6480" w:hanging="180"/>
      </w:pPr>
    </w:lvl>
  </w:abstractNum>
  <w:abstractNum w:abstractNumId="8" w15:restartNumberingAfterBreak="0">
    <w:nsid w:val="2869704C"/>
    <w:multiLevelType w:val="hybridMultilevel"/>
    <w:tmpl w:val="1256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F78E6"/>
    <w:multiLevelType w:val="hybridMultilevel"/>
    <w:tmpl w:val="B71C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251B4"/>
    <w:multiLevelType w:val="hybridMultilevel"/>
    <w:tmpl w:val="C602E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75569"/>
    <w:multiLevelType w:val="hybridMultilevel"/>
    <w:tmpl w:val="BC34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A419D"/>
    <w:multiLevelType w:val="hybridMultilevel"/>
    <w:tmpl w:val="1D3A855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0B436A"/>
    <w:multiLevelType w:val="hybridMultilevel"/>
    <w:tmpl w:val="0A189596"/>
    <w:lvl w:ilvl="0" w:tplc="285A57BC">
      <w:start w:val="1"/>
      <w:numFmt w:val="bullet"/>
      <w:lvlText w:val=""/>
      <w:lvlJc w:val="left"/>
      <w:pPr>
        <w:ind w:left="720" w:hanging="360"/>
      </w:pPr>
      <w:rPr>
        <w:rFonts w:ascii="Symbol" w:hAnsi="Symbol" w:hint="default"/>
      </w:rPr>
    </w:lvl>
    <w:lvl w:ilvl="1" w:tplc="2FF2AADC">
      <w:start w:val="1"/>
      <w:numFmt w:val="bullet"/>
      <w:lvlText w:val="o"/>
      <w:lvlJc w:val="left"/>
      <w:pPr>
        <w:ind w:left="1440" w:hanging="360"/>
      </w:pPr>
      <w:rPr>
        <w:rFonts w:ascii="Courier New" w:hAnsi="Courier New" w:hint="default"/>
      </w:rPr>
    </w:lvl>
    <w:lvl w:ilvl="2" w:tplc="59A45336">
      <w:start w:val="1"/>
      <w:numFmt w:val="bullet"/>
      <w:lvlText w:val=""/>
      <w:lvlJc w:val="left"/>
      <w:pPr>
        <w:ind w:left="2160" w:hanging="360"/>
      </w:pPr>
      <w:rPr>
        <w:rFonts w:ascii="Wingdings" w:hAnsi="Wingdings" w:hint="default"/>
      </w:rPr>
    </w:lvl>
    <w:lvl w:ilvl="3" w:tplc="C736186A">
      <w:start w:val="1"/>
      <w:numFmt w:val="bullet"/>
      <w:lvlText w:val=""/>
      <w:lvlJc w:val="left"/>
      <w:pPr>
        <w:ind w:left="2880" w:hanging="360"/>
      </w:pPr>
      <w:rPr>
        <w:rFonts w:ascii="Symbol" w:hAnsi="Symbol" w:hint="default"/>
      </w:rPr>
    </w:lvl>
    <w:lvl w:ilvl="4" w:tplc="2384E36A">
      <w:start w:val="1"/>
      <w:numFmt w:val="bullet"/>
      <w:lvlText w:val="o"/>
      <w:lvlJc w:val="left"/>
      <w:pPr>
        <w:ind w:left="3600" w:hanging="360"/>
      </w:pPr>
      <w:rPr>
        <w:rFonts w:ascii="Courier New" w:hAnsi="Courier New" w:hint="default"/>
      </w:rPr>
    </w:lvl>
    <w:lvl w:ilvl="5" w:tplc="EA5442E8">
      <w:start w:val="1"/>
      <w:numFmt w:val="bullet"/>
      <w:lvlText w:val=""/>
      <w:lvlJc w:val="left"/>
      <w:pPr>
        <w:ind w:left="4320" w:hanging="360"/>
      </w:pPr>
      <w:rPr>
        <w:rFonts w:ascii="Wingdings" w:hAnsi="Wingdings" w:hint="default"/>
      </w:rPr>
    </w:lvl>
    <w:lvl w:ilvl="6" w:tplc="105E6C48">
      <w:start w:val="1"/>
      <w:numFmt w:val="bullet"/>
      <w:lvlText w:val=""/>
      <w:lvlJc w:val="left"/>
      <w:pPr>
        <w:ind w:left="5040" w:hanging="360"/>
      </w:pPr>
      <w:rPr>
        <w:rFonts w:ascii="Symbol" w:hAnsi="Symbol" w:hint="default"/>
      </w:rPr>
    </w:lvl>
    <w:lvl w:ilvl="7" w:tplc="9FC6EA50">
      <w:start w:val="1"/>
      <w:numFmt w:val="bullet"/>
      <w:lvlText w:val="o"/>
      <w:lvlJc w:val="left"/>
      <w:pPr>
        <w:ind w:left="5760" w:hanging="360"/>
      </w:pPr>
      <w:rPr>
        <w:rFonts w:ascii="Courier New" w:hAnsi="Courier New" w:hint="default"/>
      </w:rPr>
    </w:lvl>
    <w:lvl w:ilvl="8" w:tplc="87B4878E">
      <w:start w:val="1"/>
      <w:numFmt w:val="bullet"/>
      <w:lvlText w:val=""/>
      <w:lvlJc w:val="left"/>
      <w:pPr>
        <w:ind w:left="6480" w:hanging="360"/>
      </w:pPr>
      <w:rPr>
        <w:rFonts w:ascii="Wingdings" w:hAnsi="Wingdings" w:hint="default"/>
      </w:rPr>
    </w:lvl>
  </w:abstractNum>
  <w:abstractNum w:abstractNumId="14" w15:restartNumberingAfterBreak="0">
    <w:nsid w:val="57FE6C3C"/>
    <w:multiLevelType w:val="hybridMultilevel"/>
    <w:tmpl w:val="371C8B52"/>
    <w:lvl w:ilvl="0" w:tplc="6FBC0B80">
      <w:start w:val="1"/>
      <w:numFmt w:val="bullet"/>
      <w:lvlText w:val=""/>
      <w:lvlJc w:val="left"/>
      <w:pPr>
        <w:ind w:left="720" w:hanging="360"/>
      </w:pPr>
      <w:rPr>
        <w:rFonts w:ascii="Symbol" w:hAnsi="Symbol" w:hint="default"/>
      </w:rPr>
    </w:lvl>
    <w:lvl w:ilvl="1" w:tplc="8BD84E1E">
      <w:start w:val="1"/>
      <w:numFmt w:val="bullet"/>
      <w:lvlText w:val="o"/>
      <w:lvlJc w:val="left"/>
      <w:pPr>
        <w:ind w:left="1440" w:hanging="360"/>
      </w:pPr>
      <w:rPr>
        <w:rFonts w:ascii="Courier New" w:hAnsi="Courier New" w:hint="default"/>
      </w:rPr>
    </w:lvl>
    <w:lvl w:ilvl="2" w:tplc="36A4B618">
      <w:start w:val="1"/>
      <w:numFmt w:val="bullet"/>
      <w:lvlText w:val=""/>
      <w:lvlJc w:val="left"/>
      <w:pPr>
        <w:ind w:left="2160" w:hanging="360"/>
      </w:pPr>
      <w:rPr>
        <w:rFonts w:ascii="Wingdings" w:hAnsi="Wingdings" w:hint="default"/>
      </w:rPr>
    </w:lvl>
    <w:lvl w:ilvl="3" w:tplc="3E72081C">
      <w:start w:val="1"/>
      <w:numFmt w:val="bullet"/>
      <w:lvlText w:val=""/>
      <w:lvlJc w:val="left"/>
      <w:pPr>
        <w:ind w:left="2880" w:hanging="360"/>
      </w:pPr>
      <w:rPr>
        <w:rFonts w:ascii="Symbol" w:hAnsi="Symbol" w:hint="default"/>
      </w:rPr>
    </w:lvl>
    <w:lvl w:ilvl="4" w:tplc="7B48F388">
      <w:start w:val="1"/>
      <w:numFmt w:val="bullet"/>
      <w:lvlText w:val="o"/>
      <w:lvlJc w:val="left"/>
      <w:pPr>
        <w:ind w:left="3600" w:hanging="360"/>
      </w:pPr>
      <w:rPr>
        <w:rFonts w:ascii="Courier New" w:hAnsi="Courier New" w:hint="default"/>
      </w:rPr>
    </w:lvl>
    <w:lvl w:ilvl="5" w:tplc="5914BAE2">
      <w:start w:val="1"/>
      <w:numFmt w:val="bullet"/>
      <w:lvlText w:val=""/>
      <w:lvlJc w:val="left"/>
      <w:pPr>
        <w:ind w:left="4320" w:hanging="360"/>
      </w:pPr>
      <w:rPr>
        <w:rFonts w:ascii="Wingdings" w:hAnsi="Wingdings" w:hint="default"/>
      </w:rPr>
    </w:lvl>
    <w:lvl w:ilvl="6" w:tplc="068CACCA">
      <w:start w:val="1"/>
      <w:numFmt w:val="bullet"/>
      <w:lvlText w:val=""/>
      <w:lvlJc w:val="left"/>
      <w:pPr>
        <w:ind w:left="5040" w:hanging="360"/>
      </w:pPr>
      <w:rPr>
        <w:rFonts w:ascii="Symbol" w:hAnsi="Symbol" w:hint="default"/>
      </w:rPr>
    </w:lvl>
    <w:lvl w:ilvl="7" w:tplc="6B88E0E6">
      <w:start w:val="1"/>
      <w:numFmt w:val="bullet"/>
      <w:lvlText w:val="o"/>
      <w:lvlJc w:val="left"/>
      <w:pPr>
        <w:ind w:left="5760" w:hanging="360"/>
      </w:pPr>
      <w:rPr>
        <w:rFonts w:ascii="Courier New" w:hAnsi="Courier New" w:hint="default"/>
      </w:rPr>
    </w:lvl>
    <w:lvl w:ilvl="8" w:tplc="93E66A18">
      <w:start w:val="1"/>
      <w:numFmt w:val="bullet"/>
      <w:lvlText w:val=""/>
      <w:lvlJc w:val="left"/>
      <w:pPr>
        <w:ind w:left="6480" w:hanging="360"/>
      </w:pPr>
      <w:rPr>
        <w:rFonts w:ascii="Wingdings" w:hAnsi="Wingdings" w:hint="default"/>
      </w:rPr>
    </w:lvl>
  </w:abstractNum>
  <w:abstractNum w:abstractNumId="15" w15:restartNumberingAfterBreak="0">
    <w:nsid w:val="656350A6"/>
    <w:multiLevelType w:val="hybridMultilevel"/>
    <w:tmpl w:val="48CC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54999"/>
    <w:multiLevelType w:val="hybridMultilevel"/>
    <w:tmpl w:val="919CB13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EA9297C"/>
    <w:multiLevelType w:val="hybridMultilevel"/>
    <w:tmpl w:val="F710ADB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E56E8"/>
    <w:multiLevelType w:val="hybridMultilevel"/>
    <w:tmpl w:val="B62AF1F4"/>
    <w:lvl w:ilvl="0" w:tplc="C492CFA2">
      <w:start w:val="1"/>
      <w:numFmt w:val="bullet"/>
      <w:lvlText w:val=""/>
      <w:lvlJc w:val="left"/>
      <w:pPr>
        <w:ind w:left="720" w:hanging="360"/>
      </w:pPr>
      <w:rPr>
        <w:rFonts w:ascii="Symbol" w:hAnsi="Symbol" w:hint="default"/>
      </w:rPr>
    </w:lvl>
    <w:lvl w:ilvl="1" w:tplc="3AAC4EDA">
      <w:start w:val="1"/>
      <w:numFmt w:val="bullet"/>
      <w:lvlText w:val="o"/>
      <w:lvlJc w:val="left"/>
      <w:pPr>
        <w:ind w:left="1440" w:hanging="360"/>
      </w:pPr>
      <w:rPr>
        <w:rFonts w:ascii="Courier New" w:hAnsi="Courier New" w:hint="default"/>
      </w:rPr>
    </w:lvl>
    <w:lvl w:ilvl="2" w:tplc="5F2218BC">
      <w:start w:val="1"/>
      <w:numFmt w:val="bullet"/>
      <w:lvlText w:val=""/>
      <w:lvlJc w:val="left"/>
      <w:pPr>
        <w:ind w:left="2160" w:hanging="360"/>
      </w:pPr>
      <w:rPr>
        <w:rFonts w:ascii="Wingdings" w:hAnsi="Wingdings" w:hint="default"/>
      </w:rPr>
    </w:lvl>
    <w:lvl w:ilvl="3" w:tplc="69BCC85C">
      <w:start w:val="1"/>
      <w:numFmt w:val="bullet"/>
      <w:lvlText w:val=""/>
      <w:lvlJc w:val="left"/>
      <w:pPr>
        <w:ind w:left="2880" w:hanging="360"/>
      </w:pPr>
      <w:rPr>
        <w:rFonts w:ascii="Symbol" w:hAnsi="Symbol" w:hint="default"/>
      </w:rPr>
    </w:lvl>
    <w:lvl w:ilvl="4" w:tplc="0ACC8EEC">
      <w:start w:val="1"/>
      <w:numFmt w:val="bullet"/>
      <w:lvlText w:val="o"/>
      <w:lvlJc w:val="left"/>
      <w:pPr>
        <w:ind w:left="3600" w:hanging="360"/>
      </w:pPr>
      <w:rPr>
        <w:rFonts w:ascii="Courier New" w:hAnsi="Courier New" w:hint="default"/>
      </w:rPr>
    </w:lvl>
    <w:lvl w:ilvl="5" w:tplc="71E85722">
      <w:start w:val="1"/>
      <w:numFmt w:val="bullet"/>
      <w:lvlText w:val=""/>
      <w:lvlJc w:val="left"/>
      <w:pPr>
        <w:ind w:left="4320" w:hanging="360"/>
      </w:pPr>
      <w:rPr>
        <w:rFonts w:ascii="Wingdings" w:hAnsi="Wingdings" w:hint="default"/>
      </w:rPr>
    </w:lvl>
    <w:lvl w:ilvl="6" w:tplc="1A522F84">
      <w:start w:val="1"/>
      <w:numFmt w:val="bullet"/>
      <w:lvlText w:val=""/>
      <w:lvlJc w:val="left"/>
      <w:pPr>
        <w:ind w:left="5040" w:hanging="360"/>
      </w:pPr>
      <w:rPr>
        <w:rFonts w:ascii="Symbol" w:hAnsi="Symbol" w:hint="default"/>
      </w:rPr>
    </w:lvl>
    <w:lvl w:ilvl="7" w:tplc="5DD422D6">
      <w:start w:val="1"/>
      <w:numFmt w:val="bullet"/>
      <w:lvlText w:val="o"/>
      <w:lvlJc w:val="left"/>
      <w:pPr>
        <w:ind w:left="5760" w:hanging="360"/>
      </w:pPr>
      <w:rPr>
        <w:rFonts w:ascii="Courier New" w:hAnsi="Courier New" w:hint="default"/>
      </w:rPr>
    </w:lvl>
    <w:lvl w:ilvl="8" w:tplc="DB76C850">
      <w:start w:val="1"/>
      <w:numFmt w:val="bullet"/>
      <w:lvlText w:val=""/>
      <w:lvlJc w:val="left"/>
      <w:pPr>
        <w:ind w:left="6480" w:hanging="360"/>
      </w:pPr>
      <w:rPr>
        <w:rFonts w:ascii="Wingdings" w:hAnsi="Wingdings" w:hint="default"/>
      </w:rPr>
    </w:lvl>
  </w:abstractNum>
  <w:abstractNum w:abstractNumId="19" w15:restartNumberingAfterBreak="0">
    <w:nsid w:val="775C22EB"/>
    <w:multiLevelType w:val="hybridMultilevel"/>
    <w:tmpl w:val="528A01F2"/>
    <w:lvl w:ilvl="0" w:tplc="EAB26B6C">
      <w:start w:val="4"/>
      <w:numFmt w:val="decimal"/>
      <w:lvlText w:val="%1."/>
      <w:lvlJc w:val="left"/>
      <w:pPr>
        <w:ind w:left="360" w:hanging="360"/>
      </w:pPr>
      <w:rPr>
        <w:rFonts w:ascii="Times New Roman" w:hAnsi="Times New Roman" w:hint="default"/>
      </w:rPr>
    </w:lvl>
    <w:lvl w:ilvl="1" w:tplc="6EA4FF0A">
      <w:start w:val="1"/>
      <w:numFmt w:val="lowerLetter"/>
      <w:lvlText w:val="%2."/>
      <w:lvlJc w:val="left"/>
      <w:pPr>
        <w:ind w:left="1440" w:hanging="360"/>
      </w:pPr>
    </w:lvl>
    <w:lvl w:ilvl="2" w:tplc="B2B45772">
      <w:start w:val="1"/>
      <w:numFmt w:val="lowerRoman"/>
      <w:lvlText w:val="%3."/>
      <w:lvlJc w:val="right"/>
      <w:pPr>
        <w:ind w:left="2160" w:hanging="180"/>
      </w:pPr>
    </w:lvl>
    <w:lvl w:ilvl="3" w:tplc="43EE5F10">
      <w:start w:val="1"/>
      <w:numFmt w:val="decimal"/>
      <w:lvlText w:val="%4."/>
      <w:lvlJc w:val="left"/>
      <w:pPr>
        <w:ind w:left="2880" w:hanging="360"/>
      </w:pPr>
    </w:lvl>
    <w:lvl w:ilvl="4" w:tplc="75141980">
      <w:start w:val="1"/>
      <w:numFmt w:val="lowerLetter"/>
      <w:lvlText w:val="%5."/>
      <w:lvlJc w:val="left"/>
      <w:pPr>
        <w:ind w:left="3600" w:hanging="360"/>
      </w:pPr>
    </w:lvl>
    <w:lvl w:ilvl="5" w:tplc="8D323B52">
      <w:start w:val="1"/>
      <w:numFmt w:val="lowerRoman"/>
      <w:lvlText w:val="%6."/>
      <w:lvlJc w:val="right"/>
      <w:pPr>
        <w:ind w:left="4320" w:hanging="180"/>
      </w:pPr>
    </w:lvl>
    <w:lvl w:ilvl="6" w:tplc="237E0934">
      <w:start w:val="1"/>
      <w:numFmt w:val="decimal"/>
      <w:lvlText w:val="%7."/>
      <w:lvlJc w:val="left"/>
      <w:pPr>
        <w:ind w:left="5040" w:hanging="360"/>
      </w:pPr>
    </w:lvl>
    <w:lvl w:ilvl="7" w:tplc="7020F588">
      <w:start w:val="1"/>
      <w:numFmt w:val="lowerLetter"/>
      <w:lvlText w:val="%8."/>
      <w:lvlJc w:val="left"/>
      <w:pPr>
        <w:ind w:left="5760" w:hanging="360"/>
      </w:pPr>
    </w:lvl>
    <w:lvl w:ilvl="8" w:tplc="2BC8FE94">
      <w:start w:val="1"/>
      <w:numFmt w:val="lowerRoman"/>
      <w:lvlText w:val="%9."/>
      <w:lvlJc w:val="right"/>
      <w:pPr>
        <w:ind w:left="6480" w:hanging="180"/>
      </w:pPr>
    </w:lvl>
  </w:abstractNum>
  <w:abstractNum w:abstractNumId="20" w15:restartNumberingAfterBreak="0">
    <w:nsid w:val="7E0568C5"/>
    <w:multiLevelType w:val="hybridMultilevel"/>
    <w:tmpl w:val="3C145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8394E"/>
    <w:multiLevelType w:val="hybridMultilevel"/>
    <w:tmpl w:val="26D87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323169">
    <w:abstractNumId w:val="7"/>
  </w:num>
  <w:num w:numId="2" w16cid:durableId="977303455">
    <w:abstractNumId w:val="19"/>
  </w:num>
  <w:num w:numId="3" w16cid:durableId="1764034854">
    <w:abstractNumId w:val="14"/>
  </w:num>
  <w:num w:numId="4" w16cid:durableId="445466715">
    <w:abstractNumId w:val="13"/>
  </w:num>
  <w:num w:numId="5" w16cid:durableId="1329401515">
    <w:abstractNumId w:val="18"/>
  </w:num>
  <w:num w:numId="6" w16cid:durableId="1346899940">
    <w:abstractNumId w:val="2"/>
  </w:num>
  <w:num w:numId="7" w16cid:durableId="512381554">
    <w:abstractNumId w:val="16"/>
  </w:num>
  <w:num w:numId="8" w16cid:durableId="1109163847">
    <w:abstractNumId w:val="4"/>
  </w:num>
  <w:num w:numId="9" w16cid:durableId="1487816518">
    <w:abstractNumId w:val="20"/>
  </w:num>
  <w:num w:numId="10" w16cid:durableId="1216618939">
    <w:abstractNumId w:val="6"/>
  </w:num>
  <w:num w:numId="11" w16cid:durableId="965087334">
    <w:abstractNumId w:val="21"/>
  </w:num>
  <w:num w:numId="12" w16cid:durableId="166942242">
    <w:abstractNumId w:val="5"/>
  </w:num>
  <w:num w:numId="13" w16cid:durableId="1430614255">
    <w:abstractNumId w:val="1"/>
  </w:num>
  <w:num w:numId="14" w16cid:durableId="1997297992">
    <w:abstractNumId w:val="3"/>
  </w:num>
  <w:num w:numId="15" w16cid:durableId="224149945">
    <w:abstractNumId w:val="17"/>
  </w:num>
  <w:num w:numId="16" w16cid:durableId="1808350668">
    <w:abstractNumId w:val="0"/>
  </w:num>
  <w:num w:numId="17" w16cid:durableId="1396782761">
    <w:abstractNumId w:val="12"/>
  </w:num>
  <w:num w:numId="18" w16cid:durableId="388191884">
    <w:abstractNumId w:val="10"/>
  </w:num>
  <w:num w:numId="19" w16cid:durableId="945387153">
    <w:abstractNumId w:val="11"/>
  </w:num>
  <w:num w:numId="20" w16cid:durableId="289825913">
    <w:abstractNumId w:val="9"/>
  </w:num>
  <w:num w:numId="21" w16cid:durableId="417138170">
    <w:abstractNumId w:val="8"/>
  </w:num>
  <w:num w:numId="22" w16cid:durableId="1461453859">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gela Lui">
    <w15:presenceInfo w15:providerId="AD" w15:userId="S::ANGELA.LUI02@login.cuny.edu::633acbe2-52cb-49ee-8273-741794c43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0A1"/>
    <w:rsid w:val="00000704"/>
    <w:rsid w:val="00000A1D"/>
    <w:rsid w:val="00001742"/>
    <w:rsid w:val="00001D7D"/>
    <w:rsid w:val="00002EB4"/>
    <w:rsid w:val="00003880"/>
    <w:rsid w:val="0000397B"/>
    <w:rsid w:val="00003CF8"/>
    <w:rsid w:val="000049DD"/>
    <w:rsid w:val="0000561A"/>
    <w:rsid w:val="00005A09"/>
    <w:rsid w:val="0001078B"/>
    <w:rsid w:val="00011B79"/>
    <w:rsid w:val="00011BD2"/>
    <w:rsid w:val="00011F18"/>
    <w:rsid w:val="00011FD3"/>
    <w:rsid w:val="00011FE5"/>
    <w:rsid w:val="00012289"/>
    <w:rsid w:val="000123F9"/>
    <w:rsid w:val="00012959"/>
    <w:rsid w:val="00015335"/>
    <w:rsid w:val="00015DF9"/>
    <w:rsid w:val="00017744"/>
    <w:rsid w:val="00017C50"/>
    <w:rsid w:val="00020EDD"/>
    <w:rsid w:val="00022604"/>
    <w:rsid w:val="00022E94"/>
    <w:rsid w:val="00023F19"/>
    <w:rsid w:val="00024414"/>
    <w:rsid w:val="00024A37"/>
    <w:rsid w:val="00024BC0"/>
    <w:rsid w:val="00024BC5"/>
    <w:rsid w:val="0002536A"/>
    <w:rsid w:val="00025680"/>
    <w:rsid w:val="00025C72"/>
    <w:rsid w:val="00026B83"/>
    <w:rsid w:val="0002753A"/>
    <w:rsid w:val="00027AE7"/>
    <w:rsid w:val="00027D47"/>
    <w:rsid w:val="00032356"/>
    <w:rsid w:val="000341E7"/>
    <w:rsid w:val="00034626"/>
    <w:rsid w:val="00034BC4"/>
    <w:rsid w:val="00035093"/>
    <w:rsid w:val="000352AB"/>
    <w:rsid w:val="0003548F"/>
    <w:rsid w:val="000360AB"/>
    <w:rsid w:val="00036A39"/>
    <w:rsid w:val="00036FC2"/>
    <w:rsid w:val="00037370"/>
    <w:rsid w:val="00037F61"/>
    <w:rsid w:val="00040D4C"/>
    <w:rsid w:val="00041419"/>
    <w:rsid w:val="000421A8"/>
    <w:rsid w:val="00042ADB"/>
    <w:rsid w:val="00043788"/>
    <w:rsid w:val="00043A0B"/>
    <w:rsid w:val="00045541"/>
    <w:rsid w:val="00045579"/>
    <w:rsid w:val="0004571C"/>
    <w:rsid w:val="0004588F"/>
    <w:rsid w:val="00045938"/>
    <w:rsid w:val="00046B00"/>
    <w:rsid w:val="00047CD5"/>
    <w:rsid w:val="00047E36"/>
    <w:rsid w:val="00050B61"/>
    <w:rsid w:val="000512CB"/>
    <w:rsid w:val="00052F46"/>
    <w:rsid w:val="0005341C"/>
    <w:rsid w:val="0005391A"/>
    <w:rsid w:val="00053DC5"/>
    <w:rsid w:val="00053F8E"/>
    <w:rsid w:val="0005566F"/>
    <w:rsid w:val="00056EAC"/>
    <w:rsid w:val="0006060D"/>
    <w:rsid w:val="00061AF0"/>
    <w:rsid w:val="00061EFD"/>
    <w:rsid w:val="00061F4C"/>
    <w:rsid w:val="0006310A"/>
    <w:rsid w:val="00063126"/>
    <w:rsid w:val="0006400A"/>
    <w:rsid w:val="00064053"/>
    <w:rsid w:val="000640C1"/>
    <w:rsid w:val="00065B96"/>
    <w:rsid w:val="00067D46"/>
    <w:rsid w:val="00070C4F"/>
    <w:rsid w:val="00070F1F"/>
    <w:rsid w:val="00071763"/>
    <w:rsid w:val="00072E75"/>
    <w:rsid w:val="00073A05"/>
    <w:rsid w:val="0007590F"/>
    <w:rsid w:val="00075E06"/>
    <w:rsid w:val="00075F86"/>
    <w:rsid w:val="000765EB"/>
    <w:rsid w:val="00076706"/>
    <w:rsid w:val="000767DC"/>
    <w:rsid w:val="00076E74"/>
    <w:rsid w:val="000770AA"/>
    <w:rsid w:val="00077440"/>
    <w:rsid w:val="000777F0"/>
    <w:rsid w:val="00077D16"/>
    <w:rsid w:val="00081F81"/>
    <w:rsid w:val="000826FE"/>
    <w:rsid w:val="00082E97"/>
    <w:rsid w:val="00084436"/>
    <w:rsid w:val="00084BD5"/>
    <w:rsid w:val="00084BE1"/>
    <w:rsid w:val="00085D22"/>
    <w:rsid w:val="0008661D"/>
    <w:rsid w:val="0008676B"/>
    <w:rsid w:val="000872B6"/>
    <w:rsid w:val="00090000"/>
    <w:rsid w:val="00090725"/>
    <w:rsid w:val="00092127"/>
    <w:rsid w:val="00092604"/>
    <w:rsid w:val="00092630"/>
    <w:rsid w:val="00092C92"/>
    <w:rsid w:val="00092DBF"/>
    <w:rsid w:val="000933AB"/>
    <w:rsid w:val="0009467B"/>
    <w:rsid w:val="000A06BD"/>
    <w:rsid w:val="000A06DB"/>
    <w:rsid w:val="000A1C62"/>
    <w:rsid w:val="000A1D51"/>
    <w:rsid w:val="000A1D9C"/>
    <w:rsid w:val="000A285D"/>
    <w:rsid w:val="000A28D5"/>
    <w:rsid w:val="000A3B4E"/>
    <w:rsid w:val="000A3D67"/>
    <w:rsid w:val="000A59B7"/>
    <w:rsid w:val="000A5F3A"/>
    <w:rsid w:val="000B17E3"/>
    <w:rsid w:val="000B3C88"/>
    <w:rsid w:val="000B4464"/>
    <w:rsid w:val="000B4803"/>
    <w:rsid w:val="000B4E2F"/>
    <w:rsid w:val="000B5DD1"/>
    <w:rsid w:val="000B65B0"/>
    <w:rsid w:val="000B6713"/>
    <w:rsid w:val="000B7637"/>
    <w:rsid w:val="000C21BE"/>
    <w:rsid w:val="000C4390"/>
    <w:rsid w:val="000C439F"/>
    <w:rsid w:val="000C4A20"/>
    <w:rsid w:val="000C507A"/>
    <w:rsid w:val="000C5660"/>
    <w:rsid w:val="000C7B92"/>
    <w:rsid w:val="000D042A"/>
    <w:rsid w:val="000D0EA8"/>
    <w:rsid w:val="000D0FE8"/>
    <w:rsid w:val="000D10F7"/>
    <w:rsid w:val="000D29EA"/>
    <w:rsid w:val="000D2A73"/>
    <w:rsid w:val="000D304D"/>
    <w:rsid w:val="000D39B5"/>
    <w:rsid w:val="000D3A04"/>
    <w:rsid w:val="000D569A"/>
    <w:rsid w:val="000D57BE"/>
    <w:rsid w:val="000D5F43"/>
    <w:rsid w:val="000D62AB"/>
    <w:rsid w:val="000D74ED"/>
    <w:rsid w:val="000D7E7B"/>
    <w:rsid w:val="000E0218"/>
    <w:rsid w:val="000E0B21"/>
    <w:rsid w:val="000E3287"/>
    <w:rsid w:val="000E44B9"/>
    <w:rsid w:val="000E51F1"/>
    <w:rsid w:val="000E5B0A"/>
    <w:rsid w:val="000E5C7D"/>
    <w:rsid w:val="000E5DE2"/>
    <w:rsid w:val="000E6F29"/>
    <w:rsid w:val="000E74E0"/>
    <w:rsid w:val="000E7800"/>
    <w:rsid w:val="000E7AB5"/>
    <w:rsid w:val="000F1AFC"/>
    <w:rsid w:val="000F22F3"/>
    <w:rsid w:val="000F2485"/>
    <w:rsid w:val="000F260B"/>
    <w:rsid w:val="000F4640"/>
    <w:rsid w:val="000F5F75"/>
    <w:rsid w:val="000F5F77"/>
    <w:rsid w:val="000F5F7E"/>
    <w:rsid w:val="000F7FFD"/>
    <w:rsid w:val="001015AC"/>
    <w:rsid w:val="0010172A"/>
    <w:rsid w:val="0010230D"/>
    <w:rsid w:val="00102674"/>
    <w:rsid w:val="00102694"/>
    <w:rsid w:val="001057B9"/>
    <w:rsid w:val="00105A27"/>
    <w:rsid w:val="00107341"/>
    <w:rsid w:val="00107722"/>
    <w:rsid w:val="00107E83"/>
    <w:rsid w:val="00111B43"/>
    <w:rsid w:val="0011259A"/>
    <w:rsid w:val="00112F8D"/>
    <w:rsid w:val="001139A7"/>
    <w:rsid w:val="00113B32"/>
    <w:rsid w:val="001145A5"/>
    <w:rsid w:val="00114923"/>
    <w:rsid w:val="0011563F"/>
    <w:rsid w:val="00115851"/>
    <w:rsid w:val="00116A4B"/>
    <w:rsid w:val="00117B35"/>
    <w:rsid w:val="001208E2"/>
    <w:rsid w:val="00120C4E"/>
    <w:rsid w:val="00121D43"/>
    <w:rsid w:val="0012218E"/>
    <w:rsid w:val="00122EB7"/>
    <w:rsid w:val="00123291"/>
    <w:rsid w:val="00124A7B"/>
    <w:rsid w:val="00125B6B"/>
    <w:rsid w:val="00125C76"/>
    <w:rsid w:val="00126848"/>
    <w:rsid w:val="001272A1"/>
    <w:rsid w:val="00130901"/>
    <w:rsid w:val="00130AE5"/>
    <w:rsid w:val="001319E8"/>
    <w:rsid w:val="00132700"/>
    <w:rsid w:val="001330C3"/>
    <w:rsid w:val="00133171"/>
    <w:rsid w:val="00133EF4"/>
    <w:rsid w:val="00134ADC"/>
    <w:rsid w:val="001357B7"/>
    <w:rsid w:val="00136604"/>
    <w:rsid w:val="00136641"/>
    <w:rsid w:val="00140779"/>
    <w:rsid w:val="0014164B"/>
    <w:rsid w:val="001416C4"/>
    <w:rsid w:val="001422F4"/>
    <w:rsid w:val="00144276"/>
    <w:rsid w:val="001446F2"/>
    <w:rsid w:val="001452D2"/>
    <w:rsid w:val="00145A69"/>
    <w:rsid w:val="001467C9"/>
    <w:rsid w:val="00146BD8"/>
    <w:rsid w:val="001471C5"/>
    <w:rsid w:val="0015058C"/>
    <w:rsid w:val="0015125B"/>
    <w:rsid w:val="00151B57"/>
    <w:rsid w:val="00152384"/>
    <w:rsid w:val="00154C25"/>
    <w:rsid w:val="001552BC"/>
    <w:rsid w:val="00155F91"/>
    <w:rsid w:val="001576C4"/>
    <w:rsid w:val="0016172B"/>
    <w:rsid w:val="00162697"/>
    <w:rsid w:val="00162807"/>
    <w:rsid w:val="001637BE"/>
    <w:rsid w:val="00163BAA"/>
    <w:rsid w:val="00163C20"/>
    <w:rsid w:val="00163E51"/>
    <w:rsid w:val="00164BCE"/>
    <w:rsid w:val="00164C34"/>
    <w:rsid w:val="00164E21"/>
    <w:rsid w:val="00166333"/>
    <w:rsid w:val="001663EA"/>
    <w:rsid w:val="00167251"/>
    <w:rsid w:val="001726AC"/>
    <w:rsid w:val="00172820"/>
    <w:rsid w:val="00172924"/>
    <w:rsid w:val="001734FE"/>
    <w:rsid w:val="0017356A"/>
    <w:rsid w:val="0017377B"/>
    <w:rsid w:val="00173B2C"/>
    <w:rsid w:val="00174992"/>
    <w:rsid w:val="001754F4"/>
    <w:rsid w:val="00176365"/>
    <w:rsid w:val="001769B9"/>
    <w:rsid w:val="00176D49"/>
    <w:rsid w:val="00177B07"/>
    <w:rsid w:val="00177DAC"/>
    <w:rsid w:val="00180063"/>
    <w:rsid w:val="00180FAD"/>
    <w:rsid w:val="00181359"/>
    <w:rsid w:val="0018178D"/>
    <w:rsid w:val="0018251D"/>
    <w:rsid w:val="00182D33"/>
    <w:rsid w:val="00182D34"/>
    <w:rsid w:val="00183BF5"/>
    <w:rsid w:val="00183F68"/>
    <w:rsid w:val="00184A74"/>
    <w:rsid w:val="00185697"/>
    <w:rsid w:val="00185B7A"/>
    <w:rsid w:val="00185D1B"/>
    <w:rsid w:val="0018739D"/>
    <w:rsid w:val="001878B3"/>
    <w:rsid w:val="00191463"/>
    <w:rsid w:val="00191A8E"/>
    <w:rsid w:val="00194038"/>
    <w:rsid w:val="0019415F"/>
    <w:rsid w:val="001953B5"/>
    <w:rsid w:val="00195D4D"/>
    <w:rsid w:val="001A0244"/>
    <w:rsid w:val="001A0852"/>
    <w:rsid w:val="001A0C50"/>
    <w:rsid w:val="001A0CED"/>
    <w:rsid w:val="001A0F27"/>
    <w:rsid w:val="001A191E"/>
    <w:rsid w:val="001A3038"/>
    <w:rsid w:val="001A328C"/>
    <w:rsid w:val="001A786B"/>
    <w:rsid w:val="001B00D1"/>
    <w:rsid w:val="001B019B"/>
    <w:rsid w:val="001B07C4"/>
    <w:rsid w:val="001B20AF"/>
    <w:rsid w:val="001B2607"/>
    <w:rsid w:val="001B2FA0"/>
    <w:rsid w:val="001B3128"/>
    <w:rsid w:val="001B3746"/>
    <w:rsid w:val="001B4817"/>
    <w:rsid w:val="001B493F"/>
    <w:rsid w:val="001B5533"/>
    <w:rsid w:val="001B5578"/>
    <w:rsid w:val="001B5D6B"/>
    <w:rsid w:val="001B6224"/>
    <w:rsid w:val="001B6820"/>
    <w:rsid w:val="001B7AA0"/>
    <w:rsid w:val="001C0228"/>
    <w:rsid w:val="001C069F"/>
    <w:rsid w:val="001C16E1"/>
    <w:rsid w:val="001C25B4"/>
    <w:rsid w:val="001C2E18"/>
    <w:rsid w:val="001C3301"/>
    <w:rsid w:val="001C4053"/>
    <w:rsid w:val="001C47F6"/>
    <w:rsid w:val="001C4FA1"/>
    <w:rsid w:val="001C5314"/>
    <w:rsid w:val="001C5751"/>
    <w:rsid w:val="001C5D1E"/>
    <w:rsid w:val="001C608E"/>
    <w:rsid w:val="001C6214"/>
    <w:rsid w:val="001C75DB"/>
    <w:rsid w:val="001D02A2"/>
    <w:rsid w:val="001D13FE"/>
    <w:rsid w:val="001D2078"/>
    <w:rsid w:val="001D23A6"/>
    <w:rsid w:val="001D3377"/>
    <w:rsid w:val="001D3F31"/>
    <w:rsid w:val="001D4341"/>
    <w:rsid w:val="001D4362"/>
    <w:rsid w:val="001D4CBE"/>
    <w:rsid w:val="001D4E1B"/>
    <w:rsid w:val="001D6A99"/>
    <w:rsid w:val="001D6B76"/>
    <w:rsid w:val="001E03A0"/>
    <w:rsid w:val="001E045D"/>
    <w:rsid w:val="001E1199"/>
    <w:rsid w:val="001E146B"/>
    <w:rsid w:val="001E1AA9"/>
    <w:rsid w:val="001E3423"/>
    <w:rsid w:val="001E3D5C"/>
    <w:rsid w:val="001E4E9A"/>
    <w:rsid w:val="001E5EA5"/>
    <w:rsid w:val="001E6202"/>
    <w:rsid w:val="001E69AC"/>
    <w:rsid w:val="001E76AD"/>
    <w:rsid w:val="001E7A3F"/>
    <w:rsid w:val="001F08E4"/>
    <w:rsid w:val="001F1001"/>
    <w:rsid w:val="001F112A"/>
    <w:rsid w:val="001F12B3"/>
    <w:rsid w:val="001F15CE"/>
    <w:rsid w:val="001F1C70"/>
    <w:rsid w:val="001F1EE1"/>
    <w:rsid w:val="001F2912"/>
    <w:rsid w:val="001F3EB3"/>
    <w:rsid w:val="001F4A53"/>
    <w:rsid w:val="001F4DD4"/>
    <w:rsid w:val="001F4F2E"/>
    <w:rsid w:val="001F5010"/>
    <w:rsid w:val="001F5741"/>
    <w:rsid w:val="001F6853"/>
    <w:rsid w:val="001F6D14"/>
    <w:rsid w:val="001F7316"/>
    <w:rsid w:val="001F74D6"/>
    <w:rsid w:val="001F79C5"/>
    <w:rsid w:val="001F7F51"/>
    <w:rsid w:val="0020170E"/>
    <w:rsid w:val="00202628"/>
    <w:rsid w:val="0020266E"/>
    <w:rsid w:val="00203652"/>
    <w:rsid w:val="00203A61"/>
    <w:rsid w:val="00203E14"/>
    <w:rsid w:val="0020492C"/>
    <w:rsid w:val="00204BCF"/>
    <w:rsid w:val="002054A8"/>
    <w:rsid w:val="002057DF"/>
    <w:rsid w:val="00206AA9"/>
    <w:rsid w:val="002114A7"/>
    <w:rsid w:val="00213591"/>
    <w:rsid w:val="00213F64"/>
    <w:rsid w:val="00215836"/>
    <w:rsid w:val="00215C0A"/>
    <w:rsid w:val="00216273"/>
    <w:rsid w:val="00216B82"/>
    <w:rsid w:val="00216F8D"/>
    <w:rsid w:val="00217396"/>
    <w:rsid w:val="002178DE"/>
    <w:rsid w:val="002214C7"/>
    <w:rsid w:val="002217EF"/>
    <w:rsid w:val="00223FE6"/>
    <w:rsid w:val="002242BB"/>
    <w:rsid w:val="00224A13"/>
    <w:rsid w:val="00225141"/>
    <w:rsid w:val="00226009"/>
    <w:rsid w:val="0022626B"/>
    <w:rsid w:val="0022651C"/>
    <w:rsid w:val="00226EF6"/>
    <w:rsid w:val="00226F74"/>
    <w:rsid w:val="00227272"/>
    <w:rsid w:val="00227D45"/>
    <w:rsid w:val="00230321"/>
    <w:rsid w:val="002306DC"/>
    <w:rsid w:val="00231929"/>
    <w:rsid w:val="00232C51"/>
    <w:rsid w:val="00232F68"/>
    <w:rsid w:val="00233448"/>
    <w:rsid w:val="00233D6D"/>
    <w:rsid w:val="002344BE"/>
    <w:rsid w:val="00234AA4"/>
    <w:rsid w:val="00234D89"/>
    <w:rsid w:val="00234DAD"/>
    <w:rsid w:val="00235562"/>
    <w:rsid w:val="00236571"/>
    <w:rsid w:val="00241715"/>
    <w:rsid w:val="002420E2"/>
    <w:rsid w:val="00242670"/>
    <w:rsid w:val="0024481C"/>
    <w:rsid w:val="00244B23"/>
    <w:rsid w:val="00244F78"/>
    <w:rsid w:val="00246D9B"/>
    <w:rsid w:val="00246FD1"/>
    <w:rsid w:val="00247040"/>
    <w:rsid w:val="002476B0"/>
    <w:rsid w:val="0025044F"/>
    <w:rsid w:val="0025121A"/>
    <w:rsid w:val="00251B0C"/>
    <w:rsid w:val="00251EC6"/>
    <w:rsid w:val="002520A7"/>
    <w:rsid w:val="00252248"/>
    <w:rsid w:val="00252833"/>
    <w:rsid w:val="00253636"/>
    <w:rsid w:val="00253643"/>
    <w:rsid w:val="00253C98"/>
    <w:rsid w:val="00253D89"/>
    <w:rsid w:val="00254375"/>
    <w:rsid w:val="00254DE8"/>
    <w:rsid w:val="002553C3"/>
    <w:rsid w:val="002564F0"/>
    <w:rsid w:val="00257BD8"/>
    <w:rsid w:val="0026341D"/>
    <w:rsid w:val="00263FC5"/>
    <w:rsid w:val="00264441"/>
    <w:rsid w:val="002646C5"/>
    <w:rsid w:val="00265723"/>
    <w:rsid w:val="002674B0"/>
    <w:rsid w:val="00267C40"/>
    <w:rsid w:val="0027210F"/>
    <w:rsid w:val="002731BA"/>
    <w:rsid w:val="002760EB"/>
    <w:rsid w:val="00276B5F"/>
    <w:rsid w:val="00276BB3"/>
    <w:rsid w:val="00277974"/>
    <w:rsid w:val="002802B0"/>
    <w:rsid w:val="002829B6"/>
    <w:rsid w:val="00282FC0"/>
    <w:rsid w:val="00283F2C"/>
    <w:rsid w:val="002846CD"/>
    <w:rsid w:val="00284AC4"/>
    <w:rsid w:val="00284EEF"/>
    <w:rsid w:val="002866A3"/>
    <w:rsid w:val="00287012"/>
    <w:rsid w:val="0028791D"/>
    <w:rsid w:val="00290127"/>
    <w:rsid w:val="002904D8"/>
    <w:rsid w:val="00291033"/>
    <w:rsid w:val="00291EED"/>
    <w:rsid w:val="00292721"/>
    <w:rsid w:val="00293081"/>
    <w:rsid w:val="0029381D"/>
    <w:rsid w:val="00294FE3"/>
    <w:rsid w:val="0029513B"/>
    <w:rsid w:val="0029523D"/>
    <w:rsid w:val="00297187"/>
    <w:rsid w:val="002975DD"/>
    <w:rsid w:val="0029775D"/>
    <w:rsid w:val="002A045F"/>
    <w:rsid w:val="002A1F8F"/>
    <w:rsid w:val="002A2022"/>
    <w:rsid w:val="002A2C22"/>
    <w:rsid w:val="002A418B"/>
    <w:rsid w:val="002A46E8"/>
    <w:rsid w:val="002A5122"/>
    <w:rsid w:val="002A590E"/>
    <w:rsid w:val="002A6E9E"/>
    <w:rsid w:val="002A7074"/>
    <w:rsid w:val="002A7A1A"/>
    <w:rsid w:val="002A7F9E"/>
    <w:rsid w:val="002B076B"/>
    <w:rsid w:val="002B0965"/>
    <w:rsid w:val="002B1B57"/>
    <w:rsid w:val="002B31DA"/>
    <w:rsid w:val="002B589B"/>
    <w:rsid w:val="002B627B"/>
    <w:rsid w:val="002B717E"/>
    <w:rsid w:val="002B78A8"/>
    <w:rsid w:val="002B7B12"/>
    <w:rsid w:val="002C0619"/>
    <w:rsid w:val="002C0724"/>
    <w:rsid w:val="002C1A8B"/>
    <w:rsid w:val="002C2101"/>
    <w:rsid w:val="002C28C5"/>
    <w:rsid w:val="002C2F9D"/>
    <w:rsid w:val="002C3E96"/>
    <w:rsid w:val="002C437A"/>
    <w:rsid w:val="002C51A9"/>
    <w:rsid w:val="002C52CF"/>
    <w:rsid w:val="002C5793"/>
    <w:rsid w:val="002C6FA3"/>
    <w:rsid w:val="002D149F"/>
    <w:rsid w:val="002D1553"/>
    <w:rsid w:val="002D2F5D"/>
    <w:rsid w:val="002D355A"/>
    <w:rsid w:val="002D3918"/>
    <w:rsid w:val="002D4B76"/>
    <w:rsid w:val="002D5A0F"/>
    <w:rsid w:val="002D5E99"/>
    <w:rsid w:val="002D7A5B"/>
    <w:rsid w:val="002E01E3"/>
    <w:rsid w:val="002E0CD1"/>
    <w:rsid w:val="002E0E2D"/>
    <w:rsid w:val="002E328A"/>
    <w:rsid w:val="002E4F1D"/>
    <w:rsid w:val="002E5EAA"/>
    <w:rsid w:val="002E6B54"/>
    <w:rsid w:val="002E703A"/>
    <w:rsid w:val="002E71CF"/>
    <w:rsid w:val="002E7A2A"/>
    <w:rsid w:val="002F06DE"/>
    <w:rsid w:val="002F0B0F"/>
    <w:rsid w:val="002F0B75"/>
    <w:rsid w:val="002F205C"/>
    <w:rsid w:val="002F2267"/>
    <w:rsid w:val="002F3190"/>
    <w:rsid w:val="002F41D0"/>
    <w:rsid w:val="002F4526"/>
    <w:rsid w:val="002F46FC"/>
    <w:rsid w:val="002F4D44"/>
    <w:rsid w:val="002F5817"/>
    <w:rsid w:val="002F7459"/>
    <w:rsid w:val="002F7A9D"/>
    <w:rsid w:val="002F7ED9"/>
    <w:rsid w:val="00300215"/>
    <w:rsid w:val="00302193"/>
    <w:rsid w:val="003030A2"/>
    <w:rsid w:val="00303549"/>
    <w:rsid w:val="003074D3"/>
    <w:rsid w:val="00307C06"/>
    <w:rsid w:val="00310610"/>
    <w:rsid w:val="003115F1"/>
    <w:rsid w:val="00311ACE"/>
    <w:rsid w:val="00312E95"/>
    <w:rsid w:val="00313ED8"/>
    <w:rsid w:val="003150DD"/>
    <w:rsid w:val="0031510D"/>
    <w:rsid w:val="0031546A"/>
    <w:rsid w:val="0031550D"/>
    <w:rsid w:val="00315869"/>
    <w:rsid w:val="00315F53"/>
    <w:rsid w:val="00316B21"/>
    <w:rsid w:val="0032132C"/>
    <w:rsid w:val="00321599"/>
    <w:rsid w:val="00321A0B"/>
    <w:rsid w:val="00321D27"/>
    <w:rsid w:val="0032270D"/>
    <w:rsid w:val="003235FB"/>
    <w:rsid w:val="00323F64"/>
    <w:rsid w:val="00324E01"/>
    <w:rsid w:val="0032639B"/>
    <w:rsid w:val="00326689"/>
    <w:rsid w:val="0032698C"/>
    <w:rsid w:val="00327013"/>
    <w:rsid w:val="00327524"/>
    <w:rsid w:val="0033007D"/>
    <w:rsid w:val="003308B9"/>
    <w:rsid w:val="003308FF"/>
    <w:rsid w:val="00330BCF"/>
    <w:rsid w:val="00330DE9"/>
    <w:rsid w:val="00331459"/>
    <w:rsid w:val="003317C2"/>
    <w:rsid w:val="00331A40"/>
    <w:rsid w:val="003320EE"/>
    <w:rsid w:val="00332893"/>
    <w:rsid w:val="00332C45"/>
    <w:rsid w:val="00333886"/>
    <w:rsid w:val="0033489A"/>
    <w:rsid w:val="00334F00"/>
    <w:rsid w:val="0033607C"/>
    <w:rsid w:val="00336D63"/>
    <w:rsid w:val="0033750A"/>
    <w:rsid w:val="003409E7"/>
    <w:rsid w:val="0034204A"/>
    <w:rsid w:val="003428BB"/>
    <w:rsid w:val="00343FBB"/>
    <w:rsid w:val="003451C5"/>
    <w:rsid w:val="0034589B"/>
    <w:rsid w:val="00346019"/>
    <w:rsid w:val="003466B2"/>
    <w:rsid w:val="00346D0C"/>
    <w:rsid w:val="003471AE"/>
    <w:rsid w:val="00350112"/>
    <w:rsid w:val="0035063F"/>
    <w:rsid w:val="0035083D"/>
    <w:rsid w:val="00350885"/>
    <w:rsid w:val="00350962"/>
    <w:rsid w:val="00351BD1"/>
    <w:rsid w:val="0035216D"/>
    <w:rsid w:val="0035219F"/>
    <w:rsid w:val="00352EA2"/>
    <w:rsid w:val="00355102"/>
    <w:rsid w:val="00360808"/>
    <w:rsid w:val="0036144D"/>
    <w:rsid w:val="00362081"/>
    <w:rsid w:val="00363D2A"/>
    <w:rsid w:val="00364036"/>
    <w:rsid w:val="0036460F"/>
    <w:rsid w:val="00364E7C"/>
    <w:rsid w:val="003656F7"/>
    <w:rsid w:val="00365E6A"/>
    <w:rsid w:val="003702F1"/>
    <w:rsid w:val="0037092A"/>
    <w:rsid w:val="00370E76"/>
    <w:rsid w:val="00370FD5"/>
    <w:rsid w:val="00371937"/>
    <w:rsid w:val="00371BAE"/>
    <w:rsid w:val="00372477"/>
    <w:rsid w:val="00372558"/>
    <w:rsid w:val="0037478F"/>
    <w:rsid w:val="00376445"/>
    <w:rsid w:val="0037DEDC"/>
    <w:rsid w:val="00382DB0"/>
    <w:rsid w:val="00383F10"/>
    <w:rsid w:val="00384087"/>
    <w:rsid w:val="00385BFA"/>
    <w:rsid w:val="00385ED5"/>
    <w:rsid w:val="0039042E"/>
    <w:rsid w:val="00391745"/>
    <w:rsid w:val="003945B1"/>
    <w:rsid w:val="003958D0"/>
    <w:rsid w:val="003961D6"/>
    <w:rsid w:val="00396C21"/>
    <w:rsid w:val="00397269"/>
    <w:rsid w:val="00397534"/>
    <w:rsid w:val="003A003C"/>
    <w:rsid w:val="003A08D7"/>
    <w:rsid w:val="003A11C0"/>
    <w:rsid w:val="003A17DD"/>
    <w:rsid w:val="003A2672"/>
    <w:rsid w:val="003A2FFA"/>
    <w:rsid w:val="003A31F3"/>
    <w:rsid w:val="003A398A"/>
    <w:rsid w:val="003A414E"/>
    <w:rsid w:val="003A4803"/>
    <w:rsid w:val="003A495D"/>
    <w:rsid w:val="003A4BBE"/>
    <w:rsid w:val="003A4D4A"/>
    <w:rsid w:val="003A534E"/>
    <w:rsid w:val="003A5582"/>
    <w:rsid w:val="003A5C2B"/>
    <w:rsid w:val="003A5DAB"/>
    <w:rsid w:val="003A6678"/>
    <w:rsid w:val="003B2B1A"/>
    <w:rsid w:val="003B315B"/>
    <w:rsid w:val="003B367E"/>
    <w:rsid w:val="003B471B"/>
    <w:rsid w:val="003B495F"/>
    <w:rsid w:val="003B70A2"/>
    <w:rsid w:val="003C0186"/>
    <w:rsid w:val="003C0BDF"/>
    <w:rsid w:val="003C0CD0"/>
    <w:rsid w:val="003C153C"/>
    <w:rsid w:val="003C153F"/>
    <w:rsid w:val="003C1F12"/>
    <w:rsid w:val="003C2618"/>
    <w:rsid w:val="003C28AE"/>
    <w:rsid w:val="003C2AF2"/>
    <w:rsid w:val="003C2B54"/>
    <w:rsid w:val="003C2E9A"/>
    <w:rsid w:val="003C5297"/>
    <w:rsid w:val="003D07AE"/>
    <w:rsid w:val="003D09F6"/>
    <w:rsid w:val="003D0DCD"/>
    <w:rsid w:val="003D120E"/>
    <w:rsid w:val="003D132E"/>
    <w:rsid w:val="003D1525"/>
    <w:rsid w:val="003D1C11"/>
    <w:rsid w:val="003D1D47"/>
    <w:rsid w:val="003D2117"/>
    <w:rsid w:val="003D280F"/>
    <w:rsid w:val="003D348D"/>
    <w:rsid w:val="003D39BB"/>
    <w:rsid w:val="003D3D6E"/>
    <w:rsid w:val="003D49B4"/>
    <w:rsid w:val="003D4D34"/>
    <w:rsid w:val="003D5C36"/>
    <w:rsid w:val="003D67B0"/>
    <w:rsid w:val="003D7447"/>
    <w:rsid w:val="003D7851"/>
    <w:rsid w:val="003D79B3"/>
    <w:rsid w:val="003E0819"/>
    <w:rsid w:val="003E30BE"/>
    <w:rsid w:val="003E3118"/>
    <w:rsid w:val="003E4400"/>
    <w:rsid w:val="003E451D"/>
    <w:rsid w:val="003E4CC4"/>
    <w:rsid w:val="003E5D76"/>
    <w:rsid w:val="003F0422"/>
    <w:rsid w:val="003F0507"/>
    <w:rsid w:val="003F0677"/>
    <w:rsid w:val="003F16F8"/>
    <w:rsid w:val="003F21FC"/>
    <w:rsid w:val="003F259D"/>
    <w:rsid w:val="003F26FA"/>
    <w:rsid w:val="003F3E54"/>
    <w:rsid w:val="003F413A"/>
    <w:rsid w:val="003F57E5"/>
    <w:rsid w:val="003F6687"/>
    <w:rsid w:val="003F79A6"/>
    <w:rsid w:val="003F7E22"/>
    <w:rsid w:val="00401250"/>
    <w:rsid w:val="00401271"/>
    <w:rsid w:val="0040128B"/>
    <w:rsid w:val="004013F1"/>
    <w:rsid w:val="00402359"/>
    <w:rsid w:val="00402C6F"/>
    <w:rsid w:val="00402E44"/>
    <w:rsid w:val="00403341"/>
    <w:rsid w:val="00403EAC"/>
    <w:rsid w:val="004046C5"/>
    <w:rsid w:val="004046E8"/>
    <w:rsid w:val="00404814"/>
    <w:rsid w:val="0040606B"/>
    <w:rsid w:val="00406853"/>
    <w:rsid w:val="00406B08"/>
    <w:rsid w:val="00410069"/>
    <w:rsid w:val="004112E4"/>
    <w:rsid w:val="0041339D"/>
    <w:rsid w:val="00413CD2"/>
    <w:rsid w:val="00413F99"/>
    <w:rsid w:val="004147C1"/>
    <w:rsid w:val="0041538F"/>
    <w:rsid w:val="0041564D"/>
    <w:rsid w:val="004230D5"/>
    <w:rsid w:val="004233EC"/>
    <w:rsid w:val="0042340F"/>
    <w:rsid w:val="00423ACB"/>
    <w:rsid w:val="004244D7"/>
    <w:rsid w:val="00424CD1"/>
    <w:rsid w:val="00426612"/>
    <w:rsid w:val="00427717"/>
    <w:rsid w:val="00427C9E"/>
    <w:rsid w:val="00427D1C"/>
    <w:rsid w:val="004308D3"/>
    <w:rsid w:val="00430BBF"/>
    <w:rsid w:val="00431332"/>
    <w:rsid w:val="004337BD"/>
    <w:rsid w:val="00433AC2"/>
    <w:rsid w:val="00433C39"/>
    <w:rsid w:val="00433C63"/>
    <w:rsid w:val="0043433F"/>
    <w:rsid w:val="004355D3"/>
    <w:rsid w:val="004358CC"/>
    <w:rsid w:val="00435A75"/>
    <w:rsid w:val="00435F3A"/>
    <w:rsid w:val="00440577"/>
    <w:rsid w:val="004413BD"/>
    <w:rsid w:val="004415D2"/>
    <w:rsid w:val="00441FBD"/>
    <w:rsid w:val="00442080"/>
    <w:rsid w:val="00443BC4"/>
    <w:rsid w:val="00444034"/>
    <w:rsid w:val="00444C1F"/>
    <w:rsid w:val="00447970"/>
    <w:rsid w:val="00450795"/>
    <w:rsid w:val="00450BA4"/>
    <w:rsid w:val="00450C70"/>
    <w:rsid w:val="0045195E"/>
    <w:rsid w:val="00452439"/>
    <w:rsid w:val="00454073"/>
    <w:rsid w:val="00454DF6"/>
    <w:rsid w:val="00456353"/>
    <w:rsid w:val="004566B4"/>
    <w:rsid w:val="00457F81"/>
    <w:rsid w:val="004605F6"/>
    <w:rsid w:val="00460F1C"/>
    <w:rsid w:val="00462425"/>
    <w:rsid w:val="004632BB"/>
    <w:rsid w:val="00463EE5"/>
    <w:rsid w:val="0046464A"/>
    <w:rsid w:val="00464F9B"/>
    <w:rsid w:val="004650D1"/>
    <w:rsid w:val="00465DD4"/>
    <w:rsid w:val="00466008"/>
    <w:rsid w:val="004667A8"/>
    <w:rsid w:val="0046694E"/>
    <w:rsid w:val="00470A51"/>
    <w:rsid w:val="00470BF4"/>
    <w:rsid w:val="00470C7C"/>
    <w:rsid w:val="00470D61"/>
    <w:rsid w:val="00471F3E"/>
    <w:rsid w:val="00472802"/>
    <w:rsid w:val="0047288E"/>
    <w:rsid w:val="00473E52"/>
    <w:rsid w:val="0047470B"/>
    <w:rsid w:val="004747C0"/>
    <w:rsid w:val="00475157"/>
    <w:rsid w:val="00475483"/>
    <w:rsid w:val="00475968"/>
    <w:rsid w:val="00480017"/>
    <w:rsid w:val="00480B05"/>
    <w:rsid w:val="00480FB7"/>
    <w:rsid w:val="00481ACA"/>
    <w:rsid w:val="00481F4F"/>
    <w:rsid w:val="004829D2"/>
    <w:rsid w:val="00482C6D"/>
    <w:rsid w:val="0048376A"/>
    <w:rsid w:val="004843E9"/>
    <w:rsid w:val="0048497E"/>
    <w:rsid w:val="00486338"/>
    <w:rsid w:val="00486D19"/>
    <w:rsid w:val="0049069D"/>
    <w:rsid w:val="004917E9"/>
    <w:rsid w:val="00492A2C"/>
    <w:rsid w:val="00493426"/>
    <w:rsid w:val="00493A71"/>
    <w:rsid w:val="004956B9"/>
    <w:rsid w:val="00495D60"/>
    <w:rsid w:val="004964B9"/>
    <w:rsid w:val="00496D3A"/>
    <w:rsid w:val="00497753"/>
    <w:rsid w:val="00497C2D"/>
    <w:rsid w:val="00497E89"/>
    <w:rsid w:val="004A013A"/>
    <w:rsid w:val="004A04A7"/>
    <w:rsid w:val="004A10E8"/>
    <w:rsid w:val="004A40A1"/>
    <w:rsid w:val="004A4349"/>
    <w:rsid w:val="004A4685"/>
    <w:rsid w:val="004A4761"/>
    <w:rsid w:val="004A5FF2"/>
    <w:rsid w:val="004A60E3"/>
    <w:rsid w:val="004A668A"/>
    <w:rsid w:val="004A7103"/>
    <w:rsid w:val="004B0811"/>
    <w:rsid w:val="004B14D1"/>
    <w:rsid w:val="004B224A"/>
    <w:rsid w:val="004B233F"/>
    <w:rsid w:val="004B2BE9"/>
    <w:rsid w:val="004B2F77"/>
    <w:rsid w:val="004B387D"/>
    <w:rsid w:val="004B4A2E"/>
    <w:rsid w:val="004B566D"/>
    <w:rsid w:val="004B62F5"/>
    <w:rsid w:val="004B6420"/>
    <w:rsid w:val="004C3C85"/>
    <w:rsid w:val="004C3D1D"/>
    <w:rsid w:val="004C4495"/>
    <w:rsid w:val="004C5592"/>
    <w:rsid w:val="004C5894"/>
    <w:rsid w:val="004C646C"/>
    <w:rsid w:val="004C6E4D"/>
    <w:rsid w:val="004D1431"/>
    <w:rsid w:val="004D39AE"/>
    <w:rsid w:val="004D4014"/>
    <w:rsid w:val="004D4259"/>
    <w:rsid w:val="004D473A"/>
    <w:rsid w:val="004D5C2F"/>
    <w:rsid w:val="004D6458"/>
    <w:rsid w:val="004D6776"/>
    <w:rsid w:val="004D6EF2"/>
    <w:rsid w:val="004D7759"/>
    <w:rsid w:val="004D7A03"/>
    <w:rsid w:val="004E0212"/>
    <w:rsid w:val="004E0E8D"/>
    <w:rsid w:val="004E4235"/>
    <w:rsid w:val="004E491C"/>
    <w:rsid w:val="004E5B70"/>
    <w:rsid w:val="004E66DD"/>
    <w:rsid w:val="004E7065"/>
    <w:rsid w:val="004F08E1"/>
    <w:rsid w:val="004F0A84"/>
    <w:rsid w:val="004F0E3F"/>
    <w:rsid w:val="004F199A"/>
    <w:rsid w:val="004F2485"/>
    <w:rsid w:val="004F37E3"/>
    <w:rsid w:val="004F4A26"/>
    <w:rsid w:val="0050083A"/>
    <w:rsid w:val="00500D7F"/>
    <w:rsid w:val="00501148"/>
    <w:rsid w:val="00503908"/>
    <w:rsid w:val="00503ABF"/>
    <w:rsid w:val="00503D56"/>
    <w:rsid w:val="005059CF"/>
    <w:rsid w:val="00505AF8"/>
    <w:rsid w:val="00505E63"/>
    <w:rsid w:val="005066E5"/>
    <w:rsid w:val="00506ABA"/>
    <w:rsid w:val="0050795A"/>
    <w:rsid w:val="00510817"/>
    <w:rsid w:val="005109C5"/>
    <w:rsid w:val="00510B10"/>
    <w:rsid w:val="00510FAC"/>
    <w:rsid w:val="005115F4"/>
    <w:rsid w:val="00511DDB"/>
    <w:rsid w:val="00511FDE"/>
    <w:rsid w:val="00512EBD"/>
    <w:rsid w:val="005135E7"/>
    <w:rsid w:val="00513FDB"/>
    <w:rsid w:val="00515272"/>
    <w:rsid w:val="00515898"/>
    <w:rsid w:val="005166D5"/>
    <w:rsid w:val="00516FA2"/>
    <w:rsid w:val="005174B4"/>
    <w:rsid w:val="00517C66"/>
    <w:rsid w:val="00520714"/>
    <w:rsid w:val="00520AE3"/>
    <w:rsid w:val="00520D79"/>
    <w:rsid w:val="00523710"/>
    <w:rsid w:val="00523D0B"/>
    <w:rsid w:val="005242F0"/>
    <w:rsid w:val="005258EF"/>
    <w:rsid w:val="00526941"/>
    <w:rsid w:val="00530F70"/>
    <w:rsid w:val="005312B8"/>
    <w:rsid w:val="005314AE"/>
    <w:rsid w:val="00531E81"/>
    <w:rsid w:val="00531F70"/>
    <w:rsid w:val="005323FD"/>
    <w:rsid w:val="005324C3"/>
    <w:rsid w:val="005327DE"/>
    <w:rsid w:val="005331DB"/>
    <w:rsid w:val="005338D5"/>
    <w:rsid w:val="00533D84"/>
    <w:rsid w:val="005343EB"/>
    <w:rsid w:val="00534494"/>
    <w:rsid w:val="005348C4"/>
    <w:rsid w:val="005354C5"/>
    <w:rsid w:val="00535EEF"/>
    <w:rsid w:val="0053752A"/>
    <w:rsid w:val="00537FBA"/>
    <w:rsid w:val="005406EE"/>
    <w:rsid w:val="00541E89"/>
    <w:rsid w:val="00544231"/>
    <w:rsid w:val="0054474A"/>
    <w:rsid w:val="0054512B"/>
    <w:rsid w:val="00546B7C"/>
    <w:rsid w:val="0055012B"/>
    <w:rsid w:val="005502AF"/>
    <w:rsid w:val="00550AB4"/>
    <w:rsid w:val="005519C7"/>
    <w:rsid w:val="00553059"/>
    <w:rsid w:val="00553E6C"/>
    <w:rsid w:val="005541A9"/>
    <w:rsid w:val="005556AB"/>
    <w:rsid w:val="00555BCD"/>
    <w:rsid w:val="005569F9"/>
    <w:rsid w:val="005570A1"/>
    <w:rsid w:val="0055712F"/>
    <w:rsid w:val="005575A2"/>
    <w:rsid w:val="00557F38"/>
    <w:rsid w:val="00557F67"/>
    <w:rsid w:val="00560121"/>
    <w:rsid w:val="00560BF6"/>
    <w:rsid w:val="00561429"/>
    <w:rsid w:val="00561830"/>
    <w:rsid w:val="00561A49"/>
    <w:rsid w:val="00562162"/>
    <w:rsid w:val="00562629"/>
    <w:rsid w:val="00562D33"/>
    <w:rsid w:val="00564D60"/>
    <w:rsid w:val="0056546F"/>
    <w:rsid w:val="00565FA5"/>
    <w:rsid w:val="00567092"/>
    <w:rsid w:val="00567974"/>
    <w:rsid w:val="0057127D"/>
    <w:rsid w:val="005717AC"/>
    <w:rsid w:val="00572347"/>
    <w:rsid w:val="00572413"/>
    <w:rsid w:val="005728A4"/>
    <w:rsid w:val="005733D2"/>
    <w:rsid w:val="00573561"/>
    <w:rsid w:val="00573F16"/>
    <w:rsid w:val="00574A63"/>
    <w:rsid w:val="00576175"/>
    <w:rsid w:val="00576DF8"/>
    <w:rsid w:val="00577EAA"/>
    <w:rsid w:val="00582E65"/>
    <w:rsid w:val="005833A2"/>
    <w:rsid w:val="005837EC"/>
    <w:rsid w:val="00583B71"/>
    <w:rsid w:val="00584CE6"/>
    <w:rsid w:val="00585082"/>
    <w:rsid w:val="00586498"/>
    <w:rsid w:val="005868A1"/>
    <w:rsid w:val="00586C72"/>
    <w:rsid w:val="00587536"/>
    <w:rsid w:val="00590A90"/>
    <w:rsid w:val="00590AB5"/>
    <w:rsid w:val="005910C3"/>
    <w:rsid w:val="00591825"/>
    <w:rsid w:val="00591A0E"/>
    <w:rsid w:val="00592A0F"/>
    <w:rsid w:val="00592C42"/>
    <w:rsid w:val="00593422"/>
    <w:rsid w:val="00593819"/>
    <w:rsid w:val="0059393C"/>
    <w:rsid w:val="00593AAD"/>
    <w:rsid w:val="005943B5"/>
    <w:rsid w:val="00594B8E"/>
    <w:rsid w:val="00595B3C"/>
    <w:rsid w:val="005969D2"/>
    <w:rsid w:val="0059740C"/>
    <w:rsid w:val="00597780"/>
    <w:rsid w:val="00597B84"/>
    <w:rsid w:val="00597CB5"/>
    <w:rsid w:val="0059BD10"/>
    <w:rsid w:val="005A05A8"/>
    <w:rsid w:val="005A0EBB"/>
    <w:rsid w:val="005A2429"/>
    <w:rsid w:val="005A2EA5"/>
    <w:rsid w:val="005A34BC"/>
    <w:rsid w:val="005A4380"/>
    <w:rsid w:val="005A4DD4"/>
    <w:rsid w:val="005A5FAF"/>
    <w:rsid w:val="005A7C08"/>
    <w:rsid w:val="005B04F0"/>
    <w:rsid w:val="005B1B9B"/>
    <w:rsid w:val="005B1BF7"/>
    <w:rsid w:val="005B1CEB"/>
    <w:rsid w:val="005B20C3"/>
    <w:rsid w:val="005B2E99"/>
    <w:rsid w:val="005B3A01"/>
    <w:rsid w:val="005B3C74"/>
    <w:rsid w:val="005B4DF2"/>
    <w:rsid w:val="005B5190"/>
    <w:rsid w:val="005B563C"/>
    <w:rsid w:val="005B6F4A"/>
    <w:rsid w:val="005B7D2E"/>
    <w:rsid w:val="005BA5FA"/>
    <w:rsid w:val="005C03A8"/>
    <w:rsid w:val="005C0862"/>
    <w:rsid w:val="005C1E9D"/>
    <w:rsid w:val="005C213B"/>
    <w:rsid w:val="005C2F83"/>
    <w:rsid w:val="005C38E8"/>
    <w:rsid w:val="005C3E53"/>
    <w:rsid w:val="005C3E6E"/>
    <w:rsid w:val="005C649B"/>
    <w:rsid w:val="005C64CE"/>
    <w:rsid w:val="005C74B2"/>
    <w:rsid w:val="005C758B"/>
    <w:rsid w:val="005C78E4"/>
    <w:rsid w:val="005C7ABE"/>
    <w:rsid w:val="005C7B15"/>
    <w:rsid w:val="005C7BE2"/>
    <w:rsid w:val="005C7D2A"/>
    <w:rsid w:val="005D1075"/>
    <w:rsid w:val="005D16E4"/>
    <w:rsid w:val="005D1877"/>
    <w:rsid w:val="005D4C81"/>
    <w:rsid w:val="005D7886"/>
    <w:rsid w:val="005D7912"/>
    <w:rsid w:val="005E12F3"/>
    <w:rsid w:val="005E183C"/>
    <w:rsid w:val="005E1C01"/>
    <w:rsid w:val="005E24FE"/>
    <w:rsid w:val="005E345F"/>
    <w:rsid w:val="005E3706"/>
    <w:rsid w:val="005E39AA"/>
    <w:rsid w:val="005E428E"/>
    <w:rsid w:val="005E5F4C"/>
    <w:rsid w:val="005E6272"/>
    <w:rsid w:val="005E67DF"/>
    <w:rsid w:val="005E7003"/>
    <w:rsid w:val="005E790E"/>
    <w:rsid w:val="005E7D5C"/>
    <w:rsid w:val="005F00D5"/>
    <w:rsid w:val="005F2403"/>
    <w:rsid w:val="005F2427"/>
    <w:rsid w:val="005F35B0"/>
    <w:rsid w:val="005F4166"/>
    <w:rsid w:val="005F4BA8"/>
    <w:rsid w:val="005F4EED"/>
    <w:rsid w:val="005F611E"/>
    <w:rsid w:val="005F6495"/>
    <w:rsid w:val="005F6891"/>
    <w:rsid w:val="00601864"/>
    <w:rsid w:val="006018F0"/>
    <w:rsid w:val="00602294"/>
    <w:rsid w:val="00604B1D"/>
    <w:rsid w:val="00605855"/>
    <w:rsid w:val="00605F35"/>
    <w:rsid w:val="0060610F"/>
    <w:rsid w:val="006062E9"/>
    <w:rsid w:val="0060688A"/>
    <w:rsid w:val="006075B0"/>
    <w:rsid w:val="00607936"/>
    <w:rsid w:val="00610260"/>
    <w:rsid w:val="0061083F"/>
    <w:rsid w:val="006110C7"/>
    <w:rsid w:val="0061139F"/>
    <w:rsid w:val="00611435"/>
    <w:rsid w:val="00611E90"/>
    <w:rsid w:val="006129D9"/>
    <w:rsid w:val="00613841"/>
    <w:rsid w:val="00615204"/>
    <w:rsid w:val="00615D01"/>
    <w:rsid w:val="00617003"/>
    <w:rsid w:val="00617533"/>
    <w:rsid w:val="00617EA8"/>
    <w:rsid w:val="006206EC"/>
    <w:rsid w:val="006208AF"/>
    <w:rsid w:val="0062147D"/>
    <w:rsid w:val="00621AF6"/>
    <w:rsid w:val="006237AF"/>
    <w:rsid w:val="00624E1E"/>
    <w:rsid w:val="006262A9"/>
    <w:rsid w:val="006268C0"/>
    <w:rsid w:val="00627F0E"/>
    <w:rsid w:val="006303FD"/>
    <w:rsid w:val="0063125B"/>
    <w:rsid w:val="00631A55"/>
    <w:rsid w:val="00632903"/>
    <w:rsid w:val="00633213"/>
    <w:rsid w:val="0063348C"/>
    <w:rsid w:val="006343AE"/>
    <w:rsid w:val="00634771"/>
    <w:rsid w:val="0063727D"/>
    <w:rsid w:val="006378E8"/>
    <w:rsid w:val="00637F03"/>
    <w:rsid w:val="00637F79"/>
    <w:rsid w:val="0064176F"/>
    <w:rsid w:val="00641E18"/>
    <w:rsid w:val="006429F4"/>
    <w:rsid w:val="00642B5C"/>
    <w:rsid w:val="00642CE1"/>
    <w:rsid w:val="006430C4"/>
    <w:rsid w:val="00644B5C"/>
    <w:rsid w:val="00645AB6"/>
    <w:rsid w:val="00646D4C"/>
    <w:rsid w:val="00647B52"/>
    <w:rsid w:val="0065080D"/>
    <w:rsid w:val="00651857"/>
    <w:rsid w:val="006525E6"/>
    <w:rsid w:val="00652A70"/>
    <w:rsid w:val="00652B70"/>
    <w:rsid w:val="00654CCB"/>
    <w:rsid w:val="00655D26"/>
    <w:rsid w:val="00656354"/>
    <w:rsid w:val="00656662"/>
    <w:rsid w:val="0065737D"/>
    <w:rsid w:val="006577E8"/>
    <w:rsid w:val="00657B6A"/>
    <w:rsid w:val="00660065"/>
    <w:rsid w:val="00662066"/>
    <w:rsid w:val="00663231"/>
    <w:rsid w:val="006650A1"/>
    <w:rsid w:val="00665255"/>
    <w:rsid w:val="00665587"/>
    <w:rsid w:val="00665AF6"/>
    <w:rsid w:val="00665CF7"/>
    <w:rsid w:val="00667292"/>
    <w:rsid w:val="00667A0B"/>
    <w:rsid w:val="0067094A"/>
    <w:rsid w:val="00671207"/>
    <w:rsid w:val="0067215E"/>
    <w:rsid w:val="0067235C"/>
    <w:rsid w:val="00672FB6"/>
    <w:rsid w:val="00673A35"/>
    <w:rsid w:val="00675FEA"/>
    <w:rsid w:val="00676D06"/>
    <w:rsid w:val="00676E85"/>
    <w:rsid w:val="006807F0"/>
    <w:rsid w:val="00680B23"/>
    <w:rsid w:val="006810E7"/>
    <w:rsid w:val="006812D6"/>
    <w:rsid w:val="00681F2A"/>
    <w:rsid w:val="006829E6"/>
    <w:rsid w:val="00683685"/>
    <w:rsid w:val="00684BF9"/>
    <w:rsid w:val="00685B96"/>
    <w:rsid w:val="00686083"/>
    <w:rsid w:val="006863DA"/>
    <w:rsid w:val="006863F3"/>
    <w:rsid w:val="0068681A"/>
    <w:rsid w:val="0068692B"/>
    <w:rsid w:val="006877C8"/>
    <w:rsid w:val="0069016F"/>
    <w:rsid w:val="0069037E"/>
    <w:rsid w:val="006904A4"/>
    <w:rsid w:val="006907BC"/>
    <w:rsid w:val="0069115F"/>
    <w:rsid w:val="0069234B"/>
    <w:rsid w:val="006929D3"/>
    <w:rsid w:val="00692CBF"/>
    <w:rsid w:val="00693212"/>
    <w:rsid w:val="0069405C"/>
    <w:rsid w:val="00694C5D"/>
    <w:rsid w:val="006951D8"/>
    <w:rsid w:val="006959AE"/>
    <w:rsid w:val="00695F59"/>
    <w:rsid w:val="0069740D"/>
    <w:rsid w:val="00697898"/>
    <w:rsid w:val="006A0E5D"/>
    <w:rsid w:val="006A1371"/>
    <w:rsid w:val="006A143D"/>
    <w:rsid w:val="006A2753"/>
    <w:rsid w:val="006A2838"/>
    <w:rsid w:val="006A2C35"/>
    <w:rsid w:val="006A3D69"/>
    <w:rsid w:val="006A5F11"/>
    <w:rsid w:val="006A6B5E"/>
    <w:rsid w:val="006B06A1"/>
    <w:rsid w:val="006B0801"/>
    <w:rsid w:val="006B0AF7"/>
    <w:rsid w:val="006B0F6E"/>
    <w:rsid w:val="006B13A4"/>
    <w:rsid w:val="006B142C"/>
    <w:rsid w:val="006B14AA"/>
    <w:rsid w:val="006B18D0"/>
    <w:rsid w:val="006B2184"/>
    <w:rsid w:val="006B26A0"/>
    <w:rsid w:val="006B2BC7"/>
    <w:rsid w:val="006B40EB"/>
    <w:rsid w:val="006B4613"/>
    <w:rsid w:val="006B57B9"/>
    <w:rsid w:val="006B601D"/>
    <w:rsid w:val="006B75EF"/>
    <w:rsid w:val="006B7D1C"/>
    <w:rsid w:val="006B7FA4"/>
    <w:rsid w:val="006C1A43"/>
    <w:rsid w:val="006C2129"/>
    <w:rsid w:val="006C26B2"/>
    <w:rsid w:val="006C2DBE"/>
    <w:rsid w:val="006C330D"/>
    <w:rsid w:val="006C3B10"/>
    <w:rsid w:val="006C3CC6"/>
    <w:rsid w:val="006C3FB3"/>
    <w:rsid w:val="006C516D"/>
    <w:rsid w:val="006C5FBA"/>
    <w:rsid w:val="006C7158"/>
    <w:rsid w:val="006D0432"/>
    <w:rsid w:val="006D1C6D"/>
    <w:rsid w:val="006D260F"/>
    <w:rsid w:val="006D2856"/>
    <w:rsid w:val="006D2917"/>
    <w:rsid w:val="006D3658"/>
    <w:rsid w:val="006D43AB"/>
    <w:rsid w:val="006D5951"/>
    <w:rsid w:val="006D6DF6"/>
    <w:rsid w:val="006D7E98"/>
    <w:rsid w:val="006E04B6"/>
    <w:rsid w:val="006E100F"/>
    <w:rsid w:val="006E2CC6"/>
    <w:rsid w:val="006E3116"/>
    <w:rsid w:val="006E3836"/>
    <w:rsid w:val="006E3D6F"/>
    <w:rsid w:val="006E447A"/>
    <w:rsid w:val="006E4737"/>
    <w:rsid w:val="006E4A38"/>
    <w:rsid w:val="006E54A6"/>
    <w:rsid w:val="006E6DC4"/>
    <w:rsid w:val="006F06ED"/>
    <w:rsid w:val="006F179F"/>
    <w:rsid w:val="006F1E71"/>
    <w:rsid w:val="006F4B7F"/>
    <w:rsid w:val="006F55EC"/>
    <w:rsid w:val="006F5D62"/>
    <w:rsid w:val="006F5E15"/>
    <w:rsid w:val="006F7061"/>
    <w:rsid w:val="006F7A9F"/>
    <w:rsid w:val="006F7C4F"/>
    <w:rsid w:val="006F7F9C"/>
    <w:rsid w:val="00700178"/>
    <w:rsid w:val="007004DD"/>
    <w:rsid w:val="00700585"/>
    <w:rsid w:val="0070102F"/>
    <w:rsid w:val="00703D29"/>
    <w:rsid w:val="0070414C"/>
    <w:rsid w:val="007051A0"/>
    <w:rsid w:val="00705410"/>
    <w:rsid w:val="0070567B"/>
    <w:rsid w:val="0070572C"/>
    <w:rsid w:val="007067B7"/>
    <w:rsid w:val="007068AE"/>
    <w:rsid w:val="00707753"/>
    <w:rsid w:val="00710392"/>
    <w:rsid w:val="0071084F"/>
    <w:rsid w:val="0071129F"/>
    <w:rsid w:val="00711E45"/>
    <w:rsid w:val="00712512"/>
    <w:rsid w:val="007138E1"/>
    <w:rsid w:val="00713BC2"/>
    <w:rsid w:val="0071428D"/>
    <w:rsid w:val="0071476A"/>
    <w:rsid w:val="0071545D"/>
    <w:rsid w:val="00715FFB"/>
    <w:rsid w:val="007164AB"/>
    <w:rsid w:val="00716DBE"/>
    <w:rsid w:val="00716EAE"/>
    <w:rsid w:val="00721C9A"/>
    <w:rsid w:val="007239C4"/>
    <w:rsid w:val="00727768"/>
    <w:rsid w:val="00727C8D"/>
    <w:rsid w:val="0073000C"/>
    <w:rsid w:val="00731666"/>
    <w:rsid w:val="007317ED"/>
    <w:rsid w:val="007319FF"/>
    <w:rsid w:val="00732710"/>
    <w:rsid w:val="00733324"/>
    <w:rsid w:val="00733C0A"/>
    <w:rsid w:val="00733F00"/>
    <w:rsid w:val="00735346"/>
    <w:rsid w:val="007357C7"/>
    <w:rsid w:val="00735978"/>
    <w:rsid w:val="00736061"/>
    <w:rsid w:val="00736DB4"/>
    <w:rsid w:val="007371F7"/>
    <w:rsid w:val="007377DC"/>
    <w:rsid w:val="00737B11"/>
    <w:rsid w:val="007406FB"/>
    <w:rsid w:val="00740AAA"/>
    <w:rsid w:val="00740F4B"/>
    <w:rsid w:val="0074194D"/>
    <w:rsid w:val="00742F71"/>
    <w:rsid w:val="00744421"/>
    <w:rsid w:val="00744426"/>
    <w:rsid w:val="007447EE"/>
    <w:rsid w:val="00744B3F"/>
    <w:rsid w:val="00745008"/>
    <w:rsid w:val="0074524C"/>
    <w:rsid w:val="00745C26"/>
    <w:rsid w:val="007465E2"/>
    <w:rsid w:val="00746A18"/>
    <w:rsid w:val="00746D41"/>
    <w:rsid w:val="00746FFB"/>
    <w:rsid w:val="00747819"/>
    <w:rsid w:val="00750774"/>
    <w:rsid w:val="00750E21"/>
    <w:rsid w:val="00752312"/>
    <w:rsid w:val="0075297F"/>
    <w:rsid w:val="0075383F"/>
    <w:rsid w:val="007539E8"/>
    <w:rsid w:val="007546E5"/>
    <w:rsid w:val="00755281"/>
    <w:rsid w:val="00755579"/>
    <w:rsid w:val="00755640"/>
    <w:rsid w:val="00757036"/>
    <w:rsid w:val="0076027B"/>
    <w:rsid w:val="007613DF"/>
    <w:rsid w:val="00762596"/>
    <w:rsid w:val="0076275C"/>
    <w:rsid w:val="00762810"/>
    <w:rsid w:val="00762EA8"/>
    <w:rsid w:val="00763AB4"/>
    <w:rsid w:val="00764208"/>
    <w:rsid w:val="00765061"/>
    <w:rsid w:val="007651EF"/>
    <w:rsid w:val="00765381"/>
    <w:rsid w:val="007668D0"/>
    <w:rsid w:val="007676A0"/>
    <w:rsid w:val="00770281"/>
    <w:rsid w:val="00771180"/>
    <w:rsid w:val="00773185"/>
    <w:rsid w:val="007743F4"/>
    <w:rsid w:val="007748C6"/>
    <w:rsid w:val="007771FD"/>
    <w:rsid w:val="00777E05"/>
    <w:rsid w:val="00781A92"/>
    <w:rsid w:val="00781E39"/>
    <w:rsid w:val="00782ACF"/>
    <w:rsid w:val="00782CD2"/>
    <w:rsid w:val="00782DB0"/>
    <w:rsid w:val="007830EE"/>
    <w:rsid w:val="00784509"/>
    <w:rsid w:val="007848EB"/>
    <w:rsid w:val="00784F27"/>
    <w:rsid w:val="007854EF"/>
    <w:rsid w:val="007863B1"/>
    <w:rsid w:val="00786553"/>
    <w:rsid w:val="00786E61"/>
    <w:rsid w:val="007901FE"/>
    <w:rsid w:val="0079112B"/>
    <w:rsid w:val="007917ED"/>
    <w:rsid w:val="007918D8"/>
    <w:rsid w:val="007925C3"/>
    <w:rsid w:val="007928D0"/>
    <w:rsid w:val="00792DF4"/>
    <w:rsid w:val="007935A5"/>
    <w:rsid w:val="0079422A"/>
    <w:rsid w:val="0079533D"/>
    <w:rsid w:val="00797870"/>
    <w:rsid w:val="007A07AF"/>
    <w:rsid w:val="007A1B30"/>
    <w:rsid w:val="007A2094"/>
    <w:rsid w:val="007A3003"/>
    <w:rsid w:val="007A31FD"/>
    <w:rsid w:val="007A3772"/>
    <w:rsid w:val="007A3EC6"/>
    <w:rsid w:val="007A5108"/>
    <w:rsid w:val="007A5415"/>
    <w:rsid w:val="007A66A2"/>
    <w:rsid w:val="007A680E"/>
    <w:rsid w:val="007B064F"/>
    <w:rsid w:val="007B1C9C"/>
    <w:rsid w:val="007B237C"/>
    <w:rsid w:val="007B2672"/>
    <w:rsid w:val="007B26F6"/>
    <w:rsid w:val="007B2AC3"/>
    <w:rsid w:val="007B373E"/>
    <w:rsid w:val="007B3F01"/>
    <w:rsid w:val="007B657B"/>
    <w:rsid w:val="007B6D14"/>
    <w:rsid w:val="007B7843"/>
    <w:rsid w:val="007C066C"/>
    <w:rsid w:val="007C0FF3"/>
    <w:rsid w:val="007C2649"/>
    <w:rsid w:val="007C2705"/>
    <w:rsid w:val="007C3C5C"/>
    <w:rsid w:val="007C413C"/>
    <w:rsid w:val="007C4249"/>
    <w:rsid w:val="007C6C19"/>
    <w:rsid w:val="007C6D6C"/>
    <w:rsid w:val="007D059D"/>
    <w:rsid w:val="007D0721"/>
    <w:rsid w:val="007D18C6"/>
    <w:rsid w:val="007D207E"/>
    <w:rsid w:val="007D2BC8"/>
    <w:rsid w:val="007D39C1"/>
    <w:rsid w:val="007D48D5"/>
    <w:rsid w:val="007D67C5"/>
    <w:rsid w:val="007D7CFB"/>
    <w:rsid w:val="007E05EF"/>
    <w:rsid w:val="007E072D"/>
    <w:rsid w:val="007E08D4"/>
    <w:rsid w:val="007E0C08"/>
    <w:rsid w:val="007E1AE3"/>
    <w:rsid w:val="007E1B35"/>
    <w:rsid w:val="007E1D66"/>
    <w:rsid w:val="007E2FB0"/>
    <w:rsid w:val="007E336A"/>
    <w:rsid w:val="007E6D47"/>
    <w:rsid w:val="007E6F9A"/>
    <w:rsid w:val="007E7F9C"/>
    <w:rsid w:val="007F0001"/>
    <w:rsid w:val="007F017F"/>
    <w:rsid w:val="007F0913"/>
    <w:rsid w:val="007F0D40"/>
    <w:rsid w:val="007F0F63"/>
    <w:rsid w:val="007F132E"/>
    <w:rsid w:val="007F33DA"/>
    <w:rsid w:val="007F356C"/>
    <w:rsid w:val="007F4387"/>
    <w:rsid w:val="007F463B"/>
    <w:rsid w:val="007F4994"/>
    <w:rsid w:val="007F5515"/>
    <w:rsid w:val="007F55F6"/>
    <w:rsid w:val="007F745F"/>
    <w:rsid w:val="00801D31"/>
    <w:rsid w:val="008024AF"/>
    <w:rsid w:val="008029DC"/>
    <w:rsid w:val="00803DFA"/>
    <w:rsid w:val="00804644"/>
    <w:rsid w:val="00805563"/>
    <w:rsid w:val="00805BB1"/>
    <w:rsid w:val="00805C5B"/>
    <w:rsid w:val="008062D6"/>
    <w:rsid w:val="00806CEB"/>
    <w:rsid w:val="00807976"/>
    <w:rsid w:val="00810700"/>
    <w:rsid w:val="00810743"/>
    <w:rsid w:val="00811867"/>
    <w:rsid w:val="00813E70"/>
    <w:rsid w:val="00814C40"/>
    <w:rsid w:val="00815998"/>
    <w:rsid w:val="008171F0"/>
    <w:rsid w:val="00817CC9"/>
    <w:rsid w:val="00820432"/>
    <w:rsid w:val="00820D67"/>
    <w:rsid w:val="008216ED"/>
    <w:rsid w:val="00821CEB"/>
    <w:rsid w:val="00822B92"/>
    <w:rsid w:val="00823DCD"/>
    <w:rsid w:val="0082422D"/>
    <w:rsid w:val="00825A01"/>
    <w:rsid w:val="00825CBF"/>
    <w:rsid w:val="008260A7"/>
    <w:rsid w:val="00827019"/>
    <w:rsid w:val="008302AE"/>
    <w:rsid w:val="00830B93"/>
    <w:rsid w:val="00830E2D"/>
    <w:rsid w:val="00830EC9"/>
    <w:rsid w:val="00831534"/>
    <w:rsid w:val="00831F11"/>
    <w:rsid w:val="008332BD"/>
    <w:rsid w:val="00834D2C"/>
    <w:rsid w:val="008351F2"/>
    <w:rsid w:val="00835CFA"/>
    <w:rsid w:val="008361B9"/>
    <w:rsid w:val="00836552"/>
    <w:rsid w:val="00836665"/>
    <w:rsid w:val="00836677"/>
    <w:rsid w:val="00836ED1"/>
    <w:rsid w:val="00840953"/>
    <w:rsid w:val="00841455"/>
    <w:rsid w:val="00842097"/>
    <w:rsid w:val="00845D5D"/>
    <w:rsid w:val="008462A9"/>
    <w:rsid w:val="00846AE5"/>
    <w:rsid w:val="00846E1E"/>
    <w:rsid w:val="00846F8F"/>
    <w:rsid w:val="00847945"/>
    <w:rsid w:val="00847F18"/>
    <w:rsid w:val="00850AC1"/>
    <w:rsid w:val="0085187F"/>
    <w:rsid w:val="00851AAB"/>
    <w:rsid w:val="00852645"/>
    <w:rsid w:val="00852ABD"/>
    <w:rsid w:val="00852FE6"/>
    <w:rsid w:val="00853C23"/>
    <w:rsid w:val="00853F61"/>
    <w:rsid w:val="00854860"/>
    <w:rsid w:val="0085588F"/>
    <w:rsid w:val="00855A0C"/>
    <w:rsid w:val="00856C27"/>
    <w:rsid w:val="0085773B"/>
    <w:rsid w:val="00857B9D"/>
    <w:rsid w:val="00860292"/>
    <w:rsid w:val="008603CF"/>
    <w:rsid w:val="00860895"/>
    <w:rsid w:val="0086092E"/>
    <w:rsid w:val="00860FFC"/>
    <w:rsid w:val="00861028"/>
    <w:rsid w:val="008619DF"/>
    <w:rsid w:val="0086279D"/>
    <w:rsid w:val="008640A4"/>
    <w:rsid w:val="00864BDF"/>
    <w:rsid w:val="008652D4"/>
    <w:rsid w:val="00866511"/>
    <w:rsid w:val="00866E0D"/>
    <w:rsid w:val="00867F61"/>
    <w:rsid w:val="00870028"/>
    <w:rsid w:val="00872338"/>
    <w:rsid w:val="008727D6"/>
    <w:rsid w:val="008728E5"/>
    <w:rsid w:val="00872D29"/>
    <w:rsid w:val="008731F0"/>
    <w:rsid w:val="00873341"/>
    <w:rsid w:val="00873CDF"/>
    <w:rsid w:val="008745A1"/>
    <w:rsid w:val="00874DF9"/>
    <w:rsid w:val="008756D9"/>
    <w:rsid w:val="0087610A"/>
    <w:rsid w:val="00876D9F"/>
    <w:rsid w:val="00877FDA"/>
    <w:rsid w:val="00880379"/>
    <w:rsid w:val="00880507"/>
    <w:rsid w:val="00883CEF"/>
    <w:rsid w:val="00884271"/>
    <w:rsid w:val="008843D8"/>
    <w:rsid w:val="0088450C"/>
    <w:rsid w:val="008846CA"/>
    <w:rsid w:val="00885AC9"/>
    <w:rsid w:val="00885B95"/>
    <w:rsid w:val="00887D71"/>
    <w:rsid w:val="008902AA"/>
    <w:rsid w:val="00891422"/>
    <w:rsid w:val="00891509"/>
    <w:rsid w:val="00892746"/>
    <w:rsid w:val="00892966"/>
    <w:rsid w:val="00893112"/>
    <w:rsid w:val="00893544"/>
    <w:rsid w:val="0089363C"/>
    <w:rsid w:val="00893AD4"/>
    <w:rsid w:val="00894A0E"/>
    <w:rsid w:val="00894F9D"/>
    <w:rsid w:val="00895037"/>
    <w:rsid w:val="0089663C"/>
    <w:rsid w:val="008A1595"/>
    <w:rsid w:val="008A1C15"/>
    <w:rsid w:val="008A249A"/>
    <w:rsid w:val="008A2AF2"/>
    <w:rsid w:val="008A3764"/>
    <w:rsid w:val="008A3B73"/>
    <w:rsid w:val="008A46AE"/>
    <w:rsid w:val="008A4FA3"/>
    <w:rsid w:val="008A5F07"/>
    <w:rsid w:val="008A6183"/>
    <w:rsid w:val="008A6277"/>
    <w:rsid w:val="008A6B17"/>
    <w:rsid w:val="008A7A3D"/>
    <w:rsid w:val="008A7C29"/>
    <w:rsid w:val="008B1821"/>
    <w:rsid w:val="008B20E4"/>
    <w:rsid w:val="008B2D31"/>
    <w:rsid w:val="008B302B"/>
    <w:rsid w:val="008B3AF9"/>
    <w:rsid w:val="008B72E0"/>
    <w:rsid w:val="008C087B"/>
    <w:rsid w:val="008C0956"/>
    <w:rsid w:val="008C10B2"/>
    <w:rsid w:val="008C1319"/>
    <w:rsid w:val="008C1773"/>
    <w:rsid w:val="008C255C"/>
    <w:rsid w:val="008C2EB9"/>
    <w:rsid w:val="008C332B"/>
    <w:rsid w:val="008C427C"/>
    <w:rsid w:val="008C46CE"/>
    <w:rsid w:val="008C4C16"/>
    <w:rsid w:val="008C4E5E"/>
    <w:rsid w:val="008C59F8"/>
    <w:rsid w:val="008C5AEE"/>
    <w:rsid w:val="008C6120"/>
    <w:rsid w:val="008C67E1"/>
    <w:rsid w:val="008C7956"/>
    <w:rsid w:val="008C7C74"/>
    <w:rsid w:val="008C7DD0"/>
    <w:rsid w:val="008C7F18"/>
    <w:rsid w:val="008D07B5"/>
    <w:rsid w:val="008D07BA"/>
    <w:rsid w:val="008D13EE"/>
    <w:rsid w:val="008D1D72"/>
    <w:rsid w:val="008D2367"/>
    <w:rsid w:val="008D2D07"/>
    <w:rsid w:val="008D310C"/>
    <w:rsid w:val="008D3243"/>
    <w:rsid w:val="008D3614"/>
    <w:rsid w:val="008D4199"/>
    <w:rsid w:val="008D48B5"/>
    <w:rsid w:val="008D4A4E"/>
    <w:rsid w:val="008D4C17"/>
    <w:rsid w:val="008D5B1C"/>
    <w:rsid w:val="008D5B47"/>
    <w:rsid w:val="008D67EF"/>
    <w:rsid w:val="008D7D01"/>
    <w:rsid w:val="008D7DA4"/>
    <w:rsid w:val="008E0C95"/>
    <w:rsid w:val="008E1A89"/>
    <w:rsid w:val="008E285F"/>
    <w:rsid w:val="008E31D5"/>
    <w:rsid w:val="008E3225"/>
    <w:rsid w:val="008E5F73"/>
    <w:rsid w:val="008E62D6"/>
    <w:rsid w:val="008E62E1"/>
    <w:rsid w:val="008F0F27"/>
    <w:rsid w:val="008F1621"/>
    <w:rsid w:val="008F179E"/>
    <w:rsid w:val="008F1A16"/>
    <w:rsid w:val="008F2262"/>
    <w:rsid w:val="008F5147"/>
    <w:rsid w:val="008F5654"/>
    <w:rsid w:val="008F58F4"/>
    <w:rsid w:val="008F6356"/>
    <w:rsid w:val="008F719B"/>
    <w:rsid w:val="0090150E"/>
    <w:rsid w:val="00902D3B"/>
    <w:rsid w:val="00903666"/>
    <w:rsid w:val="00903D4D"/>
    <w:rsid w:val="00904214"/>
    <w:rsid w:val="00904369"/>
    <w:rsid w:val="00904B9A"/>
    <w:rsid w:val="00904ECA"/>
    <w:rsid w:val="0090634C"/>
    <w:rsid w:val="00907249"/>
    <w:rsid w:val="009080CC"/>
    <w:rsid w:val="00910115"/>
    <w:rsid w:val="00910319"/>
    <w:rsid w:val="00910F5F"/>
    <w:rsid w:val="009115F2"/>
    <w:rsid w:val="00911F80"/>
    <w:rsid w:val="0091324B"/>
    <w:rsid w:val="009134E0"/>
    <w:rsid w:val="00913DDD"/>
    <w:rsid w:val="009141F0"/>
    <w:rsid w:val="00914E5C"/>
    <w:rsid w:val="00917B2F"/>
    <w:rsid w:val="009201C3"/>
    <w:rsid w:val="00921903"/>
    <w:rsid w:val="00922081"/>
    <w:rsid w:val="009231C8"/>
    <w:rsid w:val="009232C0"/>
    <w:rsid w:val="009233E6"/>
    <w:rsid w:val="00923C29"/>
    <w:rsid w:val="00923FD7"/>
    <w:rsid w:val="00925CA0"/>
    <w:rsid w:val="0092651B"/>
    <w:rsid w:val="00926766"/>
    <w:rsid w:val="00930886"/>
    <w:rsid w:val="0093107F"/>
    <w:rsid w:val="0093141E"/>
    <w:rsid w:val="00931EE1"/>
    <w:rsid w:val="00933C4C"/>
    <w:rsid w:val="00940DBB"/>
    <w:rsid w:val="009410D9"/>
    <w:rsid w:val="00941F81"/>
    <w:rsid w:val="00942190"/>
    <w:rsid w:val="00942895"/>
    <w:rsid w:val="00943D18"/>
    <w:rsid w:val="0094404D"/>
    <w:rsid w:val="009442BD"/>
    <w:rsid w:val="0094563B"/>
    <w:rsid w:val="009457E0"/>
    <w:rsid w:val="00945A71"/>
    <w:rsid w:val="00947C7B"/>
    <w:rsid w:val="009501C0"/>
    <w:rsid w:val="0095044C"/>
    <w:rsid w:val="00951265"/>
    <w:rsid w:val="00951BFF"/>
    <w:rsid w:val="00952A7A"/>
    <w:rsid w:val="00952DC8"/>
    <w:rsid w:val="009536D6"/>
    <w:rsid w:val="00953CD4"/>
    <w:rsid w:val="00955105"/>
    <w:rsid w:val="009552C5"/>
    <w:rsid w:val="00956563"/>
    <w:rsid w:val="00956EE1"/>
    <w:rsid w:val="0095746A"/>
    <w:rsid w:val="009579BA"/>
    <w:rsid w:val="009601E4"/>
    <w:rsid w:val="00960A40"/>
    <w:rsid w:val="00962A22"/>
    <w:rsid w:val="00962F55"/>
    <w:rsid w:val="00962FA6"/>
    <w:rsid w:val="0096558F"/>
    <w:rsid w:val="00967537"/>
    <w:rsid w:val="00967BE7"/>
    <w:rsid w:val="00970253"/>
    <w:rsid w:val="009707E6"/>
    <w:rsid w:val="00970E47"/>
    <w:rsid w:val="009715E3"/>
    <w:rsid w:val="00971636"/>
    <w:rsid w:val="00972508"/>
    <w:rsid w:val="00973A25"/>
    <w:rsid w:val="00974B03"/>
    <w:rsid w:val="00975C3B"/>
    <w:rsid w:val="009775A9"/>
    <w:rsid w:val="009802F9"/>
    <w:rsid w:val="009815F4"/>
    <w:rsid w:val="00981FD2"/>
    <w:rsid w:val="009824AC"/>
    <w:rsid w:val="009825B3"/>
    <w:rsid w:val="00982676"/>
    <w:rsid w:val="0098440E"/>
    <w:rsid w:val="00985BA0"/>
    <w:rsid w:val="00985D51"/>
    <w:rsid w:val="00991A07"/>
    <w:rsid w:val="00993260"/>
    <w:rsid w:val="0099431A"/>
    <w:rsid w:val="0099494F"/>
    <w:rsid w:val="009956B7"/>
    <w:rsid w:val="00995D28"/>
    <w:rsid w:val="00996329"/>
    <w:rsid w:val="00997027"/>
    <w:rsid w:val="00997879"/>
    <w:rsid w:val="009A18D9"/>
    <w:rsid w:val="009A1F7E"/>
    <w:rsid w:val="009A289F"/>
    <w:rsid w:val="009A31C0"/>
    <w:rsid w:val="009A324E"/>
    <w:rsid w:val="009A4A2F"/>
    <w:rsid w:val="009A4AE9"/>
    <w:rsid w:val="009A4E06"/>
    <w:rsid w:val="009A589E"/>
    <w:rsid w:val="009A5BAE"/>
    <w:rsid w:val="009A5BC3"/>
    <w:rsid w:val="009A6281"/>
    <w:rsid w:val="009A6A26"/>
    <w:rsid w:val="009A6BCC"/>
    <w:rsid w:val="009A6D38"/>
    <w:rsid w:val="009A6FAF"/>
    <w:rsid w:val="009B04B3"/>
    <w:rsid w:val="009B0903"/>
    <w:rsid w:val="009B0C10"/>
    <w:rsid w:val="009B248E"/>
    <w:rsid w:val="009B27D0"/>
    <w:rsid w:val="009B37CD"/>
    <w:rsid w:val="009B448C"/>
    <w:rsid w:val="009B45D9"/>
    <w:rsid w:val="009B4E64"/>
    <w:rsid w:val="009B5239"/>
    <w:rsid w:val="009B64DC"/>
    <w:rsid w:val="009B7E7A"/>
    <w:rsid w:val="009C008E"/>
    <w:rsid w:val="009C0757"/>
    <w:rsid w:val="009C1A0D"/>
    <w:rsid w:val="009C38C8"/>
    <w:rsid w:val="009C450C"/>
    <w:rsid w:val="009C5525"/>
    <w:rsid w:val="009C64BF"/>
    <w:rsid w:val="009C6712"/>
    <w:rsid w:val="009C76FE"/>
    <w:rsid w:val="009C79AC"/>
    <w:rsid w:val="009D233E"/>
    <w:rsid w:val="009D41D2"/>
    <w:rsid w:val="009D498D"/>
    <w:rsid w:val="009D4DBE"/>
    <w:rsid w:val="009D5386"/>
    <w:rsid w:val="009D5D90"/>
    <w:rsid w:val="009D676C"/>
    <w:rsid w:val="009D6D34"/>
    <w:rsid w:val="009D7610"/>
    <w:rsid w:val="009D7697"/>
    <w:rsid w:val="009D7DB6"/>
    <w:rsid w:val="009E0187"/>
    <w:rsid w:val="009E1CC4"/>
    <w:rsid w:val="009E2062"/>
    <w:rsid w:val="009E232B"/>
    <w:rsid w:val="009E2722"/>
    <w:rsid w:val="009E2733"/>
    <w:rsid w:val="009E2EA3"/>
    <w:rsid w:val="009E39EC"/>
    <w:rsid w:val="009E6275"/>
    <w:rsid w:val="009E6458"/>
    <w:rsid w:val="009F0ADB"/>
    <w:rsid w:val="009F1DC0"/>
    <w:rsid w:val="009F3D93"/>
    <w:rsid w:val="009F42DF"/>
    <w:rsid w:val="009F4529"/>
    <w:rsid w:val="009F4F49"/>
    <w:rsid w:val="009F53E8"/>
    <w:rsid w:val="009F73AA"/>
    <w:rsid w:val="009F7AA0"/>
    <w:rsid w:val="009F7C5A"/>
    <w:rsid w:val="00A00C9D"/>
    <w:rsid w:val="00A00FCB"/>
    <w:rsid w:val="00A01599"/>
    <w:rsid w:val="00A018B5"/>
    <w:rsid w:val="00A01C98"/>
    <w:rsid w:val="00A01CD4"/>
    <w:rsid w:val="00A02B54"/>
    <w:rsid w:val="00A05C60"/>
    <w:rsid w:val="00A06950"/>
    <w:rsid w:val="00A06E44"/>
    <w:rsid w:val="00A07CC4"/>
    <w:rsid w:val="00A07F58"/>
    <w:rsid w:val="00A10F8A"/>
    <w:rsid w:val="00A12815"/>
    <w:rsid w:val="00A12ECC"/>
    <w:rsid w:val="00A135AF"/>
    <w:rsid w:val="00A14A4C"/>
    <w:rsid w:val="00A155E3"/>
    <w:rsid w:val="00A15970"/>
    <w:rsid w:val="00A16234"/>
    <w:rsid w:val="00A16B61"/>
    <w:rsid w:val="00A17540"/>
    <w:rsid w:val="00A22141"/>
    <w:rsid w:val="00A22846"/>
    <w:rsid w:val="00A22A27"/>
    <w:rsid w:val="00A24071"/>
    <w:rsid w:val="00A27019"/>
    <w:rsid w:val="00A2758C"/>
    <w:rsid w:val="00A2766B"/>
    <w:rsid w:val="00A27A27"/>
    <w:rsid w:val="00A27BE4"/>
    <w:rsid w:val="00A307A6"/>
    <w:rsid w:val="00A309FA"/>
    <w:rsid w:val="00A31941"/>
    <w:rsid w:val="00A31C37"/>
    <w:rsid w:val="00A32305"/>
    <w:rsid w:val="00A32807"/>
    <w:rsid w:val="00A328C8"/>
    <w:rsid w:val="00A335E4"/>
    <w:rsid w:val="00A33AC7"/>
    <w:rsid w:val="00A33B1F"/>
    <w:rsid w:val="00A3512B"/>
    <w:rsid w:val="00A3595E"/>
    <w:rsid w:val="00A362BC"/>
    <w:rsid w:val="00A36387"/>
    <w:rsid w:val="00A372E4"/>
    <w:rsid w:val="00A40B98"/>
    <w:rsid w:val="00A41077"/>
    <w:rsid w:val="00A41C64"/>
    <w:rsid w:val="00A4415F"/>
    <w:rsid w:val="00A449C2"/>
    <w:rsid w:val="00A44A9A"/>
    <w:rsid w:val="00A464C2"/>
    <w:rsid w:val="00A504E6"/>
    <w:rsid w:val="00A50C3F"/>
    <w:rsid w:val="00A5173E"/>
    <w:rsid w:val="00A51968"/>
    <w:rsid w:val="00A533BE"/>
    <w:rsid w:val="00A541FD"/>
    <w:rsid w:val="00A55731"/>
    <w:rsid w:val="00A569AB"/>
    <w:rsid w:val="00A60EAB"/>
    <w:rsid w:val="00A62C71"/>
    <w:rsid w:val="00A653D7"/>
    <w:rsid w:val="00A655FB"/>
    <w:rsid w:val="00A6568C"/>
    <w:rsid w:val="00A660FE"/>
    <w:rsid w:val="00A6639A"/>
    <w:rsid w:val="00A672F8"/>
    <w:rsid w:val="00A702CC"/>
    <w:rsid w:val="00A703E9"/>
    <w:rsid w:val="00A70637"/>
    <w:rsid w:val="00A7108F"/>
    <w:rsid w:val="00A71D60"/>
    <w:rsid w:val="00A71ED9"/>
    <w:rsid w:val="00A721AE"/>
    <w:rsid w:val="00A723FB"/>
    <w:rsid w:val="00A72684"/>
    <w:rsid w:val="00A72F68"/>
    <w:rsid w:val="00A740E7"/>
    <w:rsid w:val="00A7419F"/>
    <w:rsid w:val="00A74264"/>
    <w:rsid w:val="00A75246"/>
    <w:rsid w:val="00A7580C"/>
    <w:rsid w:val="00A759FD"/>
    <w:rsid w:val="00A80A83"/>
    <w:rsid w:val="00A81AB9"/>
    <w:rsid w:val="00A82358"/>
    <w:rsid w:val="00A82C7F"/>
    <w:rsid w:val="00A82E8A"/>
    <w:rsid w:val="00A8347D"/>
    <w:rsid w:val="00A83C1C"/>
    <w:rsid w:val="00A851DF"/>
    <w:rsid w:val="00A866B8"/>
    <w:rsid w:val="00A87342"/>
    <w:rsid w:val="00A87503"/>
    <w:rsid w:val="00A8778C"/>
    <w:rsid w:val="00A87A17"/>
    <w:rsid w:val="00A87A39"/>
    <w:rsid w:val="00A87DFC"/>
    <w:rsid w:val="00A900AC"/>
    <w:rsid w:val="00A90C52"/>
    <w:rsid w:val="00A90DD8"/>
    <w:rsid w:val="00A91BED"/>
    <w:rsid w:val="00A93510"/>
    <w:rsid w:val="00A94045"/>
    <w:rsid w:val="00A9420A"/>
    <w:rsid w:val="00A94230"/>
    <w:rsid w:val="00A942B1"/>
    <w:rsid w:val="00A94A3A"/>
    <w:rsid w:val="00A97170"/>
    <w:rsid w:val="00A97E8B"/>
    <w:rsid w:val="00AA0597"/>
    <w:rsid w:val="00AA0743"/>
    <w:rsid w:val="00AA07B3"/>
    <w:rsid w:val="00AA1658"/>
    <w:rsid w:val="00AA1820"/>
    <w:rsid w:val="00AA2849"/>
    <w:rsid w:val="00AA5F82"/>
    <w:rsid w:val="00AA66F8"/>
    <w:rsid w:val="00AA6735"/>
    <w:rsid w:val="00AA6F5B"/>
    <w:rsid w:val="00AA7324"/>
    <w:rsid w:val="00AA7C64"/>
    <w:rsid w:val="00AB017B"/>
    <w:rsid w:val="00AB055A"/>
    <w:rsid w:val="00AB2779"/>
    <w:rsid w:val="00AB38B8"/>
    <w:rsid w:val="00AB430C"/>
    <w:rsid w:val="00AB432C"/>
    <w:rsid w:val="00AB54BD"/>
    <w:rsid w:val="00AB5AA3"/>
    <w:rsid w:val="00AB66A8"/>
    <w:rsid w:val="00AB72BB"/>
    <w:rsid w:val="00AB77F7"/>
    <w:rsid w:val="00AC18A1"/>
    <w:rsid w:val="00AC3C73"/>
    <w:rsid w:val="00AC41D3"/>
    <w:rsid w:val="00AC4AA6"/>
    <w:rsid w:val="00AC68B6"/>
    <w:rsid w:val="00AC6FBD"/>
    <w:rsid w:val="00AC7266"/>
    <w:rsid w:val="00AC7A20"/>
    <w:rsid w:val="00AD0143"/>
    <w:rsid w:val="00AD0711"/>
    <w:rsid w:val="00AD0761"/>
    <w:rsid w:val="00AD2573"/>
    <w:rsid w:val="00AD40AD"/>
    <w:rsid w:val="00AD43C9"/>
    <w:rsid w:val="00AD51C0"/>
    <w:rsid w:val="00AD5282"/>
    <w:rsid w:val="00AD64F8"/>
    <w:rsid w:val="00AD65BD"/>
    <w:rsid w:val="00AD6BB6"/>
    <w:rsid w:val="00AD740E"/>
    <w:rsid w:val="00AD7702"/>
    <w:rsid w:val="00AE00D7"/>
    <w:rsid w:val="00AE0108"/>
    <w:rsid w:val="00AE042B"/>
    <w:rsid w:val="00AE0482"/>
    <w:rsid w:val="00AE0EEE"/>
    <w:rsid w:val="00AE2009"/>
    <w:rsid w:val="00AE2520"/>
    <w:rsid w:val="00AE37A6"/>
    <w:rsid w:val="00AE3810"/>
    <w:rsid w:val="00AE3D94"/>
    <w:rsid w:val="00AE477E"/>
    <w:rsid w:val="00AE58F2"/>
    <w:rsid w:val="00AF3A4D"/>
    <w:rsid w:val="00AF3BB7"/>
    <w:rsid w:val="00AF41A7"/>
    <w:rsid w:val="00AF524B"/>
    <w:rsid w:val="00AF5546"/>
    <w:rsid w:val="00AF683A"/>
    <w:rsid w:val="00AF6D66"/>
    <w:rsid w:val="00AF7163"/>
    <w:rsid w:val="00AF716F"/>
    <w:rsid w:val="00AF71A4"/>
    <w:rsid w:val="00AF750C"/>
    <w:rsid w:val="00AF7622"/>
    <w:rsid w:val="00B0110A"/>
    <w:rsid w:val="00B0126F"/>
    <w:rsid w:val="00B0142F"/>
    <w:rsid w:val="00B01E22"/>
    <w:rsid w:val="00B02E18"/>
    <w:rsid w:val="00B02E26"/>
    <w:rsid w:val="00B035D4"/>
    <w:rsid w:val="00B050F7"/>
    <w:rsid w:val="00B06578"/>
    <w:rsid w:val="00B1057D"/>
    <w:rsid w:val="00B10777"/>
    <w:rsid w:val="00B10804"/>
    <w:rsid w:val="00B12374"/>
    <w:rsid w:val="00B151A8"/>
    <w:rsid w:val="00B1534A"/>
    <w:rsid w:val="00B154A6"/>
    <w:rsid w:val="00B154F3"/>
    <w:rsid w:val="00B159F7"/>
    <w:rsid w:val="00B170D6"/>
    <w:rsid w:val="00B1776E"/>
    <w:rsid w:val="00B17848"/>
    <w:rsid w:val="00B17FA5"/>
    <w:rsid w:val="00B203A0"/>
    <w:rsid w:val="00B21104"/>
    <w:rsid w:val="00B21D39"/>
    <w:rsid w:val="00B23433"/>
    <w:rsid w:val="00B239F5"/>
    <w:rsid w:val="00B24A96"/>
    <w:rsid w:val="00B24FC2"/>
    <w:rsid w:val="00B26ADF"/>
    <w:rsid w:val="00B26DBB"/>
    <w:rsid w:val="00B26F43"/>
    <w:rsid w:val="00B31509"/>
    <w:rsid w:val="00B33162"/>
    <w:rsid w:val="00B331ED"/>
    <w:rsid w:val="00B33CEE"/>
    <w:rsid w:val="00B35240"/>
    <w:rsid w:val="00B362DE"/>
    <w:rsid w:val="00B36C04"/>
    <w:rsid w:val="00B37725"/>
    <w:rsid w:val="00B37784"/>
    <w:rsid w:val="00B37D83"/>
    <w:rsid w:val="00B4076A"/>
    <w:rsid w:val="00B40B4C"/>
    <w:rsid w:val="00B417E2"/>
    <w:rsid w:val="00B41B6F"/>
    <w:rsid w:val="00B41F94"/>
    <w:rsid w:val="00B428B4"/>
    <w:rsid w:val="00B4290D"/>
    <w:rsid w:val="00B43074"/>
    <w:rsid w:val="00B44284"/>
    <w:rsid w:val="00B4645C"/>
    <w:rsid w:val="00B464D3"/>
    <w:rsid w:val="00B46694"/>
    <w:rsid w:val="00B477E1"/>
    <w:rsid w:val="00B50E49"/>
    <w:rsid w:val="00B5179E"/>
    <w:rsid w:val="00B51A59"/>
    <w:rsid w:val="00B52934"/>
    <w:rsid w:val="00B54293"/>
    <w:rsid w:val="00B544E8"/>
    <w:rsid w:val="00B54823"/>
    <w:rsid w:val="00B54F67"/>
    <w:rsid w:val="00B56742"/>
    <w:rsid w:val="00B57191"/>
    <w:rsid w:val="00B57972"/>
    <w:rsid w:val="00B61134"/>
    <w:rsid w:val="00B61719"/>
    <w:rsid w:val="00B62AB8"/>
    <w:rsid w:val="00B64431"/>
    <w:rsid w:val="00B6654A"/>
    <w:rsid w:val="00B67A38"/>
    <w:rsid w:val="00B6B263"/>
    <w:rsid w:val="00B70991"/>
    <w:rsid w:val="00B71D4E"/>
    <w:rsid w:val="00B724FD"/>
    <w:rsid w:val="00B73084"/>
    <w:rsid w:val="00B73AB3"/>
    <w:rsid w:val="00B74169"/>
    <w:rsid w:val="00B74710"/>
    <w:rsid w:val="00B74783"/>
    <w:rsid w:val="00B74D61"/>
    <w:rsid w:val="00B75C94"/>
    <w:rsid w:val="00B767D3"/>
    <w:rsid w:val="00B7764D"/>
    <w:rsid w:val="00B802BE"/>
    <w:rsid w:val="00B828D8"/>
    <w:rsid w:val="00B85307"/>
    <w:rsid w:val="00B85BC6"/>
    <w:rsid w:val="00B85DDF"/>
    <w:rsid w:val="00B901B6"/>
    <w:rsid w:val="00B919CF"/>
    <w:rsid w:val="00B926B3"/>
    <w:rsid w:val="00B929E3"/>
    <w:rsid w:val="00B92ED1"/>
    <w:rsid w:val="00B93492"/>
    <w:rsid w:val="00B936DE"/>
    <w:rsid w:val="00B94A4C"/>
    <w:rsid w:val="00B964A1"/>
    <w:rsid w:val="00B96949"/>
    <w:rsid w:val="00B96F0A"/>
    <w:rsid w:val="00B974C6"/>
    <w:rsid w:val="00BA0031"/>
    <w:rsid w:val="00BA03A8"/>
    <w:rsid w:val="00BA19F9"/>
    <w:rsid w:val="00BA322A"/>
    <w:rsid w:val="00BA32BD"/>
    <w:rsid w:val="00BA3E33"/>
    <w:rsid w:val="00BA4CF6"/>
    <w:rsid w:val="00BA5FBE"/>
    <w:rsid w:val="00BA6525"/>
    <w:rsid w:val="00BA6FF1"/>
    <w:rsid w:val="00BB0DBD"/>
    <w:rsid w:val="00BB1F01"/>
    <w:rsid w:val="00BB2671"/>
    <w:rsid w:val="00BB28C5"/>
    <w:rsid w:val="00BB299F"/>
    <w:rsid w:val="00BB2EBA"/>
    <w:rsid w:val="00BB2F74"/>
    <w:rsid w:val="00BB320F"/>
    <w:rsid w:val="00BB4F25"/>
    <w:rsid w:val="00BB6E86"/>
    <w:rsid w:val="00BC05F6"/>
    <w:rsid w:val="00BC0C48"/>
    <w:rsid w:val="00BC0D56"/>
    <w:rsid w:val="00BC0E94"/>
    <w:rsid w:val="00BC18D0"/>
    <w:rsid w:val="00BC1C15"/>
    <w:rsid w:val="00BC270D"/>
    <w:rsid w:val="00BC29F8"/>
    <w:rsid w:val="00BC3AF3"/>
    <w:rsid w:val="00BC4F2E"/>
    <w:rsid w:val="00BC577C"/>
    <w:rsid w:val="00BC5EB9"/>
    <w:rsid w:val="00BC76E6"/>
    <w:rsid w:val="00BC7E59"/>
    <w:rsid w:val="00BD04E8"/>
    <w:rsid w:val="00BD0DF2"/>
    <w:rsid w:val="00BD4380"/>
    <w:rsid w:val="00BD4883"/>
    <w:rsid w:val="00BD5213"/>
    <w:rsid w:val="00BD5233"/>
    <w:rsid w:val="00BD5472"/>
    <w:rsid w:val="00BD5D61"/>
    <w:rsid w:val="00BD6E53"/>
    <w:rsid w:val="00BD740A"/>
    <w:rsid w:val="00BE1933"/>
    <w:rsid w:val="00BE2D2B"/>
    <w:rsid w:val="00BE3409"/>
    <w:rsid w:val="00BE342F"/>
    <w:rsid w:val="00BE4A21"/>
    <w:rsid w:val="00BE674E"/>
    <w:rsid w:val="00BE6A2A"/>
    <w:rsid w:val="00BE6E87"/>
    <w:rsid w:val="00BF00D1"/>
    <w:rsid w:val="00BF0B0D"/>
    <w:rsid w:val="00BF1BCB"/>
    <w:rsid w:val="00BF3ED3"/>
    <w:rsid w:val="00BF4075"/>
    <w:rsid w:val="00BF41C2"/>
    <w:rsid w:val="00BF4336"/>
    <w:rsid w:val="00C00658"/>
    <w:rsid w:val="00C01409"/>
    <w:rsid w:val="00C01738"/>
    <w:rsid w:val="00C02E76"/>
    <w:rsid w:val="00C0305E"/>
    <w:rsid w:val="00C031BA"/>
    <w:rsid w:val="00C03981"/>
    <w:rsid w:val="00C04C14"/>
    <w:rsid w:val="00C05215"/>
    <w:rsid w:val="00C05630"/>
    <w:rsid w:val="00C05869"/>
    <w:rsid w:val="00C068DF"/>
    <w:rsid w:val="00C068F2"/>
    <w:rsid w:val="00C06A86"/>
    <w:rsid w:val="00C10E58"/>
    <w:rsid w:val="00C127CA"/>
    <w:rsid w:val="00C136B3"/>
    <w:rsid w:val="00C14205"/>
    <w:rsid w:val="00C15020"/>
    <w:rsid w:val="00C16B52"/>
    <w:rsid w:val="00C1732C"/>
    <w:rsid w:val="00C2227C"/>
    <w:rsid w:val="00C22824"/>
    <w:rsid w:val="00C22F0D"/>
    <w:rsid w:val="00C23FEA"/>
    <w:rsid w:val="00C24292"/>
    <w:rsid w:val="00C253D7"/>
    <w:rsid w:val="00C2783C"/>
    <w:rsid w:val="00C30026"/>
    <w:rsid w:val="00C30171"/>
    <w:rsid w:val="00C30AB6"/>
    <w:rsid w:val="00C31384"/>
    <w:rsid w:val="00C31F42"/>
    <w:rsid w:val="00C31FF4"/>
    <w:rsid w:val="00C31FF7"/>
    <w:rsid w:val="00C3228A"/>
    <w:rsid w:val="00C33589"/>
    <w:rsid w:val="00C3396A"/>
    <w:rsid w:val="00C33E55"/>
    <w:rsid w:val="00C33E72"/>
    <w:rsid w:val="00C342A9"/>
    <w:rsid w:val="00C3534B"/>
    <w:rsid w:val="00C3679D"/>
    <w:rsid w:val="00C371B4"/>
    <w:rsid w:val="00C40021"/>
    <w:rsid w:val="00C4036C"/>
    <w:rsid w:val="00C430FB"/>
    <w:rsid w:val="00C43CDF"/>
    <w:rsid w:val="00C444A4"/>
    <w:rsid w:val="00C466DF"/>
    <w:rsid w:val="00C46A2A"/>
    <w:rsid w:val="00C47DBE"/>
    <w:rsid w:val="00C51604"/>
    <w:rsid w:val="00C518FC"/>
    <w:rsid w:val="00C51AC4"/>
    <w:rsid w:val="00C56147"/>
    <w:rsid w:val="00C56336"/>
    <w:rsid w:val="00C56759"/>
    <w:rsid w:val="00C56D45"/>
    <w:rsid w:val="00C56D8C"/>
    <w:rsid w:val="00C57094"/>
    <w:rsid w:val="00C5759F"/>
    <w:rsid w:val="00C57879"/>
    <w:rsid w:val="00C6043B"/>
    <w:rsid w:val="00C60651"/>
    <w:rsid w:val="00C618E6"/>
    <w:rsid w:val="00C61D22"/>
    <w:rsid w:val="00C626E5"/>
    <w:rsid w:val="00C627C3"/>
    <w:rsid w:val="00C6306C"/>
    <w:rsid w:val="00C6532C"/>
    <w:rsid w:val="00C65F3F"/>
    <w:rsid w:val="00C66BF5"/>
    <w:rsid w:val="00C66D5F"/>
    <w:rsid w:val="00C670B2"/>
    <w:rsid w:val="00C678C2"/>
    <w:rsid w:val="00C707BB"/>
    <w:rsid w:val="00C707EF"/>
    <w:rsid w:val="00C70945"/>
    <w:rsid w:val="00C71177"/>
    <w:rsid w:val="00C71691"/>
    <w:rsid w:val="00C735DC"/>
    <w:rsid w:val="00C738BB"/>
    <w:rsid w:val="00C73B4E"/>
    <w:rsid w:val="00C73DDB"/>
    <w:rsid w:val="00C7597C"/>
    <w:rsid w:val="00C76226"/>
    <w:rsid w:val="00C76737"/>
    <w:rsid w:val="00C76CF5"/>
    <w:rsid w:val="00C80649"/>
    <w:rsid w:val="00C8279D"/>
    <w:rsid w:val="00C8409F"/>
    <w:rsid w:val="00C8477C"/>
    <w:rsid w:val="00C84DAA"/>
    <w:rsid w:val="00C84FBF"/>
    <w:rsid w:val="00C85156"/>
    <w:rsid w:val="00C851C5"/>
    <w:rsid w:val="00C8571C"/>
    <w:rsid w:val="00C869B4"/>
    <w:rsid w:val="00C86F6A"/>
    <w:rsid w:val="00C87678"/>
    <w:rsid w:val="00C8783C"/>
    <w:rsid w:val="00C901B7"/>
    <w:rsid w:val="00C916ED"/>
    <w:rsid w:val="00C91818"/>
    <w:rsid w:val="00C91D95"/>
    <w:rsid w:val="00C92281"/>
    <w:rsid w:val="00C923E5"/>
    <w:rsid w:val="00C92A23"/>
    <w:rsid w:val="00C92EAA"/>
    <w:rsid w:val="00C9301B"/>
    <w:rsid w:val="00C94377"/>
    <w:rsid w:val="00C94501"/>
    <w:rsid w:val="00C9551B"/>
    <w:rsid w:val="00C9675A"/>
    <w:rsid w:val="00C96F1B"/>
    <w:rsid w:val="00C97893"/>
    <w:rsid w:val="00CA0F0F"/>
    <w:rsid w:val="00CA1563"/>
    <w:rsid w:val="00CA1B77"/>
    <w:rsid w:val="00CA1D75"/>
    <w:rsid w:val="00CA3E5B"/>
    <w:rsid w:val="00CA437B"/>
    <w:rsid w:val="00CA43FB"/>
    <w:rsid w:val="00CA52BD"/>
    <w:rsid w:val="00CA5624"/>
    <w:rsid w:val="00CA5AC5"/>
    <w:rsid w:val="00CA5E8D"/>
    <w:rsid w:val="00CA7BAB"/>
    <w:rsid w:val="00CB0F6F"/>
    <w:rsid w:val="00CB0FA3"/>
    <w:rsid w:val="00CB1968"/>
    <w:rsid w:val="00CB1A6D"/>
    <w:rsid w:val="00CB2756"/>
    <w:rsid w:val="00CB2E05"/>
    <w:rsid w:val="00CB35D5"/>
    <w:rsid w:val="00CB3E69"/>
    <w:rsid w:val="00CB410A"/>
    <w:rsid w:val="00CB4E9B"/>
    <w:rsid w:val="00CB627D"/>
    <w:rsid w:val="00CB643B"/>
    <w:rsid w:val="00CB71F7"/>
    <w:rsid w:val="00CB7833"/>
    <w:rsid w:val="00CB7AD6"/>
    <w:rsid w:val="00CC0062"/>
    <w:rsid w:val="00CC0A9A"/>
    <w:rsid w:val="00CC184C"/>
    <w:rsid w:val="00CC1E8D"/>
    <w:rsid w:val="00CC27A4"/>
    <w:rsid w:val="00CC2957"/>
    <w:rsid w:val="00CC32AE"/>
    <w:rsid w:val="00CC3D40"/>
    <w:rsid w:val="00CC3F5A"/>
    <w:rsid w:val="00CC67E1"/>
    <w:rsid w:val="00CC706D"/>
    <w:rsid w:val="00CC77B7"/>
    <w:rsid w:val="00CC7BB2"/>
    <w:rsid w:val="00CC7CDD"/>
    <w:rsid w:val="00CC7D64"/>
    <w:rsid w:val="00CD113B"/>
    <w:rsid w:val="00CD1F4B"/>
    <w:rsid w:val="00CD3017"/>
    <w:rsid w:val="00CD4101"/>
    <w:rsid w:val="00CD475D"/>
    <w:rsid w:val="00CD53FC"/>
    <w:rsid w:val="00CD60A1"/>
    <w:rsid w:val="00CD6F78"/>
    <w:rsid w:val="00CD7E13"/>
    <w:rsid w:val="00CE1586"/>
    <w:rsid w:val="00CE16C1"/>
    <w:rsid w:val="00CE1B24"/>
    <w:rsid w:val="00CE2DF3"/>
    <w:rsid w:val="00CE313C"/>
    <w:rsid w:val="00CE398E"/>
    <w:rsid w:val="00CE40A1"/>
    <w:rsid w:val="00CE4290"/>
    <w:rsid w:val="00CE45B6"/>
    <w:rsid w:val="00CE5495"/>
    <w:rsid w:val="00CE68A5"/>
    <w:rsid w:val="00CF097E"/>
    <w:rsid w:val="00CF1599"/>
    <w:rsid w:val="00CF439E"/>
    <w:rsid w:val="00CF50E8"/>
    <w:rsid w:val="00CF5C99"/>
    <w:rsid w:val="00CF7E22"/>
    <w:rsid w:val="00D002BE"/>
    <w:rsid w:val="00D00A5E"/>
    <w:rsid w:val="00D00CC5"/>
    <w:rsid w:val="00D00D58"/>
    <w:rsid w:val="00D01412"/>
    <w:rsid w:val="00D015A5"/>
    <w:rsid w:val="00D029E3"/>
    <w:rsid w:val="00D03DB0"/>
    <w:rsid w:val="00D040B4"/>
    <w:rsid w:val="00D046B4"/>
    <w:rsid w:val="00D048E3"/>
    <w:rsid w:val="00D04F13"/>
    <w:rsid w:val="00D05F34"/>
    <w:rsid w:val="00D06FAC"/>
    <w:rsid w:val="00D074ED"/>
    <w:rsid w:val="00D07711"/>
    <w:rsid w:val="00D1035E"/>
    <w:rsid w:val="00D10B45"/>
    <w:rsid w:val="00D112CA"/>
    <w:rsid w:val="00D1157D"/>
    <w:rsid w:val="00D130B3"/>
    <w:rsid w:val="00D154D5"/>
    <w:rsid w:val="00D1597F"/>
    <w:rsid w:val="00D1618A"/>
    <w:rsid w:val="00D163A8"/>
    <w:rsid w:val="00D179B0"/>
    <w:rsid w:val="00D223E3"/>
    <w:rsid w:val="00D232BA"/>
    <w:rsid w:val="00D24F53"/>
    <w:rsid w:val="00D24FC7"/>
    <w:rsid w:val="00D25226"/>
    <w:rsid w:val="00D2540C"/>
    <w:rsid w:val="00D25BA3"/>
    <w:rsid w:val="00D25C8A"/>
    <w:rsid w:val="00D26528"/>
    <w:rsid w:val="00D26DC5"/>
    <w:rsid w:val="00D26EAE"/>
    <w:rsid w:val="00D26F74"/>
    <w:rsid w:val="00D2709B"/>
    <w:rsid w:val="00D315D3"/>
    <w:rsid w:val="00D31771"/>
    <w:rsid w:val="00D326E8"/>
    <w:rsid w:val="00D32F4F"/>
    <w:rsid w:val="00D3473F"/>
    <w:rsid w:val="00D34AB8"/>
    <w:rsid w:val="00D34DAA"/>
    <w:rsid w:val="00D362D5"/>
    <w:rsid w:val="00D363EA"/>
    <w:rsid w:val="00D36E9C"/>
    <w:rsid w:val="00D370A8"/>
    <w:rsid w:val="00D37979"/>
    <w:rsid w:val="00D40ACE"/>
    <w:rsid w:val="00D40E58"/>
    <w:rsid w:val="00D4189F"/>
    <w:rsid w:val="00D4216A"/>
    <w:rsid w:val="00D437BB"/>
    <w:rsid w:val="00D43FA7"/>
    <w:rsid w:val="00D456D6"/>
    <w:rsid w:val="00D4615C"/>
    <w:rsid w:val="00D5160B"/>
    <w:rsid w:val="00D51986"/>
    <w:rsid w:val="00D51A45"/>
    <w:rsid w:val="00D51BA9"/>
    <w:rsid w:val="00D5267F"/>
    <w:rsid w:val="00D5278D"/>
    <w:rsid w:val="00D534BA"/>
    <w:rsid w:val="00D53510"/>
    <w:rsid w:val="00D5480C"/>
    <w:rsid w:val="00D55C90"/>
    <w:rsid w:val="00D55ECF"/>
    <w:rsid w:val="00D561DB"/>
    <w:rsid w:val="00D562C5"/>
    <w:rsid w:val="00D5744C"/>
    <w:rsid w:val="00D57ADB"/>
    <w:rsid w:val="00D57D5E"/>
    <w:rsid w:val="00D600D7"/>
    <w:rsid w:val="00D603D8"/>
    <w:rsid w:val="00D62CB4"/>
    <w:rsid w:val="00D63F8C"/>
    <w:rsid w:val="00D646AC"/>
    <w:rsid w:val="00D65914"/>
    <w:rsid w:val="00D65A91"/>
    <w:rsid w:val="00D66BE7"/>
    <w:rsid w:val="00D6704C"/>
    <w:rsid w:val="00D7047B"/>
    <w:rsid w:val="00D7155B"/>
    <w:rsid w:val="00D71B01"/>
    <w:rsid w:val="00D71C36"/>
    <w:rsid w:val="00D7244D"/>
    <w:rsid w:val="00D73FBE"/>
    <w:rsid w:val="00D74696"/>
    <w:rsid w:val="00D75034"/>
    <w:rsid w:val="00D75168"/>
    <w:rsid w:val="00D75198"/>
    <w:rsid w:val="00D75BB3"/>
    <w:rsid w:val="00D75EE2"/>
    <w:rsid w:val="00D7656C"/>
    <w:rsid w:val="00D76D03"/>
    <w:rsid w:val="00D76F99"/>
    <w:rsid w:val="00D80376"/>
    <w:rsid w:val="00D80D41"/>
    <w:rsid w:val="00D83E28"/>
    <w:rsid w:val="00D84165"/>
    <w:rsid w:val="00D84313"/>
    <w:rsid w:val="00D8433C"/>
    <w:rsid w:val="00D84958"/>
    <w:rsid w:val="00D84A1C"/>
    <w:rsid w:val="00D86160"/>
    <w:rsid w:val="00D86246"/>
    <w:rsid w:val="00D86A40"/>
    <w:rsid w:val="00D86DED"/>
    <w:rsid w:val="00D86E21"/>
    <w:rsid w:val="00D902B1"/>
    <w:rsid w:val="00D90330"/>
    <w:rsid w:val="00D9157E"/>
    <w:rsid w:val="00D935C6"/>
    <w:rsid w:val="00D952E1"/>
    <w:rsid w:val="00D95F54"/>
    <w:rsid w:val="00D9716B"/>
    <w:rsid w:val="00D9720F"/>
    <w:rsid w:val="00D976A4"/>
    <w:rsid w:val="00DA27CF"/>
    <w:rsid w:val="00DA2A49"/>
    <w:rsid w:val="00DA2EB0"/>
    <w:rsid w:val="00DA3F41"/>
    <w:rsid w:val="00DA46E4"/>
    <w:rsid w:val="00DA476B"/>
    <w:rsid w:val="00DA57A1"/>
    <w:rsid w:val="00DA5BC4"/>
    <w:rsid w:val="00DA6852"/>
    <w:rsid w:val="00DA68B5"/>
    <w:rsid w:val="00DA765C"/>
    <w:rsid w:val="00DB0933"/>
    <w:rsid w:val="00DB10F1"/>
    <w:rsid w:val="00DB123E"/>
    <w:rsid w:val="00DB2294"/>
    <w:rsid w:val="00DB4B71"/>
    <w:rsid w:val="00DB5050"/>
    <w:rsid w:val="00DB52F2"/>
    <w:rsid w:val="00DB54B0"/>
    <w:rsid w:val="00DB60AE"/>
    <w:rsid w:val="00DB61B2"/>
    <w:rsid w:val="00DB6AB9"/>
    <w:rsid w:val="00DB70AF"/>
    <w:rsid w:val="00DB746C"/>
    <w:rsid w:val="00DB7E90"/>
    <w:rsid w:val="00DB7F47"/>
    <w:rsid w:val="00DC1468"/>
    <w:rsid w:val="00DC1A19"/>
    <w:rsid w:val="00DC31DD"/>
    <w:rsid w:val="00DC35DC"/>
    <w:rsid w:val="00DC3845"/>
    <w:rsid w:val="00DC3970"/>
    <w:rsid w:val="00DC3F39"/>
    <w:rsid w:val="00DC60DC"/>
    <w:rsid w:val="00DC6DCA"/>
    <w:rsid w:val="00DD1892"/>
    <w:rsid w:val="00DD2AFE"/>
    <w:rsid w:val="00DD2DB6"/>
    <w:rsid w:val="00DD327F"/>
    <w:rsid w:val="00DD3598"/>
    <w:rsid w:val="00DD3CD8"/>
    <w:rsid w:val="00DD480D"/>
    <w:rsid w:val="00DD78DD"/>
    <w:rsid w:val="00DD7E13"/>
    <w:rsid w:val="00DE0200"/>
    <w:rsid w:val="00DE0935"/>
    <w:rsid w:val="00DE1047"/>
    <w:rsid w:val="00DE108E"/>
    <w:rsid w:val="00DE1385"/>
    <w:rsid w:val="00DE1EAF"/>
    <w:rsid w:val="00DE37DE"/>
    <w:rsid w:val="00DE4054"/>
    <w:rsid w:val="00DE5E22"/>
    <w:rsid w:val="00DE6318"/>
    <w:rsid w:val="00DE6C85"/>
    <w:rsid w:val="00DF02D3"/>
    <w:rsid w:val="00DF1709"/>
    <w:rsid w:val="00DF2E6F"/>
    <w:rsid w:val="00DF3690"/>
    <w:rsid w:val="00DF4F7D"/>
    <w:rsid w:val="00DF5229"/>
    <w:rsid w:val="00DF5C70"/>
    <w:rsid w:val="00DF63F2"/>
    <w:rsid w:val="00DF6A68"/>
    <w:rsid w:val="00DF7078"/>
    <w:rsid w:val="00DF7D5A"/>
    <w:rsid w:val="00DF7F64"/>
    <w:rsid w:val="00E0009E"/>
    <w:rsid w:val="00E009F0"/>
    <w:rsid w:val="00E015AB"/>
    <w:rsid w:val="00E0161C"/>
    <w:rsid w:val="00E04CCF"/>
    <w:rsid w:val="00E052F5"/>
    <w:rsid w:val="00E07F6D"/>
    <w:rsid w:val="00E10890"/>
    <w:rsid w:val="00E109E5"/>
    <w:rsid w:val="00E121F2"/>
    <w:rsid w:val="00E12771"/>
    <w:rsid w:val="00E127DA"/>
    <w:rsid w:val="00E1305A"/>
    <w:rsid w:val="00E14198"/>
    <w:rsid w:val="00E15808"/>
    <w:rsid w:val="00E15A13"/>
    <w:rsid w:val="00E16F7B"/>
    <w:rsid w:val="00E20669"/>
    <w:rsid w:val="00E2090B"/>
    <w:rsid w:val="00E20DBD"/>
    <w:rsid w:val="00E212F9"/>
    <w:rsid w:val="00E2195F"/>
    <w:rsid w:val="00E221D7"/>
    <w:rsid w:val="00E2289E"/>
    <w:rsid w:val="00E23649"/>
    <w:rsid w:val="00E244EF"/>
    <w:rsid w:val="00E24939"/>
    <w:rsid w:val="00E254CA"/>
    <w:rsid w:val="00E2556E"/>
    <w:rsid w:val="00E25DF8"/>
    <w:rsid w:val="00E267FC"/>
    <w:rsid w:val="00E26B5A"/>
    <w:rsid w:val="00E3081D"/>
    <w:rsid w:val="00E30BD7"/>
    <w:rsid w:val="00E30D40"/>
    <w:rsid w:val="00E31E4C"/>
    <w:rsid w:val="00E32049"/>
    <w:rsid w:val="00E32682"/>
    <w:rsid w:val="00E3372B"/>
    <w:rsid w:val="00E33E38"/>
    <w:rsid w:val="00E34AAB"/>
    <w:rsid w:val="00E34DD4"/>
    <w:rsid w:val="00E36E7E"/>
    <w:rsid w:val="00E37088"/>
    <w:rsid w:val="00E402EA"/>
    <w:rsid w:val="00E4041D"/>
    <w:rsid w:val="00E406D6"/>
    <w:rsid w:val="00E40B65"/>
    <w:rsid w:val="00E41297"/>
    <w:rsid w:val="00E41C22"/>
    <w:rsid w:val="00E42612"/>
    <w:rsid w:val="00E434D9"/>
    <w:rsid w:val="00E439BA"/>
    <w:rsid w:val="00E445A5"/>
    <w:rsid w:val="00E44AC4"/>
    <w:rsid w:val="00E458A7"/>
    <w:rsid w:val="00E459AB"/>
    <w:rsid w:val="00E469AE"/>
    <w:rsid w:val="00E47E1D"/>
    <w:rsid w:val="00E47E81"/>
    <w:rsid w:val="00E51A12"/>
    <w:rsid w:val="00E52386"/>
    <w:rsid w:val="00E5530C"/>
    <w:rsid w:val="00E57037"/>
    <w:rsid w:val="00E6080E"/>
    <w:rsid w:val="00E63DA5"/>
    <w:rsid w:val="00E64A79"/>
    <w:rsid w:val="00E65B77"/>
    <w:rsid w:val="00E67F32"/>
    <w:rsid w:val="00E70484"/>
    <w:rsid w:val="00E70DBA"/>
    <w:rsid w:val="00E711E4"/>
    <w:rsid w:val="00E719C7"/>
    <w:rsid w:val="00E74471"/>
    <w:rsid w:val="00E758A4"/>
    <w:rsid w:val="00E758BC"/>
    <w:rsid w:val="00E77A44"/>
    <w:rsid w:val="00E77C11"/>
    <w:rsid w:val="00E77C66"/>
    <w:rsid w:val="00E817D0"/>
    <w:rsid w:val="00E82858"/>
    <w:rsid w:val="00E83282"/>
    <w:rsid w:val="00E83B1D"/>
    <w:rsid w:val="00E84F9D"/>
    <w:rsid w:val="00E85C9D"/>
    <w:rsid w:val="00E85DD8"/>
    <w:rsid w:val="00E869FA"/>
    <w:rsid w:val="00E87340"/>
    <w:rsid w:val="00E875D6"/>
    <w:rsid w:val="00E9093B"/>
    <w:rsid w:val="00E9224F"/>
    <w:rsid w:val="00E929C6"/>
    <w:rsid w:val="00E93075"/>
    <w:rsid w:val="00E94E5D"/>
    <w:rsid w:val="00E95702"/>
    <w:rsid w:val="00E95FDD"/>
    <w:rsid w:val="00E96049"/>
    <w:rsid w:val="00E9719F"/>
    <w:rsid w:val="00EA19EB"/>
    <w:rsid w:val="00EA3727"/>
    <w:rsid w:val="00EA50FE"/>
    <w:rsid w:val="00EA5818"/>
    <w:rsid w:val="00EA6288"/>
    <w:rsid w:val="00EA6F9D"/>
    <w:rsid w:val="00EB0B10"/>
    <w:rsid w:val="00EB0E2A"/>
    <w:rsid w:val="00EB1D6C"/>
    <w:rsid w:val="00EB21A2"/>
    <w:rsid w:val="00EB2776"/>
    <w:rsid w:val="00EB37F0"/>
    <w:rsid w:val="00EB39D6"/>
    <w:rsid w:val="00EB4F0E"/>
    <w:rsid w:val="00EB5339"/>
    <w:rsid w:val="00EB56F6"/>
    <w:rsid w:val="00EB670F"/>
    <w:rsid w:val="00EB69CC"/>
    <w:rsid w:val="00EB7876"/>
    <w:rsid w:val="00EC067C"/>
    <w:rsid w:val="00EC07A7"/>
    <w:rsid w:val="00EC144C"/>
    <w:rsid w:val="00EC1CFE"/>
    <w:rsid w:val="00EC2A1B"/>
    <w:rsid w:val="00EC2E7F"/>
    <w:rsid w:val="00EC3A73"/>
    <w:rsid w:val="00EC45BC"/>
    <w:rsid w:val="00EC579A"/>
    <w:rsid w:val="00EC74E2"/>
    <w:rsid w:val="00EC7A24"/>
    <w:rsid w:val="00EC7E3F"/>
    <w:rsid w:val="00EC7E52"/>
    <w:rsid w:val="00ED0820"/>
    <w:rsid w:val="00ED0A90"/>
    <w:rsid w:val="00ED117F"/>
    <w:rsid w:val="00ED26E6"/>
    <w:rsid w:val="00ED305A"/>
    <w:rsid w:val="00ED402A"/>
    <w:rsid w:val="00ED50EF"/>
    <w:rsid w:val="00ED5F9F"/>
    <w:rsid w:val="00ED701E"/>
    <w:rsid w:val="00ED76EA"/>
    <w:rsid w:val="00ED7DD4"/>
    <w:rsid w:val="00EDE3BB"/>
    <w:rsid w:val="00EE0316"/>
    <w:rsid w:val="00EE1B5D"/>
    <w:rsid w:val="00EE1BCD"/>
    <w:rsid w:val="00EE36BF"/>
    <w:rsid w:val="00EE3710"/>
    <w:rsid w:val="00EE3B47"/>
    <w:rsid w:val="00EE4407"/>
    <w:rsid w:val="00EE4F0D"/>
    <w:rsid w:val="00EE62D4"/>
    <w:rsid w:val="00EE6C6F"/>
    <w:rsid w:val="00EF152E"/>
    <w:rsid w:val="00EF2712"/>
    <w:rsid w:val="00EF5D41"/>
    <w:rsid w:val="00EF635D"/>
    <w:rsid w:val="00EF71C1"/>
    <w:rsid w:val="00EF77EC"/>
    <w:rsid w:val="00F02C73"/>
    <w:rsid w:val="00F034F8"/>
    <w:rsid w:val="00F03852"/>
    <w:rsid w:val="00F038B6"/>
    <w:rsid w:val="00F03B2F"/>
    <w:rsid w:val="00F03CD2"/>
    <w:rsid w:val="00F04563"/>
    <w:rsid w:val="00F047AA"/>
    <w:rsid w:val="00F0584F"/>
    <w:rsid w:val="00F05AC2"/>
    <w:rsid w:val="00F0617D"/>
    <w:rsid w:val="00F0671F"/>
    <w:rsid w:val="00F06D62"/>
    <w:rsid w:val="00F06FAB"/>
    <w:rsid w:val="00F07E76"/>
    <w:rsid w:val="00F0DE69"/>
    <w:rsid w:val="00F10003"/>
    <w:rsid w:val="00F10F17"/>
    <w:rsid w:val="00F12E62"/>
    <w:rsid w:val="00F13084"/>
    <w:rsid w:val="00F136C1"/>
    <w:rsid w:val="00F13957"/>
    <w:rsid w:val="00F13FF2"/>
    <w:rsid w:val="00F150A0"/>
    <w:rsid w:val="00F161A0"/>
    <w:rsid w:val="00F167A8"/>
    <w:rsid w:val="00F16BB4"/>
    <w:rsid w:val="00F20222"/>
    <w:rsid w:val="00F2041E"/>
    <w:rsid w:val="00F20B52"/>
    <w:rsid w:val="00F215D2"/>
    <w:rsid w:val="00F25CE1"/>
    <w:rsid w:val="00F2611C"/>
    <w:rsid w:val="00F262C8"/>
    <w:rsid w:val="00F26A63"/>
    <w:rsid w:val="00F27609"/>
    <w:rsid w:val="00F301C0"/>
    <w:rsid w:val="00F32D81"/>
    <w:rsid w:val="00F34877"/>
    <w:rsid w:val="00F35699"/>
    <w:rsid w:val="00F356CE"/>
    <w:rsid w:val="00F37F55"/>
    <w:rsid w:val="00F4037D"/>
    <w:rsid w:val="00F42A8A"/>
    <w:rsid w:val="00F42C8A"/>
    <w:rsid w:val="00F4344A"/>
    <w:rsid w:val="00F45107"/>
    <w:rsid w:val="00F4607B"/>
    <w:rsid w:val="00F4610F"/>
    <w:rsid w:val="00F464BD"/>
    <w:rsid w:val="00F47B63"/>
    <w:rsid w:val="00F47E94"/>
    <w:rsid w:val="00F514E0"/>
    <w:rsid w:val="00F52A11"/>
    <w:rsid w:val="00F52E00"/>
    <w:rsid w:val="00F539B8"/>
    <w:rsid w:val="00F54782"/>
    <w:rsid w:val="00F54D7B"/>
    <w:rsid w:val="00F55104"/>
    <w:rsid w:val="00F55908"/>
    <w:rsid w:val="00F56A01"/>
    <w:rsid w:val="00F56CD4"/>
    <w:rsid w:val="00F56CF7"/>
    <w:rsid w:val="00F57689"/>
    <w:rsid w:val="00F57F69"/>
    <w:rsid w:val="00F6023B"/>
    <w:rsid w:val="00F6032E"/>
    <w:rsid w:val="00F605CA"/>
    <w:rsid w:val="00F60E53"/>
    <w:rsid w:val="00F6100C"/>
    <w:rsid w:val="00F623EA"/>
    <w:rsid w:val="00F62831"/>
    <w:rsid w:val="00F629EB"/>
    <w:rsid w:val="00F63ECF"/>
    <w:rsid w:val="00F63FCE"/>
    <w:rsid w:val="00F65140"/>
    <w:rsid w:val="00F65645"/>
    <w:rsid w:val="00F66E5B"/>
    <w:rsid w:val="00F70393"/>
    <w:rsid w:val="00F7171F"/>
    <w:rsid w:val="00F71BB4"/>
    <w:rsid w:val="00F72A0C"/>
    <w:rsid w:val="00F73D0A"/>
    <w:rsid w:val="00F76265"/>
    <w:rsid w:val="00F76641"/>
    <w:rsid w:val="00F768FC"/>
    <w:rsid w:val="00F77075"/>
    <w:rsid w:val="00F8133C"/>
    <w:rsid w:val="00F81BE1"/>
    <w:rsid w:val="00F840A1"/>
    <w:rsid w:val="00F84B85"/>
    <w:rsid w:val="00F85168"/>
    <w:rsid w:val="00F8669A"/>
    <w:rsid w:val="00F86B83"/>
    <w:rsid w:val="00F87268"/>
    <w:rsid w:val="00F8759E"/>
    <w:rsid w:val="00F91646"/>
    <w:rsid w:val="00F920DF"/>
    <w:rsid w:val="00F937BE"/>
    <w:rsid w:val="00F941A7"/>
    <w:rsid w:val="00F9446C"/>
    <w:rsid w:val="00F94B81"/>
    <w:rsid w:val="00F967A5"/>
    <w:rsid w:val="00F972D2"/>
    <w:rsid w:val="00F9768A"/>
    <w:rsid w:val="00F97F25"/>
    <w:rsid w:val="00FA005B"/>
    <w:rsid w:val="00FA0095"/>
    <w:rsid w:val="00FA01F7"/>
    <w:rsid w:val="00FA09EE"/>
    <w:rsid w:val="00FA0AB4"/>
    <w:rsid w:val="00FA34F1"/>
    <w:rsid w:val="00FA35F1"/>
    <w:rsid w:val="00FA3D7B"/>
    <w:rsid w:val="00FA6264"/>
    <w:rsid w:val="00FA69CA"/>
    <w:rsid w:val="00FB126D"/>
    <w:rsid w:val="00FB13D1"/>
    <w:rsid w:val="00FB1AB8"/>
    <w:rsid w:val="00FB220D"/>
    <w:rsid w:val="00FB2411"/>
    <w:rsid w:val="00FB244E"/>
    <w:rsid w:val="00FB25A9"/>
    <w:rsid w:val="00FB29A5"/>
    <w:rsid w:val="00FB2A76"/>
    <w:rsid w:val="00FB3165"/>
    <w:rsid w:val="00FB6DD6"/>
    <w:rsid w:val="00FB7097"/>
    <w:rsid w:val="00FB7B84"/>
    <w:rsid w:val="00FC077B"/>
    <w:rsid w:val="00FC0F53"/>
    <w:rsid w:val="00FC11B7"/>
    <w:rsid w:val="00FC13DD"/>
    <w:rsid w:val="00FC170E"/>
    <w:rsid w:val="00FC1875"/>
    <w:rsid w:val="00FC1A0C"/>
    <w:rsid w:val="00FC1ECF"/>
    <w:rsid w:val="00FC1F5F"/>
    <w:rsid w:val="00FC2388"/>
    <w:rsid w:val="00FC2A75"/>
    <w:rsid w:val="00FC38DB"/>
    <w:rsid w:val="00FC4064"/>
    <w:rsid w:val="00FC47E4"/>
    <w:rsid w:val="00FC6F35"/>
    <w:rsid w:val="00FD034E"/>
    <w:rsid w:val="00FD0F25"/>
    <w:rsid w:val="00FD104B"/>
    <w:rsid w:val="00FD36BD"/>
    <w:rsid w:val="00FD3E97"/>
    <w:rsid w:val="00FD4AD7"/>
    <w:rsid w:val="00FD4EB2"/>
    <w:rsid w:val="00FD6992"/>
    <w:rsid w:val="00FD7894"/>
    <w:rsid w:val="00FE0715"/>
    <w:rsid w:val="00FE088B"/>
    <w:rsid w:val="00FE0F88"/>
    <w:rsid w:val="00FE183C"/>
    <w:rsid w:val="00FE1C9A"/>
    <w:rsid w:val="00FE2114"/>
    <w:rsid w:val="00FE22EA"/>
    <w:rsid w:val="00FE2EE8"/>
    <w:rsid w:val="00FE3037"/>
    <w:rsid w:val="00FE48FC"/>
    <w:rsid w:val="00FE6AC0"/>
    <w:rsid w:val="00FE6E66"/>
    <w:rsid w:val="00FE74C1"/>
    <w:rsid w:val="00FE78F4"/>
    <w:rsid w:val="00FE7AD1"/>
    <w:rsid w:val="00FE7DC5"/>
    <w:rsid w:val="00FF008C"/>
    <w:rsid w:val="00FF00F9"/>
    <w:rsid w:val="00FF15AB"/>
    <w:rsid w:val="00FF16D1"/>
    <w:rsid w:val="00FF1A35"/>
    <w:rsid w:val="00FF2059"/>
    <w:rsid w:val="00FF2E23"/>
    <w:rsid w:val="00FF3022"/>
    <w:rsid w:val="00FF3678"/>
    <w:rsid w:val="00FF3BBB"/>
    <w:rsid w:val="00FF4810"/>
    <w:rsid w:val="00FF50FD"/>
    <w:rsid w:val="00FF65AD"/>
    <w:rsid w:val="010CB3A2"/>
    <w:rsid w:val="01153421"/>
    <w:rsid w:val="0120037B"/>
    <w:rsid w:val="01210F72"/>
    <w:rsid w:val="012CB70C"/>
    <w:rsid w:val="01304AF4"/>
    <w:rsid w:val="013B8E93"/>
    <w:rsid w:val="01603DCE"/>
    <w:rsid w:val="0185A336"/>
    <w:rsid w:val="0185AE99"/>
    <w:rsid w:val="0193C16C"/>
    <w:rsid w:val="0199AD53"/>
    <w:rsid w:val="01B0FA6B"/>
    <w:rsid w:val="01B1072C"/>
    <w:rsid w:val="01BD95E2"/>
    <w:rsid w:val="01CBEDA1"/>
    <w:rsid w:val="01E0733B"/>
    <w:rsid w:val="01E56BA5"/>
    <w:rsid w:val="01EFE2AA"/>
    <w:rsid w:val="02036217"/>
    <w:rsid w:val="022B81ED"/>
    <w:rsid w:val="023D0743"/>
    <w:rsid w:val="023EFFEE"/>
    <w:rsid w:val="0249C769"/>
    <w:rsid w:val="02578103"/>
    <w:rsid w:val="025C4395"/>
    <w:rsid w:val="025C51F3"/>
    <w:rsid w:val="025E3D37"/>
    <w:rsid w:val="02717768"/>
    <w:rsid w:val="0274935F"/>
    <w:rsid w:val="0283AD51"/>
    <w:rsid w:val="02904130"/>
    <w:rsid w:val="02A3521D"/>
    <w:rsid w:val="02B7E515"/>
    <w:rsid w:val="02BCDFD3"/>
    <w:rsid w:val="0310A20A"/>
    <w:rsid w:val="03159A38"/>
    <w:rsid w:val="03194660"/>
    <w:rsid w:val="03420418"/>
    <w:rsid w:val="035208A8"/>
    <w:rsid w:val="035742EF"/>
    <w:rsid w:val="036C0967"/>
    <w:rsid w:val="036CDAC7"/>
    <w:rsid w:val="0373B625"/>
    <w:rsid w:val="039346BC"/>
    <w:rsid w:val="03979E73"/>
    <w:rsid w:val="039A4D53"/>
    <w:rsid w:val="03A0FD82"/>
    <w:rsid w:val="03A20BC9"/>
    <w:rsid w:val="03B613DD"/>
    <w:rsid w:val="03CDA8C8"/>
    <w:rsid w:val="03E10FF4"/>
    <w:rsid w:val="03E40ECB"/>
    <w:rsid w:val="03EAB6C6"/>
    <w:rsid w:val="03EC96FB"/>
    <w:rsid w:val="03F70F9A"/>
    <w:rsid w:val="041D6B72"/>
    <w:rsid w:val="04211664"/>
    <w:rsid w:val="04260C46"/>
    <w:rsid w:val="042DDA5A"/>
    <w:rsid w:val="0434DE90"/>
    <w:rsid w:val="04587E90"/>
    <w:rsid w:val="045B5FE4"/>
    <w:rsid w:val="04620C29"/>
    <w:rsid w:val="04648123"/>
    <w:rsid w:val="04865131"/>
    <w:rsid w:val="0492237C"/>
    <w:rsid w:val="04AD2B29"/>
    <w:rsid w:val="04B4FD85"/>
    <w:rsid w:val="04C6F086"/>
    <w:rsid w:val="04CD626D"/>
    <w:rsid w:val="04DDA86F"/>
    <w:rsid w:val="04EC4D9E"/>
    <w:rsid w:val="04FB59B6"/>
    <w:rsid w:val="0506199F"/>
    <w:rsid w:val="0529E880"/>
    <w:rsid w:val="053275E9"/>
    <w:rsid w:val="055ECB3F"/>
    <w:rsid w:val="0562FD5A"/>
    <w:rsid w:val="0589A118"/>
    <w:rsid w:val="058C881D"/>
    <w:rsid w:val="058D0249"/>
    <w:rsid w:val="059140D1"/>
    <w:rsid w:val="05983AF9"/>
    <w:rsid w:val="059B3A65"/>
    <w:rsid w:val="059DDEEF"/>
    <w:rsid w:val="05A65079"/>
    <w:rsid w:val="05A6BA77"/>
    <w:rsid w:val="05A7522F"/>
    <w:rsid w:val="05CA0530"/>
    <w:rsid w:val="05DD7198"/>
    <w:rsid w:val="05EC8877"/>
    <w:rsid w:val="060C520C"/>
    <w:rsid w:val="0610A6B4"/>
    <w:rsid w:val="06146382"/>
    <w:rsid w:val="0619A35B"/>
    <w:rsid w:val="0626BEA5"/>
    <w:rsid w:val="063AD3B1"/>
    <w:rsid w:val="06548410"/>
    <w:rsid w:val="067DC54C"/>
    <w:rsid w:val="068482E7"/>
    <w:rsid w:val="068AFEE8"/>
    <w:rsid w:val="06AF2384"/>
    <w:rsid w:val="06B2ECC2"/>
    <w:rsid w:val="06BA2D8A"/>
    <w:rsid w:val="06C0E60F"/>
    <w:rsid w:val="06C94D56"/>
    <w:rsid w:val="06D1831A"/>
    <w:rsid w:val="06D1896E"/>
    <w:rsid w:val="06EE4EFF"/>
    <w:rsid w:val="071AE2EB"/>
    <w:rsid w:val="071C05B2"/>
    <w:rsid w:val="073765CD"/>
    <w:rsid w:val="0744B11A"/>
    <w:rsid w:val="0749BF5F"/>
    <w:rsid w:val="074BB416"/>
    <w:rsid w:val="076AC9A9"/>
    <w:rsid w:val="078082AF"/>
    <w:rsid w:val="079EB797"/>
    <w:rsid w:val="07A2DCBF"/>
    <w:rsid w:val="07B4488C"/>
    <w:rsid w:val="07BF66F1"/>
    <w:rsid w:val="07DDBA39"/>
    <w:rsid w:val="07FBAF0A"/>
    <w:rsid w:val="07FE9148"/>
    <w:rsid w:val="0808998E"/>
    <w:rsid w:val="0823F1C7"/>
    <w:rsid w:val="08268D80"/>
    <w:rsid w:val="082DC2B4"/>
    <w:rsid w:val="08388103"/>
    <w:rsid w:val="085B09E2"/>
    <w:rsid w:val="08645231"/>
    <w:rsid w:val="08687CF8"/>
    <w:rsid w:val="088C90D5"/>
    <w:rsid w:val="08A61FFE"/>
    <w:rsid w:val="08A7D83E"/>
    <w:rsid w:val="08B27428"/>
    <w:rsid w:val="08D1DD69"/>
    <w:rsid w:val="08D6CF69"/>
    <w:rsid w:val="08DF5AB0"/>
    <w:rsid w:val="08EA4B7A"/>
    <w:rsid w:val="08EAFF41"/>
    <w:rsid w:val="08FF4131"/>
    <w:rsid w:val="091D24B4"/>
    <w:rsid w:val="09234016"/>
    <w:rsid w:val="09294A56"/>
    <w:rsid w:val="092CD8F6"/>
    <w:rsid w:val="0934E2E6"/>
    <w:rsid w:val="0937C6FD"/>
    <w:rsid w:val="095A20C3"/>
    <w:rsid w:val="096B9FC2"/>
    <w:rsid w:val="0988E398"/>
    <w:rsid w:val="09B29463"/>
    <w:rsid w:val="09B408C8"/>
    <w:rsid w:val="09B72B7B"/>
    <w:rsid w:val="09B84AA7"/>
    <w:rsid w:val="09CD3742"/>
    <w:rsid w:val="09D17AE2"/>
    <w:rsid w:val="09DE02DA"/>
    <w:rsid w:val="09E57840"/>
    <w:rsid w:val="09E68111"/>
    <w:rsid w:val="0A02AB64"/>
    <w:rsid w:val="0A047497"/>
    <w:rsid w:val="0A1E7F22"/>
    <w:rsid w:val="0A240322"/>
    <w:rsid w:val="0A2AF6D1"/>
    <w:rsid w:val="0A2B48E4"/>
    <w:rsid w:val="0A4FE22C"/>
    <w:rsid w:val="0A5EE537"/>
    <w:rsid w:val="0A7B2B11"/>
    <w:rsid w:val="0A8070B7"/>
    <w:rsid w:val="0A81EA30"/>
    <w:rsid w:val="0A9AF6C1"/>
    <w:rsid w:val="0A9E66D6"/>
    <w:rsid w:val="0AA34B33"/>
    <w:rsid w:val="0AA374D2"/>
    <w:rsid w:val="0AAED452"/>
    <w:rsid w:val="0AF9FCF7"/>
    <w:rsid w:val="0AFCCA16"/>
    <w:rsid w:val="0AFCED23"/>
    <w:rsid w:val="0B0C8D8C"/>
    <w:rsid w:val="0B42DD77"/>
    <w:rsid w:val="0B4F37C3"/>
    <w:rsid w:val="0B6FC9CB"/>
    <w:rsid w:val="0B718A46"/>
    <w:rsid w:val="0B7717CB"/>
    <w:rsid w:val="0B7B0F6E"/>
    <w:rsid w:val="0B839446"/>
    <w:rsid w:val="0B89E6EF"/>
    <w:rsid w:val="0B9F5A88"/>
    <w:rsid w:val="0BA3D6C2"/>
    <w:rsid w:val="0BAACCCC"/>
    <w:rsid w:val="0BBABB17"/>
    <w:rsid w:val="0BC14921"/>
    <w:rsid w:val="0BF35B77"/>
    <w:rsid w:val="0C2C35AC"/>
    <w:rsid w:val="0C407CE4"/>
    <w:rsid w:val="0C440054"/>
    <w:rsid w:val="0C4CB96D"/>
    <w:rsid w:val="0C65BA57"/>
    <w:rsid w:val="0C670A69"/>
    <w:rsid w:val="0C6B36C6"/>
    <w:rsid w:val="0C6F8D44"/>
    <w:rsid w:val="0C84CFEA"/>
    <w:rsid w:val="0C8A20D0"/>
    <w:rsid w:val="0C96C977"/>
    <w:rsid w:val="0C9B59AA"/>
    <w:rsid w:val="0CBA4234"/>
    <w:rsid w:val="0CC97647"/>
    <w:rsid w:val="0CCEC2B7"/>
    <w:rsid w:val="0CE74459"/>
    <w:rsid w:val="0CFA99BC"/>
    <w:rsid w:val="0D143F10"/>
    <w:rsid w:val="0D1482F4"/>
    <w:rsid w:val="0D19CD14"/>
    <w:rsid w:val="0D1F17BB"/>
    <w:rsid w:val="0D3FDFD8"/>
    <w:rsid w:val="0D4A8FE6"/>
    <w:rsid w:val="0D70EFD6"/>
    <w:rsid w:val="0D7BB740"/>
    <w:rsid w:val="0D854875"/>
    <w:rsid w:val="0D8EA8CC"/>
    <w:rsid w:val="0D942B80"/>
    <w:rsid w:val="0D98B548"/>
    <w:rsid w:val="0DA0E181"/>
    <w:rsid w:val="0DBDF668"/>
    <w:rsid w:val="0DD37C9D"/>
    <w:rsid w:val="0DDF470F"/>
    <w:rsid w:val="0E0778E9"/>
    <w:rsid w:val="0E1F03DE"/>
    <w:rsid w:val="0E25130F"/>
    <w:rsid w:val="0E372A0B"/>
    <w:rsid w:val="0E482506"/>
    <w:rsid w:val="0E54AA6F"/>
    <w:rsid w:val="0E6BE8E5"/>
    <w:rsid w:val="0E706EDA"/>
    <w:rsid w:val="0E75F46D"/>
    <w:rsid w:val="0E7C81B2"/>
    <w:rsid w:val="0EB02325"/>
    <w:rsid w:val="0EB209B9"/>
    <w:rsid w:val="0EB37FBC"/>
    <w:rsid w:val="0EB8887C"/>
    <w:rsid w:val="0EBA22EB"/>
    <w:rsid w:val="0EBEFAC6"/>
    <w:rsid w:val="0EC5B5C3"/>
    <w:rsid w:val="0ED22343"/>
    <w:rsid w:val="0EE7343A"/>
    <w:rsid w:val="0EE89AC8"/>
    <w:rsid w:val="0EF6051D"/>
    <w:rsid w:val="0EFB32FE"/>
    <w:rsid w:val="0F24D4C7"/>
    <w:rsid w:val="0F2F2C38"/>
    <w:rsid w:val="0F311EB5"/>
    <w:rsid w:val="0F3A9F5F"/>
    <w:rsid w:val="0F451A42"/>
    <w:rsid w:val="0F4E21BA"/>
    <w:rsid w:val="0F601E19"/>
    <w:rsid w:val="0F6D51ED"/>
    <w:rsid w:val="0F73F3F3"/>
    <w:rsid w:val="0F8D07E7"/>
    <w:rsid w:val="0F8F987D"/>
    <w:rsid w:val="0FAC3505"/>
    <w:rsid w:val="0FB91A5D"/>
    <w:rsid w:val="0FB98005"/>
    <w:rsid w:val="0FD2D665"/>
    <w:rsid w:val="0FEF2247"/>
    <w:rsid w:val="0FF58618"/>
    <w:rsid w:val="100F34F1"/>
    <w:rsid w:val="1029D9BD"/>
    <w:rsid w:val="10334EED"/>
    <w:rsid w:val="103BE865"/>
    <w:rsid w:val="103F628B"/>
    <w:rsid w:val="104B5DCF"/>
    <w:rsid w:val="1064CB3B"/>
    <w:rsid w:val="107F893B"/>
    <w:rsid w:val="108FF9A3"/>
    <w:rsid w:val="10900C78"/>
    <w:rsid w:val="109AF0F9"/>
    <w:rsid w:val="109BE7BB"/>
    <w:rsid w:val="10A7EB42"/>
    <w:rsid w:val="10AE39F0"/>
    <w:rsid w:val="10D2FE03"/>
    <w:rsid w:val="10D44B2C"/>
    <w:rsid w:val="10E46168"/>
    <w:rsid w:val="10F0574B"/>
    <w:rsid w:val="10F1C707"/>
    <w:rsid w:val="1100CCDF"/>
    <w:rsid w:val="110AE9FD"/>
    <w:rsid w:val="11275E50"/>
    <w:rsid w:val="115AB327"/>
    <w:rsid w:val="116C6956"/>
    <w:rsid w:val="1183EE6C"/>
    <w:rsid w:val="118C4B31"/>
    <w:rsid w:val="1191F699"/>
    <w:rsid w:val="11A26EE2"/>
    <w:rsid w:val="11ABE96E"/>
    <w:rsid w:val="11B1A594"/>
    <w:rsid w:val="11B5FAB7"/>
    <w:rsid w:val="11DF3612"/>
    <w:rsid w:val="120058AF"/>
    <w:rsid w:val="120FDF63"/>
    <w:rsid w:val="1218FEBA"/>
    <w:rsid w:val="122818BD"/>
    <w:rsid w:val="1238894D"/>
    <w:rsid w:val="123F61C0"/>
    <w:rsid w:val="124A6C30"/>
    <w:rsid w:val="1256D5B4"/>
    <w:rsid w:val="126F152B"/>
    <w:rsid w:val="1273C5A1"/>
    <w:rsid w:val="127DAC83"/>
    <w:rsid w:val="1281EB27"/>
    <w:rsid w:val="1297EB5B"/>
    <w:rsid w:val="12A1BEA1"/>
    <w:rsid w:val="12A73796"/>
    <w:rsid w:val="12AAC01A"/>
    <w:rsid w:val="12B515D1"/>
    <w:rsid w:val="12B57907"/>
    <w:rsid w:val="12DBFB02"/>
    <w:rsid w:val="12DE5367"/>
    <w:rsid w:val="12F50D8D"/>
    <w:rsid w:val="12F5679C"/>
    <w:rsid w:val="1305CC2F"/>
    <w:rsid w:val="1307FF08"/>
    <w:rsid w:val="131CCAB3"/>
    <w:rsid w:val="132420EE"/>
    <w:rsid w:val="13288971"/>
    <w:rsid w:val="132D5606"/>
    <w:rsid w:val="1331C9C9"/>
    <w:rsid w:val="1356F19B"/>
    <w:rsid w:val="1358497A"/>
    <w:rsid w:val="136B649D"/>
    <w:rsid w:val="13ACF918"/>
    <w:rsid w:val="13AE7921"/>
    <w:rsid w:val="13BAA55D"/>
    <w:rsid w:val="13BEE049"/>
    <w:rsid w:val="13BFE488"/>
    <w:rsid w:val="13CD258C"/>
    <w:rsid w:val="13CE70E9"/>
    <w:rsid w:val="13D53448"/>
    <w:rsid w:val="13FFB4E4"/>
    <w:rsid w:val="14222036"/>
    <w:rsid w:val="143D8F02"/>
    <w:rsid w:val="143D9E9E"/>
    <w:rsid w:val="144A1334"/>
    <w:rsid w:val="147B6473"/>
    <w:rsid w:val="14801D79"/>
    <w:rsid w:val="14804676"/>
    <w:rsid w:val="149833FC"/>
    <w:rsid w:val="149C94B2"/>
    <w:rsid w:val="14B2B959"/>
    <w:rsid w:val="14C29F82"/>
    <w:rsid w:val="14C3EBF3"/>
    <w:rsid w:val="14C4C911"/>
    <w:rsid w:val="14C8FABC"/>
    <w:rsid w:val="14E842FC"/>
    <w:rsid w:val="14F1C693"/>
    <w:rsid w:val="150C537C"/>
    <w:rsid w:val="1518F71C"/>
    <w:rsid w:val="1529F83A"/>
    <w:rsid w:val="152D1471"/>
    <w:rsid w:val="1547E529"/>
    <w:rsid w:val="1558F2C8"/>
    <w:rsid w:val="15673867"/>
    <w:rsid w:val="159A7ACC"/>
    <w:rsid w:val="15AFC39B"/>
    <w:rsid w:val="15C83E0C"/>
    <w:rsid w:val="15E5811F"/>
    <w:rsid w:val="15F96988"/>
    <w:rsid w:val="160564E6"/>
    <w:rsid w:val="16194C75"/>
    <w:rsid w:val="16322F97"/>
    <w:rsid w:val="163FDA79"/>
    <w:rsid w:val="163FF84C"/>
    <w:rsid w:val="1640846F"/>
    <w:rsid w:val="1653E109"/>
    <w:rsid w:val="165FBC54"/>
    <w:rsid w:val="167139B8"/>
    <w:rsid w:val="167866E5"/>
    <w:rsid w:val="1684F8A6"/>
    <w:rsid w:val="16851CD3"/>
    <w:rsid w:val="16982BBB"/>
    <w:rsid w:val="169EF01E"/>
    <w:rsid w:val="16AA52B7"/>
    <w:rsid w:val="16E74C95"/>
    <w:rsid w:val="16FC7B43"/>
    <w:rsid w:val="17071235"/>
    <w:rsid w:val="170A327D"/>
    <w:rsid w:val="17235ADA"/>
    <w:rsid w:val="1726F089"/>
    <w:rsid w:val="172C5F10"/>
    <w:rsid w:val="17397166"/>
    <w:rsid w:val="173A95BE"/>
    <w:rsid w:val="174BE7BC"/>
    <w:rsid w:val="174C1D8C"/>
    <w:rsid w:val="1751702B"/>
    <w:rsid w:val="176211E2"/>
    <w:rsid w:val="17795311"/>
    <w:rsid w:val="177F9C85"/>
    <w:rsid w:val="17827672"/>
    <w:rsid w:val="179940EF"/>
    <w:rsid w:val="179B7DAD"/>
    <w:rsid w:val="179E6167"/>
    <w:rsid w:val="17BA0395"/>
    <w:rsid w:val="17BA27B3"/>
    <w:rsid w:val="17BDBE24"/>
    <w:rsid w:val="17C247CE"/>
    <w:rsid w:val="17C44D05"/>
    <w:rsid w:val="17CCA00E"/>
    <w:rsid w:val="17D0F81B"/>
    <w:rsid w:val="17D3D382"/>
    <w:rsid w:val="17EBF58B"/>
    <w:rsid w:val="17F40D0E"/>
    <w:rsid w:val="17F4D9F5"/>
    <w:rsid w:val="17F764A7"/>
    <w:rsid w:val="17F8AA77"/>
    <w:rsid w:val="17FB80B3"/>
    <w:rsid w:val="181594FB"/>
    <w:rsid w:val="181C2267"/>
    <w:rsid w:val="18335C8D"/>
    <w:rsid w:val="183572A4"/>
    <w:rsid w:val="183B23F7"/>
    <w:rsid w:val="1844B720"/>
    <w:rsid w:val="18602E24"/>
    <w:rsid w:val="18699BB2"/>
    <w:rsid w:val="186DAADB"/>
    <w:rsid w:val="186E2ABD"/>
    <w:rsid w:val="18C7B738"/>
    <w:rsid w:val="18DE902B"/>
    <w:rsid w:val="191A019E"/>
    <w:rsid w:val="19511BFC"/>
    <w:rsid w:val="1955FDD2"/>
    <w:rsid w:val="1959C84C"/>
    <w:rsid w:val="195F0EE2"/>
    <w:rsid w:val="1996AD74"/>
    <w:rsid w:val="19970F0A"/>
    <w:rsid w:val="19A80C78"/>
    <w:rsid w:val="19ADAA66"/>
    <w:rsid w:val="19B57DF6"/>
    <w:rsid w:val="19B9F451"/>
    <w:rsid w:val="19BCBD95"/>
    <w:rsid w:val="19BCDE0E"/>
    <w:rsid w:val="19CC7E9E"/>
    <w:rsid w:val="19CEE879"/>
    <w:rsid w:val="19D5FB81"/>
    <w:rsid w:val="19E21FF9"/>
    <w:rsid w:val="19E91D83"/>
    <w:rsid w:val="19FA5C0A"/>
    <w:rsid w:val="1A0A3C0D"/>
    <w:rsid w:val="1A19444E"/>
    <w:rsid w:val="1A23237B"/>
    <w:rsid w:val="1A267A10"/>
    <w:rsid w:val="1A2DCFAD"/>
    <w:rsid w:val="1A324AAD"/>
    <w:rsid w:val="1A335B1C"/>
    <w:rsid w:val="1A3EFB45"/>
    <w:rsid w:val="1A42D88B"/>
    <w:rsid w:val="1A438A10"/>
    <w:rsid w:val="1A456809"/>
    <w:rsid w:val="1A4A80B4"/>
    <w:rsid w:val="1A4DFA6A"/>
    <w:rsid w:val="1A8A709E"/>
    <w:rsid w:val="1A8AAEC7"/>
    <w:rsid w:val="1A9ADDE4"/>
    <w:rsid w:val="1ABC1A0A"/>
    <w:rsid w:val="1ADCE8B8"/>
    <w:rsid w:val="1ADDDFA6"/>
    <w:rsid w:val="1AE85A25"/>
    <w:rsid w:val="1AEEEBF4"/>
    <w:rsid w:val="1B2A126C"/>
    <w:rsid w:val="1B5030AD"/>
    <w:rsid w:val="1B52E1C0"/>
    <w:rsid w:val="1B5C0F33"/>
    <w:rsid w:val="1B610BDD"/>
    <w:rsid w:val="1B7DA03F"/>
    <w:rsid w:val="1B9D2DBF"/>
    <w:rsid w:val="1BA002EC"/>
    <w:rsid w:val="1BA9E384"/>
    <w:rsid w:val="1BBA002A"/>
    <w:rsid w:val="1BCAB31A"/>
    <w:rsid w:val="1BD092B0"/>
    <w:rsid w:val="1BD997FA"/>
    <w:rsid w:val="1BDC4AD4"/>
    <w:rsid w:val="1BE65115"/>
    <w:rsid w:val="1BFD6287"/>
    <w:rsid w:val="1BFFD7E1"/>
    <w:rsid w:val="1C3CA292"/>
    <w:rsid w:val="1C485493"/>
    <w:rsid w:val="1C49B4DA"/>
    <w:rsid w:val="1C7FB40B"/>
    <w:rsid w:val="1C82F77C"/>
    <w:rsid w:val="1CA66601"/>
    <w:rsid w:val="1CAA1204"/>
    <w:rsid w:val="1CADDB8C"/>
    <w:rsid w:val="1CB52EE4"/>
    <w:rsid w:val="1CC2D807"/>
    <w:rsid w:val="1CD07634"/>
    <w:rsid w:val="1CD56004"/>
    <w:rsid w:val="1CD7EFBA"/>
    <w:rsid w:val="1CE37B60"/>
    <w:rsid w:val="1CE66BD0"/>
    <w:rsid w:val="1CE7A869"/>
    <w:rsid w:val="1CEC6E65"/>
    <w:rsid w:val="1CECF3CF"/>
    <w:rsid w:val="1D03416D"/>
    <w:rsid w:val="1D17EFCF"/>
    <w:rsid w:val="1D21BA64"/>
    <w:rsid w:val="1D283710"/>
    <w:rsid w:val="1D37E7F3"/>
    <w:rsid w:val="1D48428A"/>
    <w:rsid w:val="1D48E03F"/>
    <w:rsid w:val="1D661D8B"/>
    <w:rsid w:val="1D66D5C6"/>
    <w:rsid w:val="1D69B75F"/>
    <w:rsid w:val="1D7C7153"/>
    <w:rsid w:val="1D87D2D7"/>
    <w:rsid w:val="1DC2F775"/>
    <w:rsid w:val="1DD2944C"/>
    <w:rsid w:val="1DDD700F"/>
    <w:rsid w:val="1DE4BE30"/>
    <w:rsid w:val="1DF500B5"/>
    <w:rsid w:val="1E0149A7"/>
    <w:rsid w:val="1E04C3CD"/>
    <w:rsid w:val="1E0DEB68"/>
    <w:rsid w:val="1E18DCAC"/>
    <w:rsid w:val="1E283EB9"/>
    <w:rsid w:val="1E28FE78"/>
    <w:rsid w:val="1E7993A5"/>
    <w:rsid w:val="1E876692"/>
    <w:rsid w:val="1E8A3926"/>
    <w:rsid w:val="1EC2F979"/>
    <w:rsid w:val="1EC6CAB3"/>
    <w:rsid w:val="1ECF508E"/>
    <w:rsid w:val="1EDFBCF6"/>
    <w:rsid w:val="1EF3C835"/>
    <w:rsid w:val="1F0439BE"/>
    <w:rsid w:val="1F11C6D2"/>
    <w:rsid w:val="1F1D31E8"/>
    <w:rsid w:val="1F229A7D"/>
    <w:rsid w:val="1F39B349"/>
    <w:rsid w:val="1F580303"/>
    <w:rsid w:val="1F59FAB9"/>
    <w:rsid w:val="1F7C21F3"/>
    <w:rsid w:val="1F955C13"/>
    <w:rsid w:val="1F9790DE"/>
    <w:rsid w:val="1F9E3487"/>
    <w:rsid w:val="1FA9734C"/>
    <w:rsid w:val="1FB208A8"/>
    <w:rsid w:val="1FC53F56"/>
    <w:rsid w:val="1FDA4F28"/>
    <w:rsid w:val="1FDA6027"/>
    <w:rsid w:val="1FDFE1E2"/>
    <w:rsid w:val="20078D1F"/>
    <w:rsid w:val="2008FCEA"/>
    <w:rsid w:val="200AEBF6"/>
    <w:rsid w:val="200B7B8D"/>
    <w:rsid w:val="201EB232"/>
    <w:rsid w:val="20320B18"/>
    <w:rsid w:val="203CDCC8"/>
    <w:rsid w:val="20458506"/>
    <w:rsid w:val="204A3675"/>
    <w:rsid w:val="2059F9B5"/>
    <w:rsid w:val="205C4F83"/>
    <w:rsid w:val="20679823"/>
    <w:rsid w:val="2092DBCB"/>
    <w:rsid w:val="20A0A197"/>
    <w:rsid w:val="20A64440"/>
    <w:rsid w:val="20ACBFCD"/>
    <w:rsid w:val="20B23CF5"/>
    <w:rsid w:val="20C31605"/>
    <w:rsid w:val="20C66961"/>
    <w:rsid w:val="20D34904"/>
    <w:rsid w:val="20EE7B66"/>
    <w:rsid w:val="21129254"/>
    <w:rsid w:val="2117F254"/>
    <w:rsid w:val="211F7C06"/>
    <w:rsid w:val="213182AC"/>
    <w:rsid w:val="213640F7"/>
    <w:rsid w:val="21389B62"/>
    <w:rsid w:val="213F8170"/>
    <w:rsid w:val="214543AD"/>
    <w:rsid w:val="215BFF1C"/>
    <w:rsid w:val="21686DBF"/>
    <w:rsid w:val="216D0FF8"/>
    <w:rsid w:val="2176C700"/>
    <w:rsid w:val="2176DE42"/>
    <w:rsid w:val="217BB081"/>
    <w:rsid w:val="21B2957A"/>
    <w:rsid w:val="21C46245"/>
    <w:rsid w:val="21EE2480"/>
    <w:rsid w:val="21FC80BA"/>
    <w:rsid w:val="21FE08DB"/>
    <w:rsid w:val="22074FEE"/>
    <w:rsid w:val="220B1ED2"/>
    <w:rsid w:val="22122BFD"/>
    <w:rsid w:val="22154DF2"/>
    <w:rsid w:val="2218D676"/>
    <w:rsid w:val="221989AF"/>
    <w:rsid w:val="22318BF5"/>
    <w:rsid w:val="22444061"/>
    <w:rsid w:val="225D3E40"/>
    <w:rsid w:val="225F89B6"/>
    <w:rsid w:val="226F1433"/>
    <w:rsid w:val="227E71B7"/>
    <w:rsid w:val="228336B4"/>
    <w:rsid w:val="228493F1"/>
    <w:rsid w:val="22873445"/>
    <w:rsid w:val="228B9C88"/>
    <w:rsid w:val="228E1E95"/>
    <w:rsid w:val="228EE420"/>
    <w:rsid w:val="22A1CC7C"/>
    <w:rsid w:val="22A28589"/>
    <w:rsid w:val="22A480A5"/>
    <w:rsid w:val="22B3C2B5"/>
    <w:rsid w:val="22BC4741"/>
    <w:rsid w:val="22CB3C1F"/>
    <w:rsid w:val="22D4D18A"/>
    <w:rsid w:val="22DA9C40"/>
    <w:rsid w:val="22DC1969"/>
    <w:rsid w:val="22E91CCF"/>
    <w:rsid w:val="2308E059"/>
    <w:rsid w:val="231A8E3F"/>
    <w:rsid w:val="232BF912"/>
    <w:rsid w:val="23364289"/>
    <w:rsid w:val="23434AA4"/>
    <w:rsid w:val="234BD228"/>
    <w:rsid w:val="23558250"/>
    <w:rsid w:val="2365866A"/>
    <w:rsid w:val="2394FDD7"/>
    <w:rsid w:val="239A793F"/>
    <w:rsid w:val="239C48C3"/>
    <w:rsid w:val="23BF7EA3"/>
    <w:rsid w:val="23C5F538"/>
    <w:rsid w:val="23D74253"/>
    <w:rsid w:val="23EB7B9F"/>
    <w:rsid w:val="23F5D8CF"/>
    <w:rsid w:val="23FBF561"/>
    <w:rsid w:val="23FE4EE6"/>
    <w:rsid w:val="240789FC"/>
    <w:rsid w:val="24551B78"/>
    <w:rsid w:val="2477E9CA"/>
    <w:rsid w:val="24934C18"/>
    <w:rsid w:val="24939FDE"/>
    <w:rsid w:val="24A54C4D"/>
    <w:rsid w:val="24AFFE77"/>
    <w:rsid w:val="24B35143"/>
    <w:rsid w:val="24B60854"/>
    <w:rsid w:val="24BD30C1"/>
    <w:rsid w:val="24C5F2A8"/>
    <w:rsid w:val="24CA3D0C"/>
    <w:rsid w:val="24CA5FC3"/>
    <w:rsid w:val="24DC6F19"/>
    <w:rsid w:val="24ED1CFF"/>
    <w:rsid w:val="24F96FAA"/>
    <w:rsid w:val="2502B3EB"/>
    <w:rsid w:val="250B32EB"/>
    <w:rsid w:val="2513D241"/>
    <w:rsid w:val="251C2B9F"/>
    <w:rsid w:val="253AEBD9"/>
    <w:rsid w:val="25417529"/>
    <w:rsid w:val="25512A71"/>
    <w:rsid w:val="257E9993"/>
    <w:rsid w:val="258AE002"/>
    <w:rsid w:val="259D228B"/>
    <w:rsid w:val="25B03FF2"/>
    <w:rsid w:val="25C72574"/>
    <w:rsid w:val="25D9D2D0"/>
    <w:rsid w:val="25DAAC54"/>
    <w:rsid w:val="25E48A99"/>
    <w:rsid w:val="261647E2"/>
    <w:rsid w:val="261F95D2"/>
    <w:rsid w:val="261FF7C4"/>
    <w:rsid w:val="2620B562"/>
    <w:rsid w:val="26220C4C"/>
    <w:rsid w:val="26247D69"/>
    <w:rsid w:val="26275220"/>
    <w:rsid w:val="26283B93"/>
    <w:rsid w:val="2629465C"/>
    <w:rsid w:val="263D8CBE"/>
    <w:rsid w:val="2647341E"/>
    <w:rsid w:val="265A7C0D"/>
    <w:rsid w:val="265BFA76"/>
    <w:rsid w:val="265F5B47"/>
    <w:rsid w:val="2660580D"/>
    <w:rsid w:val="2669CDCA"/>
    <w:rsid w:val="26714635"/>
    <w:rsid w:val="267C27D3"/>
    <w:rsid w:val="268EC87C"/>
    <w:rsid w:val="268F80F2"/>
    <w:rsid w:val="269A2CAB"/>
    <w:rsid w:val="269BB6A2"/>
    <w:rsid w:val="26A073E4"/>
    <w:rsid w:val="26C01DFD"/>
    <w:rsid w:val="26CCCD9C"/>
    <w:rsid w:val="26CF9E78"/>
    <w:rsid w:val="26D2CBF0"/>
    <w:rsid w:val="26DE0916"/>
    <w:rsid w:val="26DF794E"/>
    <w:rsid w:val="26E87E26"/>
    <w:rsid w:val="26E97E9B"/>
    <w:rsid w:val="26F1C75C"/>
    <w:rsid w:val="26F3FBFD"/>
    <w:rsid w:val="26F72F12"/>
    <w:rsid w:val="27096087"/>
    <w:rsid w:val="2711BDFD"/>
    <w:rsid w:val="271A97E0"/>
    <w:rsid w:val="273F6886"/>
    <w:rsid w:val="2742E497"/>
    <w:rsid w:val="27472DD3"/>
    <w:rsid w:val="274869E5"/>
    <w:rsid w:val="2750E893"/>
    <w:rsid w:val="2759CD1D"/>
    <w:rsid w:val="277A84A5"/>
    <w:rsid w:val="27841712"/>
    <w:rsid w:val="278875AB"/>
    <w:rsid w:val="279018EB"/>
    <w:rsid w:val="27A36595"/>
    <w:rsid w:val="27B4B9A8"/>
    <w:rsid w:val="27CCD3AB"/>
    <w:rsid w:val="27CEE50F"/>
    <w:rsid w:val="27CFECC1"/>
    <w:rsid w:val="27DC781F"/>
    <w:rsid w:val="2801DDCE"/>
    <w:rsid w:val="2814E245"/>
    <w:rsid w:val="2819A642"/>
    <w:rsid w:val="282E041F"/>
    <w:rsid w:val="28319FAF"/>
    <w:rsid w:val="28415B69"/>
    <w:rsid w:val="2879D6C2"/>
    <w:rsid w:val="28867E12"/>
    <w:rsid w:val="288CFBBB"/>
    <w:rsid w:val="289FE68D"/>
    <w:rsid w:val="28A84824"/>
    <w:rsid w:val="28AFEBF9"/>
    <w:rsid w:val="28B14BEF"/>
    <w:rsid w:val="28C4142E"/>
    <w:rsid w:val="28CADABE"/>
    <w:rsid w:val="28DB501B"/>
    <w:rsid w:val="293FF132"/>
    <w:rsid w:val="29695302"/>
    <w:rsid w:val="2991B0A3"/>
    <w:rsid w:val="29958C8B"/>
    <w:rsid w:val="299C4609"/>
    <w:rsid w:val="29A46D19"/>
    <w:rsid w:val="29A5217F"/>
    <w:rsid w:val="29AF9763"/>
    <w:rsid w:val="2A036F71"/>
    <w:rsid w:val="2A03B2E9"/>
    <w:rsid w:val="2A13258D"/>
    <w:rsid w:val="2A13DB1C"/>
    <w:rsid w:val="2A1FDB7F"/>
    <w:rsid w:val="2A3E5C73"/>
    <w:rsid w:val="2A43A3D5"/>
    <w:rsid w:val="2A44A3FA"/>
    <w:rsid w:val="2A69FC56"/>
    <w:rsid w:val="2A713749"/>
    <w:rsid w:val="2A8479BC"/>
    <w:rsid w:val="2A91111E"/>
    <w:rsid w:val="2A94F702"/>
    <w:rsid w:val="2A97DA4C"/>
    <w:rsid w:val="2AABAB2A"/>
    <w:rsid w:val="2AC3760D"/>
    <w:rsid w:val="2AC402ED"/>
    <w:rsid w:val="2AC72BF8"/>
    <w:rsid w:val="2ACE86FB"/>
    <w:rsid w:val="2AD17C53"/>
    <w:rsid w:val="2B075128"/>
    <w:rsid w:val="2B09EF13"/>
    <w:rsid w:val="2B268EB9"/>
    <w:rsid w:val="2B4EBB42"/>
    <w:rsid w:val="2B515887"/>
    <w:rsid w:val="2B528C86"/>
    <w:rsid w:val="2B6B79FA"/>
    <w:rsid w:val="2B70B1EA"/>
    <w:rsid w:val="2B74EE6D"/>
    <w:rsid w:val="2B83128F"/>
    <w:rsid w:val="2B83CB37"/>
    <w:rsid w:val="2B9C3C22"/>
    <w:rsid w:val="2BA11B86"/>
    <w:rsid w:val="2BD04279"/>
    <w:rsid w:val="2BD0ED42"/>
    <w:rsid w:val="2BE3E3FA"/>
    <w:rsid w:val="2BE51B95"/>
    <w:rsid w:val="2C407341"/>
    <w:rsid w:val="2C438A14"/>
    <w:rsid w:val="2C4BB0D8"/>
    <w:rsid w:val="2C780A24"/>
    <w:rsid w:val="2C7ADD5F"/>
    <w:rsid w:val="2C7E53DB"/>
    <w:rsid w:val="2C906472"/>
    <w:rsid w:val="2C9C00EB"/>
    <w:rsid w:val="2CB04E30"/>
    <w:rsid w:val="2CCB0AA2"/>
    <w:rsid w:val="2CE2CCFA"/>
    <w:rsid w:val="2CEB922C"/>
    <w:rsid w:val="2CF1725B"/>
    <w:rsid w:val="2CFB937B"/>
    <w:rsid w:val="2D0971A1"/>
    <w:rsid w:val="2D0F68A0"/>
    <w:rsid w:val="2D12CE91"/>
    <w:rsid w:val="2D1F5460"/>
    <w:rsid w:val="2D26D8DD"/>
    <w:rsid w:val="2D2F5F81"/>
    <w:rsid w:val="2D4EBF4C"/>
    <w:rsid w:val="2D59696C"/>
    <w:rsid w:val="2D61F108"/>
    <w:rsid w:val="2D7549B3"/>
    <w:rsid w:val="2D76BEA2"/>
    <w:rsid w:val="2D832379"/>
    <w:rsid w:val="2D857106"/>
    <w:rsid w:val="2D98FDBE"/>
    <w:rsid w:val="2D9A5969"/>
    <w:rsid w:val="2DBDFE7F"/>
    <w:rsid w:val="2DD7F0E3"/>
    <w:rsid w:val="2DF0BF01"/>
    <w:rsid w:val="2E04950F"/>
    <w:rsid w:val="2E102CF2"/>
    <w:rsid w:val="2E2020DC"/>
    <w:rsid w:val="2E2BE8B2"/>
    <w:rsid w:val="2E2FEBD2"/>
    <w:rsid w:val="2E412813"/>
    <w:rsid w:val="2E4479F5"/>
    <w:rsid w:val="2E542D2E"/>
    <w:rsid w:val="2E7E7D08"/>
    <w:rsid w:val="2E892090"/>
    <w:rsid w:val="2E970607"/>
    <w:rsid w:val="2EAF8F1F"/>
    <w:rsid w:val="2EC45B53"/>
    <w:rsid w:val="2ED437A9"/>
    <w:rsid w:val="2EE02EA1"/>
    <w:rsid w:val="2EE7FA3C"/>
    <w:rsid w:val="2EF42934"/>
    <w:rsid w:val="2F0BEFD0"/>
    <w:rsid w:val="2F0DE720"/>
    <w:rsid w:val="2F33996A"/>
    <w:rsid w:val="2F34CE1F"/>
    <w:rsid w:val="2F36ED47"/>
    <w:rsid w:val="2F3A6EC2"/>
    <w:rsid w:val="2F429878"/>
    <w:rsid w:val="2F5DEBF5"/>
    <w:rsid w:val="2F73299C"/>
    <w:rsid w:val="2F7D8576"/>
    <w:rsid w:val="2F8276CD"/>
    <w:rsid w:val="2FA05817"/>
    <w:rsid w:val="2FC7B913"/>
    <w:rsid w:val="2FD975A7"/>
    <w:rsid w:val="2FDF3458"/>
    <w:rsid w:val="2FE10B01"/>
    <w:rsid w:val="2FE3E750"/>
    <w:rsid w:val="2FFA1518"/>
    <w:rsid w:val="2FFAC5B5"/>
    <w:rsid w:val="30032AC8"/>
    <w:rsid w:val="30049F5E"/>
    <w:rsid w:val="300A7E73"/>
    <w:rsid w:val="30420AF7"/>
    <w:rsid w:val="3061B668"/>
    <w:rsid w:val="309549FA"/>
    <w:rsid w:val="30A491BF"/>
    <w:rsid w:val="30A720EC"/>
    <w:rsid w:val="30C4B167"/>
    <w:rsid w:val="30D09E80"/>
    <w:rsid w:val="30E1D957"/>
    <w:rsid w:val="30EAF383"/>
    <w:rsid w:val="3118E28C"/>
    <w:rsid w:val="31398B90"/>
    <w:rsid w:val="31482A33"/>
    <w:rsid w:val="314A47DB"/>
    <w:rsid w:val="315172C7"/>
    <w:rsid w:val="3156054E"/>
    <w:rsid w:val="315BCAE8"/>
    <w:rsid w:val="316EBBD4"/>
    <w:rsid w:val="3172129D"/>
    <w:rsid w:val="31967D1E"/>
    <w:rsid w:val="31A1AF92"/>
    <w:rsid w:val="31B8E07D"/>
    <w:rsid w:val="31D87CDA"/>
    <w:rsid w:val="31EB0767"/>
    <w:rsid w:val="31F7128B"/>
    <w:rsid w:val="32104DA3"/>
    <w:rsid w:val="321EB242"/>
    <w:rsid w:val="3223A2CD"/>
    <w:rsid w:val="32255B6E"/>
    <w:rsid w:val="3229AAA8"/>
    <w:rsid w:val="322EFA40"/>
    <w:rsid w:val="323A133B"/>
    <w:rsid w:val="325F8513"/>
    <w:rsid w:val="3271BFCF"/>
    <w:rsid w:val="32761AD8"/>
    <w:rsid w:val="3284BD48"/>
    <w:rsid w:val="328DFDB7"/>
    <w:rsid w:val="329E01AC"/>
    <w:rsid w:val="32B52638"/>
    <w:rsid w:val="32BC0F17"/>
    <w:rsid w:val="32D1AC55"/>
    <w:rsid w:val="32DD654A"/>
    <w:rsid w:val="32E09F3C"/>
    <w:rsid w:val="32E4A872"/>
    <w:rsid w:val="3311ADE1"/>
    <w:rsid w:val="33137DD2"/>
    <w:rsid w:val="331AE530"/>
    <w:rsid w:val="332A09F9"/>
    <w:rsid w:val="3338E621"/>
    <w:rsid w:val="3345CD8E"/>
    <w:rsid w:val="33559017"/>
    <w:rsid w:val="33586772"/>
    <w:rsid w:val="33837BAE"/>
    <w:rsid w:val="3384B5EB"/>
    <w:rsid w:val="33898869"/>
    <w:rsid w:val="339798C5"/>
    <w:rsid w:val="33BFDFA2"/>
    <w:rsid w:val="33CF6580"/>
    <w:rsid w:val="33D18CFB"/>
    <w:rsid w:val="33E2227F"/>
    <w:rsid w:val="3406D890"/>
    <w:rsid w:val="3417E711"/>
    <w:rsid w:val="341B5CE4"/>
    <w:rsid w:val="34241D29"/>
    <w:rsid w:val="34375016"/>
    <w:rsid w:val="34385368"/>
    <w:rsid w:val="344686EF"/>
    <w:rsid w:val="346626A8"/>
    <w:rsid w:val="3473FDE3"/>
    <w:rsid w:val="34A8AB8D"/>
    <w:rsid w:val="34BE1AB6"/>
    <w:rsid w:val="34C05843"/>
    <w:rsid w:val="34C361CA"/>
    <w:rsid w:val="34D00333"/>
    <w:rsid w:val="34DB2F8F"/>
    <w:rsid w:val="34F1367D"/>
    <w:rsid w:val="350BC54E"/>
    <w:rsid w:val="35183CBB"/>
    <w:rsid w:val="351DD6EC"/>
    <w:rsid w:val="351E7308"/>
    <w:rsid w:val="3525E7B0"/>
    <w:rsid w:val="353EFFBF"/>
    <w:rsid w:val="3547CBBD"/>
    <w:rsid w:val="356C7E66"/>
    <w:rsid w:val="3586BBC2"/>
    <w:rsid w:val="3588E034"/>
    <w:rsid w:val="3588FE5C"/>
    <w:rsid w:val="35912B69"/>
    <w:rsid w:val="35A5F162"/>
    <w:rsid w:val="35ABA31A"/>
    <w:rsid w:val="35C5C003"/>
    <w:rsid w:val="35E59C30"/>
    <w:rsid w:val="35E820BD"/>
    <w:rsid w:val="35F2577B"/>
    <w:rsid w:val="35F566AE"/>
    <w:rsid w:val="361A35EB"/>
    <w:rsid w:val="36245612"/>
    <w:rsid w:val="3636FA97"/>
    <w:rsid w:val="3640305D"/>
    <w:rsid w:val="3649F463"/>
    <w:rsid w:val="366BCB68"/>
    <w:rsid w:val="367A9F78"/>
    <w:rsid w:val="36885FF0"/>
    <w:rsid w:val="369A2B61"/>
    <w:rsid w:val="369EA49D"/>
    <w:rsid w:val="369EF739"/>
    <w:rsid w:val="36D5E7F5"/>
    <w:rsid w:val="37042B7A"/>
    <w:rsid w:val="37070642"/>
    <w:rsid w:val="3710C832"/>
    <w:rsid w:val="37306CFB"/>
    <w:rsid w:val="373B4096"/>
    <w:rsid w:val="3774350D"/>
    <w:rsid w:val="37863CBB"/>
    <w:rsid w:val="3793215C"/>
    <w:rsid w:val="379E6C4A"/>
    <w:rsid w:val="37B9895F"/>
    <w:rsid w:val="37DAC736"/>
    <w:rsid w:val="37E0A2F7"/>
    <w:rsid w:val="37E5F96D"/>
    <w:rsid w:val="37ECF4F4"/>
    <w:rsid w:val="37F55919"/>
    <w:rsid w:val="37F5BB78"/>
    <w:rsid w:val="38106938"/>
    <w:rsid w:val="3823779D"/>
    <w:rsid w:val="382BB571"/>
    <w:rsid w:val="383EDAE0"/>
    <w:rsid w:val="38500E60"/>
    <w:rsid w:val="38608822"/>
    <w:rsid w:val="38762DA9"/>
    <w:rsid w:val="389E3BC4"/>
    <w:rsid w:val="38A5DDAA"/>
    <w:rsid w:val="38A9062A"/>
    <w:rsid w:val="38B6D0F0"/>
    <w:rsid w:val="38BF7FF9"/>
    <w:rsid w:val="38CC6F8E"/>
    <w:rsid w:val="38D55622"/>
    <w:rsid w:val="38D71E92"/>
    <w:rsid w:val="38DD89E6"/>
    <w:rsid w:val="3900AFD7"/>
    <w:rsid w:val="3904CE3B"/>
    <w:rsid w:val="3905D2D0"/>
    <w:rsid w:val="39126587"/>
    <w:rsid w:val="393E60EE"/>
    <w:rsid w:val="39427360"/>
    <w:rsid w:val="395523AB"/>
    <w:rsid w:val="39553E85"/>
    <w:rsid w:val="396ABC60"/>
    <w:rsid w:val="396F745A"/>
    <w:rsid w:val="3974031A"/>
    <w:rsid w:val="39874DB8"/>
    <w:rsid w:val="398E3544"/>
    <w:rsid w:val="398FDF06"/>
    <w:rsid w:val="39ACDBA9"/>
    <w:rsid w:val="39B04B7E"/>
    <w:rsid w:val="39B324A6"/>
    <w:rsid w:val="39D6455F"/>
    <w:rsid w:val="39E5CC4C"/>
    <w:rsid w:val="39EF3B97"/>
    <w:rsid w:val="39FE17E2"/>
    <w:rsid w:val="3A1C35CC"/>
    <w:rsid w:val="3A259F53"/>
    <w:rsid w:val="3A291FE0"/>
    <w:rsid w:val="3A449281"/>
    <w:rsid w:val="3A4D02E2"/>
    <w:rsid w:val="3A509939"/>
    <w:rsid w:val="3A72DE8D"/>
    <w:rsid w:val="3A760859"/>
    <w:rsid w:val="3A99FAE4"/>
    <w:rsid w:val="3AA0DF39"/>
    <w:rsid w:val="3AB427E9"/>
    <w:rsid w:val="3B16ADDD"/>
    <w:rsid w:val="3B229A1E"/>
    <w:rsid w:val="3B3DE2F6"/>
    <w:rsid w:val="3B43DE30"/>
    <w:rsid w:val="3B74A550"/>
    <w:rsid w:val="3B8ADB7A"/>
    <w:rsid w:val="3B8E1CBF"/>
    <w:rsid w:val="3B987813"/>
    <w:rsid w:val="3BA2BCA6"/>
    <w:rsid w:val="3BB7921C"/>
    <w:rsid w:val="3BC88438"/>
    <w:rsid w:val="3BDA8FA7"/>
    <w:rsid w:val="3C0FC289"/>
    <w:rsid w:val="3C11E18F"/>
    <w:rsid w:val="3C205CCA"/>
    <w:rsid w:val="3C2AE5C8"/>
    <w:rsid w:val="3C3FB544"/>
    <w:rsid w:val="3C858D99"/>
    <w:rsid w:val="3C9117B3"/>
    <w:rsid w:val="3CAABD97"/>
    <w:rsid w:val="3CACF88E"/>
    <w:rsid w:val="3CB0C5AE"/>
    <w:rsid w:val="3CBF8093"/>
    <w:rsid w:val="3CD0B89F"/>
    <w:rsid w:val="3CEF44B5"/>
    <w:rsid w:val="3CEFE260"/>
    <w:rsid w:val="3CF609CA"/>
    <w:rsid w:val="3CFFC06D"/>
    <w:rsid w:val="3D1FF9F9"/>
    <w:rsid w:val="3D2DE4BB"/>
    <w:rsid w:val="3D640F0E"/>
    <w:rsid w:val="3D71ACE7"/>
    <w:rsid w:val="3D8FE35C"/>
    <w:rsid w:val="3D9D8CA2"/>
    <w:rsid w:val="3DA080FF"/>
    <w:rsid w:val="3DA1D5DE"/>
    <w:rsid w:val="3DBD66B3"/>
    <w:rsid w:val="3DBEFCCF"/>
    <w:rsid w:val="3DC2F90E"/>
    <w:rsid w:val="3DCEA53A"/>
    <w:rsid w:val="3DEB37D4"/>
    <w:rsid w:val="3DF3A423"/>
    <w:rsid w:val="3E0EC359"/>
    <w:rsid w:val="3E11C779"/>
    <w:rsid w:val="3E17805A"/>
    <w:rsid w:val="3E28AFA8"/>
    <w:rsid w:val="3E30B869"/>
    <w:rsid w:val="3E343492"/>
    <w:rsid w:val="3E4D9F27"/>
    <w:rsid w:val="3E60DEF6"/>
    <w:rsid w:val="3E667040"/>
    <w:rsid w:val="3E6A3DB3"/>
    <w:rsid w:val="3E89BC1E"/>
    <w:rsid w:val="3E964450"/>
    <w:rsid w:val="3EA756A0"/>
    <w:rsid w:val="3EA913A4"/>
    <w:rsid w:val="3EADB795"/>
    <w:rsid w:val="3ECAD92C"/>
    <w:rsid w:val="3ED2C7A8"/>
    <w:rsid w:val="3ED2D6FC"/>
    <w:rsid w:val="3EE94132"/>
    <w:rsid w:val="3F016359"/>
    <w:rsid w:val="3F0572D6"/>
    <w:rsid w:val="3F09ADB9"/>
    <w:rsid w:val="3F13E0D4"/>
    <w:rsid w:val="3F167834"/>
    <w:rsid w:val="3F2E93AC"/>
    <w:rsid w:val="3F3C5160"/>
    <w:rsid w:val="3F3D178E"/>
    <w:rsid w:val="3F48CDD7"/>
    <w:rsid w:val="3F6A71EB"/>
    <w:rsid w:val="3F740FBF"/>
    <w:rsid w:val="3F9EFE68"/>
    <w:rsid w:val="3F9FA1E3"/>
    <w:rsid w:val="3FA671CA"/>
    <w:rsid w:val="3FBD164F"/>
    <w:rsid w:val="3FBDAFCB"/>
    <w:rsid w:val="3FC49B44"/>
    <w:rsid w:val="3FCAC093"/>
    <w:rsid w:val="400C27B4"/>
    <w:rsid w:val="400C5A40"/>
    <w:rsid w:val="40120C54"/>
    <w:rsid w:val="401EA6AB"/>
    <w:rsid w:val="4027760B"/>
    <w:rsid w:val="4028E1FC"/>
    <w:rsid w:val="403220FD"/>
    <w:rsid w:val="403CD510"/>
    <w:rsid w:val="4046D412"/>
    <w:rsid w:val="4081BA72"/>
    <w:rsid w:val="408B1CF1"/>
    <w:rsid w:val="408F37CD"/>
    <w:rsid w:val="4097C732"/>
    <w:rsid w:val="40A72DF8"/>
    <w:rsid w:val="40B46C27"/>
    <w:rsid w:val="40B74B0E"/>
    <w:rsid w:val="40D39830"/>
    <w:rsid w:val="40D74072"/>
    <w:rsid w:val="40F58C6F"/>
    <w:rsid w:val="40FE7443"/>
    <w:rsid w:val="4121A04E"/>
    <w:rsid w:val="412C2633"/>
    <w:rsid w:val="41352D74"/>
    <w:rsid w:val="4141EE9F"/>
    <w:rsid w:val="414366E5"/>
    <w:rsid w:val="41453445"/>
    <w:rsid w:val="4148F801"/>
    <w:rsid w:val="4167C534"/>
    <w:rsid w:val="416D467C"/>
    <w:rsid w:val="416E2065"/>
    <w:rsid w:val="41837561"/>
    <w:rsid w:val="4187D23D"/>
    <w:rsid w:val="4189015A"/>
    <w:rsid w:val="41A439BA"/>
    <w:rsid w:val="41AAC1CD"/>
    <w:rsid w:val="41AAE05A"/>
    <w:rsid w:val="41AE74E6"/>
    <w:rsid w:val="41B7F6ED"/>
    <w:rsid w:val="41BD9253"/>
    <w:rsid w:val="41CA9AF6"/>
    <w:rsid w:val="41CBA9AC"/>
    <w:rsid w:val="41CFB9EC"/>
    <w:rsid w:val="41E2FC31"/>
    <w:rsid w:val="41EDF46C"/>
    <w:rsid w:val="41F533C7"/>
    <w:rsid w:val="4207B997"/>
    <w:rsid w:val="4216C409"/>
    <w:rsid w:val="42339793"/>
    <w:rsid w:val="4236A5C1"/>
    <w:rsid w:val="423A526D"/>
    <w:rsid w:val="423E6D36"/>
    <w:rsid w:val="4263D7C5"/>
    <w:rsid w:val="426AFBBB"/>
    <w:rsid w:val="426DB485"/>
    <w:rsid w:val="4277975F"/>
    <w:rsid w:val="427B4830"/>
    <w:rsid w:val="42ABB081"/>
    <w:rsid w:val="42C2FB3F"/>
    <w:rsid w:val="42D49177"/>
    <w:rsid w:val="42D583B3"/>
    <w:rsid w:val="42E70D4C"/>
    <w:rsid w:val="42F456AC"/>
    <w:rsid w:val="43140ACE"/>
    <w:rsid w:val="432FDB9B"/>
    <w:rsid w:val="4340DCAF"/>
    <w:rsid w:val="4345666A"/>
    <w:rsid w:val="435B71C1"/>
    <w:rsid w:val="435BB4D4"/>
    <w:rsid w:val="438C13C6"/>
    <w:rsid w:val="438DC5BC"/>
    <w:rsid w:val="438F4F2D"/>
    <w:rsid w:val="439377C0"/>
    <w:rsid w:val="43A58090"/>
    <w:rsid w:val="43BB3513"/>
    <w:rsid w:val="43D2EF15"/>
    <w:rsid w:val="43D34A96"/>
    <w:rsid w:val="43D90627"/>
    <w:rsid w:val="43DECEBA"/>
    <w:rsid w:val="440BC8D5"/>
    <w:rsid w:val="440D072F"/>
    <w:rsid w:val="44102BAD"/>
    <w:rsid w:val="4444AA18"/>
    <w:rsid w:val="444739EC"/>
    <w:rsid w:val="4456AF0B"/>
    <w:rsid w:val="4463C6F5"/>
    <w:rsid w:val="446ACF0D"/>
    <w:rsid w:val="447BAF77"/>
    <w:rsid w:val="4484488D"/>
    <w:rsid w:val="44FECFDD"/>
    <w:rsid w:val="4506D2D5"/>
    <w:rsid w:val="4526C42E"/>
    <w:rsid w:val="453244AC"/>
    <w:rsid w:val="4547B1C9"/>
    <w:rsid w:val="4548FEDD"/>
    <w:rsid w:val="45495A1F"/>
    <w:rsid w:val="45778A36"/>
    <w:rsid w:val="457A28C5"/>
    <w:rsid w:val="45809E5F"/>
    <w:rsid w:val="458A7AEF"/>
    <w:rsid w:val="45A7237C"/>
    <w:rsid w:val="45A89E87"/>
    <w:rsid w:val="45CFCDD2"/>
    <w:rsid w:val="45F95933"/>
    <w:rsid w:val="45FB4934"/>
    <w:rsid w:val="460189FE"/>
    <w:rsid w:val="460E3FEC"/>
    <w:rsid w:val="4611C129"/>
    <w:rsid w:val="46204C02"/>
    <w:rsid w:val="462B433F"/>
    <w:rsid w:val="46505059"/>
    <w:rsid w:val="4657CEC6"/>
    <w:rsid w:val="46672952"/>
    <w:rsid w:val="466D5ECF"/>
    <w:rsid w:val="467714DC"/>
    <w:rsid w:val="4678FBDD"/>
    <w:rsid w:val="467A9AD5"/>
    <w:rsid w:val="467ACDA6"/>
    <w:rsid w:val="467DBD61"/>
    <w:rsid w:val="4685F10C"/>
    <w:rsid w:val="46876037"/>
    <w:rsid w:val="46900B07"/>
    <w:rsid w:val="4690C9BA"/>
    <w:rsid w:val="469B1714"/>
    <w:rsid w:val="46DB4CA2"/>
    <w:rsid w:val="46E52121"/>
    <w:rsid w:val="46E9D085"/>
    <w:rsid w:val="46EDB512"/>
    <w:rsid w:val="46FF7F4A"/>
    <w:rsid w:val="47010359"/>
    <w:rsid w:val="471E5D02"/>
    <w:rsid w:val="472CE3F6"/>
    <w:rsid w:val="474BA596"/>
    <w:rsid w:val="475603CE"/>
    <w:rsid w:val="47755ED4"/>
    <w:rsid w:val="4776C29A"/>
    <w:rsid w:val="47818B03"/>
    <w:rsid w:val="4782F215"/>
    <w:rsid w:val="47870F2A"/>
    <w:rsid w:val="479D5A5F"/>
    <w:rsid w:val="479ED34F"/>
    <w:rsid w:val="47A7C111"/>
    <w:rsid w:val="47AC8643"/>
    <w:rsid w:val="47C063F9"/>
    <w:rsid w:val="47C48C29"/>
    <w:rsid w:val="47DD0831"/>
    <w:rsid w:val="47F65FD5"/>
    <w:rsid w:val="4815FD9A"/>
    <w:rsid w:val="481B0EAB"/>
    <w:rsid w:val="481D33DA"/>
    <w:rsid w:val="4832964E"/>
    <w:rsid w:val="48478C05"/>
    <w:rsid w:val="48A17C99"/>
    <w:rsid w:val="48B9FC2E"/>
    <w:rsid w:val="48BA2D63"/>
    <w:rsid w:val="48BBDE56"/>
    <w:rsid w:val="48BC0333"/>
    <w:rsid w:val="48C90CE5"/>
    <w:rsid w:val="48D5CDA0"/>
    <w:rsid w:val="48E2DFBE"/>
    <w:rsid w:val="48F1D42F"/>
    <w:rsid w:val="48F9A7AB"/>
    <w:rsid w:val="491EFC0C"/>
    <w:rsid w:val="49370588"/>
    <w:rsid w:val="4940DBC4"/>
    <w:rsid w:val="4950E248"/>
    <w:rsid w:val="495B5E85"/>
    <w:rsid w:val="49785522"/>
    <w:rsid w:val="497AC9F5"/>
    <w:rsid w:val="497C8A0C"/>
    <w:rsid w:val="498CE03E"/>
    <w:rsid w:val="499C6AF0"/>
    <w:rsid w:val="49B38EDC"/>
    <w:rsid w:val="49B9C1EF"/>
    <w:rsid w:val="49DA295A"/>
    <w:rsid w:val="49DF664B"/>
    <w:rsid w:val="49F131E2"/>
    <w:rsid w:val="49F58C9B"/>
    <w:rsid w:val="49FE7C78"/>
    <w:rsid w:val="4A0907A0"/>
    <w:rsid w:val="4A0C680D"/>
    <w:rsid w:val="4A130FC5"/>
    <w:rsid w:val="4A1CCB42"/>
    <w:rsid w:val="4A224437"/>
    <w:rsid w:val="4A5CB854"/>
    <w:rsid w:val="4A5F04A2"/>
    <w:rsid w:val="4A64BE74"/>
    <w:rsid w:val="4A674FCE"/>
    <w:rsid w:val="4A7143F7"/>
    <w:rsid w:val="4A783F82"/>
    <w:rsid w:val="4A7EF3A4"/>
    <w:rsid w:val="4ADBCD83"/>
    <w:rsid w:val="4AFA5EC7"/>
    <w:rsid w:val="4B08A0AF"/>
    <w:rsid w:val="4B184FD5"/>
    <w:rsid w:val="4B25BEB3"/>
    <w:rsid w:val="4B4B82BD"/>
    <w:rsid w:val="4B6BA4D3"/>
    <w:rsid w:val="4B83B5B6"/>
    <w:rsid w:val="4B95F744"/>
    <w:rsid w:val="4B966A49"/>
    <w:rsid w:val="4B9886FA"/>
    <w:rsid w:val="4B992956"/>
    <w:rsid w:val="4B9B9860"/>
    <w:rsid w:val="4BB55422"/>
    <w:rsid w:val="4BC42192"/>
    <w:rsid w:val="4BCD4D8F"/>
    <w:rsid w:val="4C011BC6"/>
    <w:rsid w:val="4C0FFE18"/>
    <w:rsid w:val="4C183A1A"/>
    <w:rsid w:val="4C1B04F4"/>
    <w:rsid w:val="4C1DB83B"/>
    <w:rsid w:val="4C276D06"/>
    <w:rsid w:val="4C3230EF"/>
    <w:rsid w:val="4C4403DC"/>
    <w:rsid w:val="4C6106D2"/>
    <w:rsid w:val="4C769E27"/>
    <w:rsid w:val="4C7CA4D6"/>
    <w:rsid w:val="4C900BFC"/>
    <w:rsid w:val="4C9357AE"/>
    <w:rsid w:val="4C9ECDB4"/>
    <w:rsid w:val="4CA39EE9"/>
    <w:rsid w:val="4CA47110"/>
    <w:rsid w:val="4CAD7289"/>
    <w:rsid w:val="4CB06FD8"/>
    <w:rsid w:val="4CB85D5E"/>
    <w:rsid w:val="4CC652AF"/>
    <w:rsid w:val="4CC69AE6"/>
    <w:rsid w:val="4CD79D92"/>
    <w:rsid w:val="4CFC37FE"/>
    <w:rsid w:val="4D05375F"/>
    <w:rsid w:val="4D081C69"/>
    <w:rsid w:val="4D08618B"/>
    <w:rsid w:val="4D28457A"/>
    <w:rsid w:val="4D3A2AE5"/>
    <w:rsid w:val="4D3B1A49"/>
    <w:rsid w:val="4D42D0A6"/>
    <w:rsid w:val="4D4901A6"/>
    <w:rsid w:val="4D4AFD4C"/>
    <w:rsid w:val="4D57A1EA"/>
    <w:rsid w:val="4D6D0E6C"/>
    <w:rsid w:val="4D6D4BD5"/>
    <w:rsid w:val="4D850BA6"/>
    <w:rsid w:val="4D863716"/>
    <w:rsid w:val="4DA2D56C"/>
    <w:rsid w:val="4DAF69A2"/>
    <w:rsid w:val="4DB9889C"/>
    <w:rsid w:val="4DBA4CF0"/>
    <w:rsid w:val="4DDB87AB"/>
    <w:rsid w:val="4DEFD6A8"/>
    <w:rsid w:val="4DF89E29"/>
    <w:rsid w:val="4DFEA481"/>
    <w:rsid w:val="4E2EBFAD"/>
    <w:rsid w:val="4E301E81"/>
    <w:rsid w:val="4E3A86E0"/>
    <w:rsid w:val="4E3E1E48"/>
    <w:rsid w:val="4E45A424"/>
    <w:rsid w:val="4E4942EA"/>
    <w:rsid w:val="4E589DC2"/>
    <w:rsid w:val="4E5BB097"/>
    <w:rsid w:val="4E5FA26F"/>
    <w:rsid w:val="4E74F8D8"/>
    <w:rsid w:val="4E871A0C"/>
    <w:rsid w:val="4E871F8F"/>
    <w:rsid w:val="4E88099F"/>
    <w:rsid w:val="4E8A46BC"/>
    <w:rsid w:val="4EA0FAE4"/>
    <w:rsid w:val="4EAB8429"/>
    <w:rsid w:val="4EC62191"/>
    <w:rsid w:val="4EE72BE3"/>
    <w:rsid w:val="4EE8973F"/>
    <w:rsid w:val="4EED0C5E"/>
    <w:rsid w:val="4EEE2A25"/>
    <w:rsid w:val="4F18ECC1"/>
    <w:rsid w:val="4F2F429D"/>
    <w:rsid w:val="4F3377A5"/>
    <w:rsid w:val="4F346A14"/>
    <w:rsid w:val="4F5558FD"/>
    <w:rsid w:val="4F5D5420"/>
    <w:rsid w:val="4F633BDC"/>
    <w:rsid w:val="4F6DC747"/>
    <w:rsid w:val="4F6F197E"/>
    <w:rsid w:val="4F809FD2"/>
    <w:rsid w:val="4F935C80"/>
    <w:rsid w:val="4F9FD649"/>
    <w:rsid w:val="4FA0A2EB"/>
    <w:rsid w:val="4FA62FC6"/>
    <w:rsid w:val="4FA8E4D7"/>
    <w:rsid w:val="4FA9BEFC"/>
    <w:rsid w:val="4FAC5BCE"/>
    <w:rsid w:val="4FB656BA"/>
    <w:rsid w:val="4FB690AC"/>
    <w:rsid w:val="4FB6D7EA"/>
    <w:rsid w:val="4FC98437"/>
    <w:rsid w:val="4FD7F21C"/>
    <w:rsid w:val="4FD9C9F0"/>
    <w:rsid w:val="4FE2AC94"/>
    <w:rsid w:val="4FE5134B"/>
    <w:rsid w:val="4FFE3BA8"/>
    <w:rsid w:val="5017754F"/>
    <w:rsid w:val="501A0466"/>
    <w:rsid w:val="501BE0E3"/>
    <w:rsid w:val="5020EBEE"/>
    <w:rsid w:val="5024B2A7"/>
    <w:rsid w:val="50277168"/>
    <w:rsid w:val="5037E2F1"/>
    <w:rsid w:val="504442C3"/>
    <w:rsid w:val="50533064"/>
    <w:rsid w:val="505C44EE"/>
    <w:rsid w:val="50A8E525"/>
    <w:rsid w:val="50CB4924"/>
    <w:rsid w:val="50D261DA"/>
    <w:rsid w:val="50D9BD0E"/>
    <w:rsid w:val="50E0EF49"/>
    <w:rsid w:val="510647FF"/>
    <w:rsid w:val="5107FE6D"/>
    <w:rsid w:val="5110ABFE"/>
    <w:rsid w:val="5115A4B5"/>
    <w:rsid w:val="511774FF"/>
    <w:rsid w:val="513F3DB0"/>
    <w:rsid w:val="514A3783"/>
    <w:rsid w:val="515CB487"/>
    <w:rsid w:val="516D459F"/>
    <w:rsid w:val="516E6E14"/>
    <w:rsid w:val="51785177"/>
    <w:rsid w:val="51827355"/>
    <w:rsid w:val="5197EC58"/>
    <w:rsid w:val="519917E1"/>
    <w:rsid w:val="5199B0F5"/>
    <w:rsid w:val="51B5A730"/>
    <w:rsid w:val="51E91C0E"/>
    <w:rsid w:val="51F112BD"/>
    <w:rsid w:val="520FEA78"/>
    <w:rsid w:val="5215B8AF"/>
    <w:rsid w:val="52190EE8"/>
    <w:rsid w:val="52242667"/>
    <w:rsid w:val="52264DB0"/>
    <w:rsid w:val="523D9BC4"/>
    <w:rsid w:val="5258E89D"/>
    <w:rsid w:val="52625D60"/>
    <w:rsid w:val="5267CA39"/>
    <w:rsid w:val="527238D1"/>
    <w:rsid w:val="527D4514"/>
    <w:rsid w:val="527F59A6"/>
    <w:rsid w:val="5295508F"/>
    <w:rsid w:val="52A0D1D9"/>
    <w:rsid w:val="52AA8232"/>
    <w:rsid w:val="52BFF12C"/>
    <w:rsid w:val="52CE6EF4"/>
    <w:rsid w:val="52E524FB"/>
    <w:rsid w:val="52F4B767"/>
    <w:rsid w:val="531CB40D"/>
    <w:rsid w:val="531F6D78"/>
    <w:rsid w:val="532B125B"/>
    <w:rsid w:val="53456F81"/>
    <w:rsid w:val="53588CE2"/>
    <w:rsid w:val="5368B66D"/>
    <w:rsid w:val="53722B4A"/>
    <w:rsid w:val="5376CCB8"/>
    <w:rsid w:val="538276F8"/>
    <w:rsid w:val="538C7968"/>
    <w:rsid w:val="5390728B"/>
    <w:rsid w:val="5392C675"/>
    <w:rsid w:val="53B86B1E"/>
    <w:rsid w:val="53B94F55"/>
    <w:rsid w:val="53BCA53E"/>
    <w:rsid w:val="53C19B48"/>
    <w:rsid w:val="53C51634"/>
    <w:rsid w:val="53C95A31"/>
    <w:rsid w:val="53CF5428"/>
    <w:rsid w:val="53E2E2CC"/>
    <w:rsid w:val="53F1B59F"/>
    <w:rsid w:val="53FCE00A"/>
    <w:rsid w:val="54010CE3"/>
    <w:rsid w:val="54063BFF"/>
    <w:rsid w:val="540DB7B0"/>
    <w:rsid w:val="541665F7"/>
    <w:rsid w:val="541EAC13"/>
    <w:rsid w:val="541F5A88"/>
    <w:rsid w:val="543024D1"/>
    <w:rsid w:val="5446E12A"/>
    <w:rsid w:val="5449E3AB"/>
    <w:rsid w:val="545297B4"/>
    <w:rsid w:val="54533D6A"/>
    <w:rsid w:val="54633346"/>
    <w:rsid w:val="54681F9D"/>
    <w:rsid w:val="54707875"/>
    <w:rsid w:val="547817EA"/>
    <w:rsid w:val="547F138C"/>
    <w:rsid w:val="548664DF"/>
    <w:rsid w:val="548B2A3C"/>
    <w:rsid w:val="548D152D"/>
    <w:rsid w:val="54A10167"/>
    <w:rsid w:val="54BB4FE7"/>
    <w:rsid w:val="54CFAEA8"/>
    <w:rsid w:val="54D43B3F"/>
    <w:rsid w:val="54DB34B4"/>
    <w:rsid w:val="54EA5511"/>
    <w:rsid w:val="54F1A8A8"/>
    <w:rsid w:val="54F480A2"/>
    <w:rsid w:val="550B6A2D"/>
    <w:rsid w:val="55111372"/>
    <w:rsid w:val="55294BE5"/>
    <w:rsid w:val="55501832"/>
    <w:rsid w:val="555F6721"/>
    <w:rsid w:val="55642FD5"/>
    <w:rsid w:val="55680D61"/>
    <w:rsid w:val="5588AF8C"/>
    <w:rsid w:val="5588CAC7"/>
    <w:rsid w:val="55920BE8"/>
    <w:rsid w:val="55989C82"/>
    <w:rsid w:val="559CDD44"/>
    <w:rsid w:val="55A0F841"/>
    <w:rsid w:val="55B13F8F"/>
    <w:rsid w:val="55BF1C60"/>
    <w:rsid w:val="55BF1E22"/>
    <w:rsid w:val="55D510AD"/>
    <w:rsid w:val="55E0CE86"/>
    <w:rsid w:val="55E69EB5"/>
    <w:rsid w:val="55F0AF2B"/>
    <w:rsid w:val="55F80ACF"/>
    <w:rsid w:val="5629DBB7"/>
    <w:rsid w:val="5643E441"/>
    <w:rsid w:val="564CD838"/>
    <w:rsid w:val="5654BC19"/>
    <w:rsid w:val="565C4255"/>
    <w:rsid w:val="5667731E"/>
    <w:rsid w:val="5674CF6C"/>
    <w:rsid w:val="56A5B11B"/>
    <w:rsid w:val="56B26655"/>
    <w:rsid w:val="56BE96C0"/>
    <w:rsid w:val="56E70178"/>
    <w:rsid w:val="56FBD3CB"/>
    <w:rsid w:val="571866D8"/>
    <w:rsid w:val="572A9D93"/>
    <w:rsid w:val="573AA512"/>
    <w:rsid w:val="573B3B5C"/>
    <w:rsid w:val="573E4EA0"/>
    <w:rsid w:val="57425AD6"/>
    <w:rsid w:val="577FFC69"/>
    <w:rsid w:val="5785941C"/>
    <w:rsid w:val="5785DA8B"/>
    <w:rsid w:val="578C7F8C"/>
    <w:rsid w:val="57A7AFAF"/>
    <w:rsid w:val="57BFB972"/>
    <w:rsid w:val="57D40320"/>
    <w:rsid w:val="57DFB4A2"/>
    <w:rsid w:val="57E69EBD"/>
    <w:rsid w:val="58110C22"/>
    <w:rsid w:val="5823B2D9"/>
    <w:rsid w:val="582C2164"/>
    <w:rsid w:val="584E524C"/>
    <w:rsid w:val="58502A53"/>
    <w:rsid w:val="585E188C"/>
    <w:rsid w:val="58639B42"/>
    <w:rsid w:val="5893DADA"/>
    <w:rsid w:val="58B653EF"/>
    <w:rsid w:val="58CAFA72"/>
    <w:rsid w:val="58D0EDE3"/>
    <w:rsid w:val="58D70BBD"/>
    <w:rsid w:val="58ED0495"/>
    <w:rsid w:val="58F18371"/>
    <w:rsid w:val="58FC3B43"/>
    <w:rsid w:val="590E0F6A"/>
    <w:rsid w:val="5924C617"/>
    <w:rsid w:val="592608D7"/>
    <w:rsid w:val="592AEEB1"/>
    <w:rsid w:val="59419E61"/>
    <w:rsid w:val="594D2686"/>
    <w:rsid w:val="595006C2"/>
    <w:rsid w:val="59561CBC"/>
    <w:rsid w:val="5956AB24"/>
    <w:rsid w:val="5970D2BA"/>
    <w:rsid w:val="597B8503"/>
    <w:rsid w:val="598560AE"/>
    <w:rsid w:val="598BF591"/>
    <w:rsid w:val="59AB3EBB"/>
    <w:rsid w:val="59AEA5D7"/>
    <w:rsid w:val="59B073ED"/>
    <w:rsid w:val="59CF2E9C"/>
    <w:rsid w:val="59E2928F"/>
    <w:rsid w:val="59E8611F"/>
    <w:rsid w:val="59E88591"/>
    <w:rsid w:val="59F7C6F1"/>
    <w:rsid w:val="59F9F38E"/>
    <w:rsid w:val="5A02B112"/>
    <w:rsid w:val="5A0BB065"/>
    <w:rsid w:val="5A0EECB2"/>
    <w:rsid w:val="5A2FBCD9"/>
    <w:rsid w:val="5A4D782F"/>
    <w:rsid w:val="5A5B93D4"/>
    <w:rsid w:val="5A628EC2"/>
    <w:rsid w:val="5A7D8459"/>
    <w:rsid w:val="5A806075"/>
    <w:rsid w:val="5A86A3E0"/>
    <w:rsid w:val="5A90EE05"/>
    <w:rsid w:val="5A97ABA0"/>
    <w:rsid w:val="5AEC5640"/>
    <w:rsid w:val="5AFA3740"/>
    <w:rsid w:val="5B0A21C1"/>
    <w:rsid w:val="5B11421E"/>
    <w:rsid w:val="5B12D9B2"/>
    <w:rsid w:val="5B135E97"/>
    <w:rsid w:val="5B1F6BA4"/>
    <w:rsid w:val="5B255F3B"/>
    <w:rsid w:val="5B335076"/>
    <w:rsid w:val="5B490672"/>
    <w:rsid w:val="5B5D9FDD"/>
    <w:rsid w:val="5B64EA58"/>
    <w:rsid w:val="5B6D0713"/>
    <w:rsid w:val="5B6D71F8"/>
    <w:rsid w:val="5B6E9F85"/>
    <w:rsid w:val="5B7256A8"/>
    <w:rsid w:val="5B77DC3E"/>
    <w:rsid w:val="5B7E62F0"/>
    <w:rsid w:val="5B8E92F6"/>
    <w:rsid w:val="5B9601F3"/>
    <w:rsid w:val="5BA2ABFF"/>
    <w:rsid w:val="5BA8CD89"/>
    <w:rsid w:val="5BAFC4CB"/>
    <w:rsid w:val="5BBCCCB1"/>
    <w:rsid w:val="5BDDDEE8"/>
    <w:rsid w:val="5BE65B1E"/>
    <w:rsid w:val="5BF80C4B"/>
    <w:rsid w:val="5C0266C9"/>
    <w:rsid w:val="5C09EA2D"/>
    <w:rsid w:val="5C0F0755"/>
    <w:rsid w:val="5C282C06"/>
    <w:rsid w:val="5C4818A4"/>
    <w:rsid w:val="5C77C960"/>
    <w:rsid w:val="5CDD20E6"/>
    <w:rsid w:val="5CE43958"/>
    <w:rsid w:val="5CF6F455"/>
    <w:rsid w:val="5CF8ADDB"/>
    <w:rsid w:val="5D04F79B"/>
    <w:rsid w:val="5D17330D"/>
    <w:rsid w:val="5D37BEC5"/>
    <w:rsid w:val="5D40828C"/>
    <w:rsid w:val="5D45CEBE"/>
    <w:rsid w:val="5D472198"/>
    <w:rsid w:val="5D69AC99"/>
    <w:rsid w:val="5D735E9F"/>
    <w:rsid w:val="5D77B117"/>
    <w:rsid w:val="5D77BD86"/>
    <w:rsid w:val="5D84AF32"/>
    <w:rsid w:val="5D8C9706"/>
    <w:rsid w:val="5D9242F9"/>
    <w:rsid w:val="5DA1C4D1"/>
    <w:rsid w:val="5DB11F52"/>
    <w:rsid w:val="5DBC04A5"/>
    <w:rsid w:val="5DC20366"/>
    <w:rsid w:val="5DCE61F2"/>
    <w:rsid w:val="5DE5F0F0"/>
    <w:rsid w:val="5DF7F625"/>
    <w:rsid w:val="5DFD984D"/>
    <w:rsid w:val="5DFE5FD4"/>
    <w:rsid w:val="5E02D5A9"/>
    <w:rsid w:val="5E2DB859"/>
    <w:rsid w:val="5E3A6960"/>
    <w:rsid w:val="5E3B571E"/>
    <w:rsid w:val="5E3EC1C0"/>
    <w:rsid w:val="5E463636"/>
    <w:rsid w:val="5E4FEDEC"/>
    <w:rsid w:val="5E613F10"/>
    <w:rsid w:val="5E6E0413"/>
    <w:rsid w:val="5E6FC710"/>
    <w:rsid w:val="5E7C9ABB"/>
    <w:rsid w:val="5E7E5CE6"/>
    <w:rsid w:val="5E8B6410"/>
    <w:rsid w:val="5E99FD23"/>
    <w:rsid w:val="5E9FFE69"/>
    <w:rsid w:val="5EA36D40"/>
    <w:rsid w:val="5EAD5EB4"/>
    <w:rsid w:val="5EBE8916"/>
    <w:rsid w:val="5EC4B134"/>
    <w:rsid w:val="5EDCD243"/>
    <w:rsid w:val="5EF3C3B7"/>
    <w:rsid w:val="5EF6438D"/>
    <w:rsid w:val="5F05AEB5"/>
    <w:rsid w:val="5F06A88F"/>
    <w:rsid w:val="5F3D85B7"/>
    <w:rsid w:val="5F40A5B6"/>
    <w:rsid w:val="5F418AEF"/>
    <w:rsid w:val="5F5FB330"/>
    <w:rsid w:val="5F68B0F7"/>
    <w:rsid w:val="5F853A69"/>
    <w:rsid w:val="5FA88BCE"/>
    <w:rsid w:val="5FDBA559"/>
    <w:rsid w:val="5FEC53CD"/>
    <w:rsid w:val="60254014"/>
    <w:rsid w:val="602B20D3"/>
    <w:rsid w:val="6033DB6E"/>
    <w:rsid w:val="6033EB5B"/>
    <w:rsid w:val="6035112F"/>
    <w:rsid w:val="60373349"/>
    <w:rsid w:val="603A6637"/>
    <w:rsid w:val="60441158"/>
    <w:rsid w:val="605469B6"/>
    <w:rsid w:val="6056E7E4"/>
    <w:rsid w:val="6057540C"/>
    <w:rsid w:val="606A3376"/>
    <w:rsid w:val="6078234E"/>
    <w:rsid w:val="609737FC"/>
    <w:rsid w:val="609A5588"/>
    <w:rsid w:val="60B9B52F"/>
    <w:rsid w:val="60C07F44"/>
    <w:rsid w:val="60D1DDD2"/>
    <w:rsid w:val="60DCD593"/>
    <w:rsid w:val="60DE8426"/>
    <w:rsid w:val="60E4048A"/>
    <w:rsid w:val="60F22D8F"/>
    <w:rsid w:val="60F60EE4"/>
    <w:rsid w:val="60F7EA6F"/>
    <w:rsid w:val="60FEE2FD"/>
    <w:rsid w:val="61003DD1"/>
    <w:rsid w:val="6106708B"/>
    <w:rsid w:val="610BF2C3"/>
    <w:rsid w:val="61123F41"/>
    <w:rsid w:val="6123F2F9"/>
    <w:rsid w:val="6158B908"/>
    <w:rsid w:val="615B26AC"/>
    <w:rsid w:val="615C8D7E"/>
    <w:rsid w:val="616CB345"/>
    <w:rsid w:val="61744306"/>
    <w:rsid w:val="61822721"/>
    <w:rsid w:val="61A6AF68"/>
    <w:rsid w:val="61A97CAA"/>
    <w:rsid w:val="61B1E83B"/>
    <w:rsid w:val="61B42591"/>
    <w:rsid w:val="61D9C26D"/>
    <w:rsid w:val="61DC0F8E"/>
    <w:rsid w:val="61EC89E3"/>
    <w:rsid w:val="61F62D9E"/>
    <w:rsid w:val="61F91E55"/>
    <w:rsid w:val="620E2095"/>
    <w:rsid w:val="62159DB4"/>
    <w:rsid w:val="621A67C8"/>
    <w:rsid w:val="622F5D9D"/>
    <w:rsid w:val="6233085D"/>
    <w:rsid w:val="623E4951"/>
    <w:rsid w:val="627EF776"/>
    <w:rsid w:val="628D330A"/>
    <w:rsid w:val="628E007B"/>
    <w:rsid w:val="6296420C"/>
    <w:rsid w:val="62B0CED2"/>
    <w:rsid w:val="62D08FE8"/>
    <w:rsid w:val="62D54015"/>
    <w:rsid w:val="62E59647"/>
    <w:rsid w:val="62E86384"/>
    <w:rsid w:val="62EEB5D1"/>
    <w:rsid w:val="62F654FD"/>
    <w:rsid w:val="630D5CE3"/>
    <w:rsid w:val="631F910E"/>
    <w:rsid w:val="63286FDF"/>
    <w:rsid w:val="6331C3E4"/>
    <w:rsid w:val="6332D281"/>
    <w:rsid w:val="63802685"/>
    <w:rsid w:val="638CA2AB"/>
    <w:rsid w:val="63909A73"/>
    <w:rsid w:val="63B3C3D2"/>
    <w:rsid w:val="63BA8031"/>
    <w:rsid w:val="63C152EB"/>
    <w:rsid w:val="63CE5962"/>
    <w:rsid w:val="63DB3218"/>
    <w:rsid w:val="63E9B690"/>
    <w:rsid w:val="63F79434"/>
    <w:rsid w:val="64087C6F"/>
    <w:rsid w:val="640B0BB6"/>
    <w:rsid w:val="640E3665"/>
    <w:rsid w:val="641046E6"/>
    <w:rsid w:val="6414BF83"/>
    <w:rsid w:val="6424764C"/>
    <w:rsid w:val="64272A6E"/>
    <w:rsid w:val="644F96E7"/>
    <w:rsid w:val="645A4DC6"/>
    <w:rsid w:val="645E8259"/>
    <w:rsid w:val="645F4C6F"/>
    <w:rsid w:val="6465398B"/>
    <w:rsid w:val="647C90A3"/>
    <w:rsid w:val="6480B7B6"/>
    <w:rsid w:val="648A5114"/>
    <w:rsid w:val="64DD8E21"/>
    <w:rsid w:val="64E05D5C"/>
    <w:rsid w:val="64F04E1A"/>
    <w:rsid w:val="64F6E123"/>
    <w:rsid w:val="650C1C3A"/>
    <w:rsid w:val="6518C10A"/>
    <w:rsid w:val="652D347E"/>
    <w:rsid w:val="6537271F"/>
    <w:rsid w:val="65498409"/>
    <w:rsid w:val="6555A9F4"/>
    <w:rsid w:val="65582B1E"/>
    <w:rsid w:val="655B368E"/>
    <w:rsid w:val="657E659A"/>
    <w:rsid w:val="65851E08"/>
    <w:rsid w:val="658EC8E7"/>
    <w:rsid w:val="65A7CA34"/>
    <w:rsid w:val="65BC363B"/>
    <w:rsid w:val="65D44454"/>
    <w:rsid w:val="660245F7"/>
    <w:rsid w:val="6626AB24"/>
    <w:rsid w:val="662DA648"/>
    <w:rsid w:val="663C2444"/>
    <w:rsid w:val="6643373D"/>
    <w:rsid w:val="66524705"/>
    <w:rsid w:val="66549E84"/>
    <w:rsid w:val="6656387C"/>
    <w:rsid w:val="6661E3AD"/>
    <w:rsid w:val="666E60F4"/>
    <w:rsid w:val="6672661F"/>
    <w:rsid w:val="668C2A3B"/>
    <w:rsid w:val="66A1BA08"/>
    <w:rsid w:val="66DBB95B"/>
    <w:rsid w:val="66E76F49"/>
    <w:rsid w:val="66EB34C5"/>
    <w:rsid w:val="66F89EA7"/>
    <w:rsid w:val="66FDDDC0"/>
    <w:rsid w:val="6702405C"/>
    <w:rsid w:val="67033095"/>
    <w:rsid w:val="670370E9"/>
    <w:rsid w:val="67043A37"/>
    <w:rsid w:val="6734ED9E"/>
    <w:rsid w:val="674D7A6F"/>
    <w:rsid w:val="675DDEDC"/>
    <w:rsid w:val="67750489"/>
    <w:rsid w:val="677D2346"/>
    <w:rsid w:val="677EDE91"/>
    <w:rsid w:val="678193A9"/>
    <w:rsid w:val="67869C6B"/>
    <w:rsid w:val="678962B8"/>
    <w:rsid w:val="67A4B1AA"/>
    <w:rsid w:val="67B47294"/>
    <w:rsid w:val="67B99C98"/>
    <w:rsid w:val="67CA72C8"/>
    <w:rsid w:val="67CF55C6"/>
    <w:rsid w:val="67F1859F"/>
    <w:rsid w:val="67F9A83B"/>
    <w:rsid w:val="68349A03"/>
    <w:rsid w:val="683FE876"/>
    <w:rsid w:val="686E9BA1"/>
    <w:rsid w:val="6874D256"/>
    <w:rsid w:val="688A6C40"/>
    <w:rsid w:val="6898E45B"/>
    <w:rsid w:val="68AE0A93"/>
    <w:rsid w:val="68BA6801"/>
    <w:rsid w:val="68CF44D8"/>
    <w:rsid w:val="68E19D05"/>
    <w:rsid w:val="68ED266B"/>
    <w:rsid w:val="68F1FD2D"/>
    <w:rsid w:val="68F7E76F"/>
    <w:rsid w:val="69024805"/>
    <w:rsid w:val="6904FB2D"/>
    <w:rsid w:val="691A4C93"/>
    <w:rsid w:val="691BBD8F"/>
    <w:rsid w:val="693375CD"/>
    <w:rsid w:val="6937BEF2"/>
    <w:rsid w:val="6964DF70"/>
    <w:rsid w:val="697D75FD"/>
    <w:rsid w:val="699472AC"/>
    <w:rsid w:val="69AA06E1"/>
    <w:rsid w:val="69C22908"/>
    <w:rsid w:val="69CABB69"/>
    <w:rsid w:val="69D64673"/>
    <w:rsid w:val="69E55132"/>
    <w:rsid w:val="69EBAF2F"/>
    <w:rsid w:val="69F04B24"/>
    <w:rsid w:val="69F88334"/>
    <w:rsid w:val="6A04C217"/>
    <w:rsid w:val="6A05DD37"/>
    <w:rsid w:val="6A158547"/>
    <w:rsid w:val="6A30C565"/>
    <w:rsid w:val="6A4437BE"/>
    <w:rsid w:val="6A641AEB"/>
    <w:rsid w:val="6A66EAD5"/>
    <w:rsid w:val="6A6EB60B"/>
    <w:rsid w:val="6A79EF25"/>
    <w:rsid w:val="6A8016E2"/>
    <w:rsid w:val="6A816695"/>
    <w:rsid w:val="6A833A60"/>
    <w:rsid w:val="6AA57AF6"/>
    <w:rsid w:val="6AA81C36"/>
    <w:rsid w:val="6AB0B7BF"/>
    <w:rsid w:val="6AB61CF4"/>
    <w:rsid w:val="6AB9DCE2"/>
    <w:rsid w:val="6ABC15E4"/>
    <w:rsid w:val="6ABE12D9"/>
    <w:rsid w:val="6B01FCEF"/>
    <w:rsid w:val="6B07CA6E"/>
    <w:rsid w:val="6B09D1EF"/>
    <w:rsid w:val="6B14DD35"/>
    <w:rsid w:val="6B1B102D"/>
    <w:rsid w:val="6B3D36C3"/>
    <w:rsid w:val="6B535B6A"/>
    <w:rsid w:val="6B581F84"/>
    <w:rsid w:val="6B5C9AB2"/>
    <w:rsid w:val="6B7BA17D"/>
    <w:rsid w:val="6B81D376"/>
    <w:rsid w:val="6B996869"/>
    <w:rsid w:val="6B9FB0E7"/>
    <w:rsid w:val="6BA9FF0B"/>
    <w:rsid w:val="6BC054F8"/>
    <w:rsid w:val="6BC5F5B1"/>
    <w:rsid w:val="6BD44ACD"/>
    <w:rsid w:val="6BD9B2C8"/>
    <w:rsid w:val="6BE67DB9"/>
    <w:rsid w:val="6C151A65"/>
    <w:rsid w:val="6C20C596"/>
    <w:rsid w:val="6C258828"/>
    <w:rsid w:val="6C4A3958"/>
    <w:rsid w:val="6C521AB4"/>
    <w:rsid w:val="6C591FCD"/>
    <w:rsid w:val="6C5EAB9C"/>
    <w:rsid w:val="6C6EBF0A"/>
    <w:rsid w:val="6C7069E3"/>
    <w:rsid w:val="6C965C9E"/>
    <w:rsid w:val="6C97A79D"/>
    <w:rsid w:val="6CA720E4"/>
    <w:rsid w:val="6CCEA543"/>
    <w:rsid w:val="6CD3355A"/>
    <w:rsid w:val="6CE5D075"/>
    <w:rsid w:val="6CF76281"/>
    <w:rsid w:val="6CFA3237"/>
    <w:rsid w:val="6CFF5C3B"/>
    <w:rsid w:val="6D06BCE1"/>
    <w:rsid w:val="6D38426F"/>
    <w:rsid w:val="6D3CD5DE"/>
    <w:rsid w:val="6D483A1A"/>
    <w:rsid w:val="6D5A6893"/>
    <w:rsid w:val="6D61FC90"/>
    <w:rsid w:val="6D622E88"/>
    <w:rsid w:val="6D98C59F"/>
    <w:rsid w:val="6DB18FE7"/>
    <w:rsid w:val="6DBE0250"/>
    <w:rsid w:val="6DC1FA99"/>
    <w:rsid w:val="6DC2B161"/>
    <w:rsid w:val="6DC3966D"/>
    <w:rsid w:val="6DE11644"/>
    <w:rsid w:val="6DEA3BA0"/>
    <w:rsid w:val="6DECCBD1"/>
    <w:rsid w:val="6DEE752F"/>
    <w:rsid w:val="6DEF0B9D"/>
    <w:rsid w:val="6DFBEB8F"/>
    <w:rsid w:val="6E292190"/>
    <w:rsid w:val="6E593BEE"/>
    <w:rsid w:val="6E8A97E1"/>
    <w:rsid w:val="6E9624FF"/>
    <w:rsid w:val="6EB97438"/>
    <w:rsid w:val="6EC3C968"/>
    <w:rsid w:val="6ED1E817"/>
    <w:rsid w:val="6EE0565C"/>
    <w:rsid w:val="6EE6B667"/>
    <w:rsid w:val="6F0A1AB3"/>
    <w:rsid w:val="6F1D3C37"/>
    <w:rsid w:val="6F2B8B3D"/>
    <w:rsid w:val="6F330BB1"/>
    <w:rsid w:val="6F39DA3B"/>
    <w:rsid w:val="6F4D6795"/>
    <w:rsid w:val="6F6C59D7"/>
    <w:rsid w:val="6F90F671"/>
    <w:rsid w:val="6F9C4E78"/>
    <w:rsid w:val="6FAE9729"/>
    <w:rsid w:val="6FB1AD6C"/>
    <w:rsid w:val="6FB5941D"/>
    <w:rsid w:val="6FB84185"/>
    <w:rsid w:val="6FC5203E"/>
    <w:rsid w:val="6FC8CEFF"/>
    <w:rsid w:val="6FF3F63F"/>
    <w:rsid w:val="70043DFF"/>
    <w:rsid w:val="700DC5EE"/>
    <w:rsid w:val="701653D3"/>
    <w:rsid w:val="7039AD06"/>
    <w:rsid w:val="70477CCE"/>
    <w:rsid w:val="7092EAAF"/>
    <w:rsid w:val="70CBAAA3"/>
    <w:rsid w:val="70D40FC9"/>
    <w:rsid w:val="710DA690"/>
    <w:rsid w:val="71166A45"/>
    <w:rsid w:val="7125B168"/>
    <w:rsid w:val="7129A87A"/>
    <w:rsid w:val="7132E2E8"/>
    <w:rsid w:val="7134676A"/>
    <w:rsid w:val="714A25EA"/>
    <w:rsid w:val="71565628"/>
    <w:rsid w:val="71676835"/>
    <w:rsid w:val="71767575"/>
    <w:rsid w:val="71951387"/>
    <w:rsid w:val="71A00AD5"/>
    <w:rsid w:val="71B5CE1C"/>
    <w:rsid w:val="71D16099"/>
    <w:rsid w:val="71D5E4C8"/>
    <w:rsid w:val="71DCAAC9"/>
    <w:rsid w:val="71EA3A26"/>
    <w:rsid w:val="71F262FD"/>
    <w:rsid w:val="71F28D67"/>
    <w:rsid w:val="71FA20DE"/>
    <w:rsid w:val="72056303"/>
    <w:rsid w:val="720BB5C4"/>
    <w:rsid w:val="7222A18D"/>
    <w:rsid w:val="722E6D9A"/>
    <w:rsid w:val="72491FBA"/>
    <w:rsid w:val="72791294"/>
    <w:rsid w:val="72843FC7"/>
    <w:rsid w:val="7293505A"/>
    <w:rsid w:val="72B0033D"/>
    <w:rsid w:val="72BCE7F6"/>
    <w:rsid w:val="72BEB16F"/>
    <w:rsid w:val="72BF086D"/>
    <w:rsid w:val="72E830F1"/>
    <w:rsid w:val="732FB099"/>
    <w:rsid w:val="733E4C87"/>
    <w:rsid w:val="734EE7FA"/>
    <w:rsid w:val="735FF9B5"/>
    <w:rsid w:val="73B7616C"/>
    <w:rsid w:val="73E79C67"/>
    <w:rsid w:val="73E8E45D"/>
    <w:rsid w:val="73EF8254"/>
    <w:rsid w:val="73FFB972"/>
    <w:rsid w:val="7406AC58"/>
    <w:rsid w:val="743653E0"/>
    <w:rsid w:val="74564072"/>
    <w:rsid w:val="745C74FA"/>
    <w:rsid w:val="74626F56"/>
    <w:rsid w:val="74759B94"/>
    <w:rsid w:val="74895823"/>
    <w:rsid w:val="749676D9"/>
    <w:rsid w:val="7498C20F"/>
    <w:rsid w:val="74A5FCF7"/>
    <w:rsid w:val="74BF4BC6"/>
    <w:rsid w:val="74CB60E6"/>
    <w:rsid w:val="74F1A89A"/>
    <w:rsid w:val="74F6FC4F"/>
    <w:rsid w:val="74FB56E7"/>
    <w:rsid w:val="74FF1A33"/>
    <w:rsid w:val="7503C234"/>
    <w:rsid w:val="7527F733"/>
    <w:rsid w:val="752EF557"/>
    <w:rsid w:val="753E3D52"/>
    <w:rsid w:val="754015E2"/>
    <w:rsid w:val="75534BFF"/>
    <w:rsid w:val="755659FD"/>
    <w:rsid w:val="756974BE"/>
    <w:rsid w:val="756EE660"/>
    <w:rsid w:val="75846B50"/>
    <w:rsid w:val="7592234B"/>
    <w:rsid w:val="75A01FD0"/>
    <w:rsid w:val="75B88AC6"/>
    <w:rsid w:val="75D0A976"/>
    <w:rsid w:val="75D800E9"/>
    <w:rsid w:val="75EE38E5"/>
    <w:rsid w:val="75FBD25B"/>
    <w:rsid w:val="760037F5"/>
    <w:rsid w:val="7609DEDF"/>
    <w:rsid w:val="760FDCBC"/>
    <w:rsid w:val="762B6C3E"/>
    <w:rsid w:val="764E7924"/>
    <w:rsid w:val="7662405D"/>
    <w:rsid w:val="7668FB5C"/>
    <w:rsid w:val="766D8BCE"/>
    <w:rsid w:val="766E5F1C"/>
    <w:rsid w:val="766EAE6E"/>
    <w:rsid w:val="768D325A"/>
    <w:rsid w:val="76A8CB6C"/>
    <w:rsid w:val="76A965AF"/>
    <w:rsid w:val="76AA3139"/>
    <w:rsid w:val="76B26C67"/>
    <w:rsid w:val="76C504CC"/>
    <w:rsid w:val="76CDEC10"/>
    <w:rsid w:val="76CF660F"/>
    <w:rsid w:val="76D4C8AF"/>
    <w:rsid w:val="7709FBBB"/>
    <w:rsid w:val="7730E42A"/>
    <w:rsid w:val="773A80AA"/>
    <w:rsid w:val="7760F5B9"/>
    <w:rsid w:val="7763247F"/>
    <w:rsid w:val="777B779F"/>
    <w:rsid w:val="779BD274"/>
    <w:rsid w:val="77B1A616"/>
    <w:rsid w:val="77BF72A7"/>
    <w:rsid w:val="77FE10BE"/>
    <w:rsid w:val="7810B877"/>
    <w:rsid w:val="781D5E74"/>
    <w:rsid w:val="78223732"/>
    <w:rsid w:val="782764E6"/>
    <w:rsid w:val="782D9354"/>
    <w:rsid w:val="783EAF89"/>
    <w:rsid w:val="78453DDD"/>
    <w:rsid w:val="784CAC71"/>
    <w:rsid w:val="7855A4CE"/>
    <w:rsid w:val="7865C8B5"/>
    <w:rsid w:val="78692D4C"/>
    <w:rsid w:val="786C6C29"/>
    <w:rsid w:val="787AF748"/>
    <w:rsid w:val="787B1A6C"/>
    <w:rsid w:val="787DD77D"/>
    <w:rsid w:val="789503FE"/>
    <w:rsid w:val="7908AFCA"/>
    <w:rsid w:val="79320260"/>
    <w:rsid w:val="79B591EE"/>
    <w:rsid w:val="79C0EEA3"/>
    <w:rsid w:val="79CC8B76"/>
    <w:rsid w:val="79DE0155"/>
    <w:rsid w:val="79E80581"/>
    <w:rsid w:val="79E8A5CF"/>
    <w:rsid w:val="7A050291"/>
    <w:rsid w:val="7A1AFB56"/>
    <w:rsid w:val="7A1DF470"/>
    <w:rsid w:val="7A21B23E"/>
    <w:rsid w:val="7A344D88"/>
    <w:rsid w:val="7A38F6B9"/>
    <w:rsid w:val="7A5038E7"/>
    <w:rsid w:val="7A56182E"/>
    <w:rsid w:val="7A640BB0"/>
    <w:rsid w:val="7A9C60FC"/>
    <w:rsid w:val="7AB2164D"/>
    <w:rsid w:val="7AB31861"/>
    <w:rsid w:val="7ADA6DD6"/>
    <w:rsid w:val="7ADD8038"/>
    <w:rsid w:val="7AEA6DF2"/>
    <w:rsid w:val="7AF1623F"/>
    <w:rsid w:val="7B145801"/>
    <w:rsid w:val="7B17A3E8"/>
    <w:rsid w:val="7B2DE8CB"/>
    <w:rsid w:val="7B30CB4A"/>
    <w:rsid w:val="7B378309"/>
    <w:rsid w:val="7B5F2FA0"/>
    <w:rsid w:val="7B9683A3"/>
    <w:rsid w:val="7BA18CB2"/>
    <w:rsid w:val="7BA1B22D"/>
    <w:rsid w:val="7BC76C0B"/>
    <w:rsid w:val="7C017273"/>
    <w:rsid w:val="7C317D12"/>
    <w:rsid w:val="7C3471E1"/>
    <w:rsid w:val="7C71438D"/>
    <w:rsid w:val="7C974025"/>
    <w:rsid w:val="7C9FBE65"/>
    <w:rsid w:val="7CAF35FB"/>
    <w:rsid w:val="7CBBDEA0"/>
    <w:rsid w:val="7CD05177"/>
    <w:rsid w:val="7CE45C6B"/>
    <w:rsid w:val="7CE65774"/>
    <w:rsid w:val="7D12DDD1"/>
    <w:rsid w:val="7D1FA643"/>
    <w:rsid w:val="7D24CAED"/>
    <w:rsid w:val="7D38C8A2"/>
    <w:rsid w:val="7D4E686B"/>
    <w:rsid w:val="7D4E8B8F"/>
    <w:rsid w:val="7D593FDF"/>
    <w:rsid w:val="7D691EA7"/>
    <w:rsid w:val="7D78FCCA"/>
    <w:rsid w:val="7D831D5E"/>
    <w:rsid w:val="7D8FD4EB"/>
    <w:rsid w:val="7DB6A0AA"/>
    <w:rsid w:val="7DBF4C04"/>
    <w:rsid w:val="7DCF9A60"/>
    <w:rsid w:val="7DD3AF9A"/>
    <w:rsid w:val="7DDD92D0"/>
    <w:rsid w:val="7DE01099"/>
    <w:rsid w:val="7DE1D51D"/>
    <w:rsid w:val="7DFA97D7"/>
    <w:rsid w:val="7E02F7B8"/>
    <w:rsid w:val="7E1DF085"/>
    <w:rsid w:val="7E23F37E"/>
    <w:rsid w:val="7E290301"/>
    <w:rsid w:val="7E364CA7"/>
    <w:rsid w:val="7E457733"/>
    <w:rsid w:val="7E5220D7"/>
    <w:rsid w:val="7E5ACA9C"/>
    <w:rsid w:val="7E65E499"/>
    <w:rsid w:val="7E81C32E"/>
    <w:rsid w:val="7E830066"/>
    <w:rsid w:val="7EA6FD5E"/>
    <w:rsid w:val="7EB38342"/>
    <w:rsid w:val="7EBC16F2"/>
    <w:rsid w:val="7EBEEA32"/>
    <w:rsid w:val="7ECCDAC9"/>
    <w:rsid w:val="7ED92E00"/>
    <w:rsid w:val="7EF02F7A"/>
    <w:rsid w:val="7EF588A1"/>
    <w:rsid w:val="7EFAF782"/>
    <w:rsid w:val="7F059486"/>
    <w:rsid w:val="7F0664BC"/>
    <w:rsid w:val="7F2397FB"/>
    <w:rsid w:val="7F47FBBF"/>
    <w:rsid w:val="7F596D17"/>
    <w:rsid w:val="7F5CE63A"/>
    <w:rsid w:val="7F63E5A8"/>
    <w:rsid w:val="7F67839F"/>
    <w:rsid w:val="7F6ECD7B"/>
    <w:rsid w:val="7F90E6AA"/>
    <w:rsid w:val="7F94F1FE"/>
    <w:rsid w:val="7F9E0732"/>
    <w:rsid w:val="7FDB6D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8F9F"/>
  <w15:chartTrackingRefBased/>
  <w15:docId w15:val="{51596D51-F001-4F3E-953F-320381A1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26"/>
  </w:style>
  <w:style w:type="paragraph" w:styleId="Heading2">
    <w:name w:val="heading 2"/>
    <w:basedOn w:val="Normal"/>
    <w:next w:val="Normal"/>
    <w:link w:val="Heading2Char"/>
    <w:uiPriority w:val="9"/>
    <w:unhideWhenUsed/>
    <w:qFormat/>
    <w:rsid w:val="00C76226"/>
    <w:pPr>
      <w:keepNext/>
      <w:keepLines/>
      <w:spacing w:before="40" w:after="0" w:line="360" w:lineRule="auto"/>
      <w:outlineLvl w:val="1"/>
    </w:pPr>
    <w:rPr>
      <w:rFonts w:ascii="Times New Roman" w:eastAsiaTheme="majorEastAsia" w:hAnsi="Times New Roman" w:cstheme="majorBidi"/>
      <w:b/>
      <w:color w:val="000000" w:themeColor="text1"/>
      <w:sz w:val="24"/>
      <w:szCs w:val="26"/>
      <w:lang w:eastAsia="en-US"/>
    </w:rPr>
  </w:style>
  <w:style w:type="paragraph" w:styleId="Heading4">
    <w:name w:val="heading 4"/>
    <w:basedOn w:val="Normal"/>
    <w:next w:val="Normal"/>
    <w:link w:val="Heading4Char"/>
    <w:uiPriority w:val="9"/>
    <w:unhideWhenUsed/>
    <w:qFormat/>
    <w:rsid w:val="002C52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0A1"/>
    <w:rPr>
      <w:color w:val="0563C1"/>
      <w:u w:val="single"/>
    </w:rPr>
  </w:style>
  <w:style w:type="paragraph" w:styleId="ListParagraph">
    <w:name w:val="List Paragraph"/>
    <w:basedOn w:val="Normal"/>
    <w:uiPriority w:val="34"/>
    <w:qFormat/>
    <w:rsid w:val="000B4E2F"/>
    <w:pPr>
      <w:ind w:left="720"/>
      <w:contextualSpacing/>
    </w:pPr>
  </w:style>
  <w:style w:type="character" w:styleId="CommentReference">
    <w:name w:val="annotation reference"/>
    <w:basedOn w:val="DefaultParagraphFont"/>
    <w:uiPriority w:val="99"/>
    <w:semiHidden/>
    <w:unhideWhenUsed/>
    <w:rsid w:val="00FB2411"/>
    <w:rPr>
      <w:sz w:val="16"/>
      <w:szCs w:val="16"/>
    </w:rPr>
  </w:style>
  <w:style w:type="paragraph" w:styleId="CommentText">
    <w:name w:val="annotation text"/>
    <w:basedOn w:val="Normal"/>
    <w:link w:val="CommentTextChar"/>
    <w:uiPriority w:val="99"/>
    <w:unhideWhenUsed/>
    <w:rsid w:val="00FB2411"/>
    <w:pPr>
      <w:spacing w:line="240" w:lineRule="auto"/>
    </w:pPr>
    <w:rPr>
      <w:sz w:val="20"/>
      <w:szCs w:val="20"/>
    </w:rPr>
  </w:style>
  <w:style w:type="character" w:customStyle="1" w:styleId="CommentTextChar">
    <w:name w:val="Comment Text Char"/>
    <w:basedOn w:val="DefaultParagraphFont"/>
    <w:link w:val="CommentText"/>
    <w:uiPriority w:val="99"/>
    <w:rsid w:val="00FB2411"/>
    <w:rPr>
      <w:sz w:val="20"/>
      <w:szCs w:val="20"/>
    </w:rPr>
  </w:style>
  <w:style w:type="paragraph" w:styleId="CommentSubject">
    <w:name w:val="annotation subject"/>
    <w:basedOn w:val="CommentText"/>
    <w:next w:val="CommentText"/>
    <w:link w:val="CommentSubjectChar"/>
    <w:uiPriority w:val="99"/>
    <w:semiHidden/>
    <w:unhideWhenUsed/>
    <w:rsid w:val="00FB2411"/>
    <w:rPr>
      <w:b/>
      <w:bCs/>
    </w:rPr>
  </w:style>
  <w:style w:type="character" w:customStyle="1" w:styleId="CommentSubjectChar">
    <w:name w:val="Comment Subject Char"/>
    <w:basedOn w:val="CommentTextChar"/>
    <w:link w:val="CommentSubject"/>
    <w:uiPriority w:val="99"/>
    <w:semiHidden/>
    <w:rsid w:val="00FB2411"/>
    <w:rPr>
      <w:b/>
      <w:bCs/>
      <w:sz w:val="20"/>
      <w:szCs w:val="20"/>
    </w:rPr>
  </w:style>
  <w:style w:type="table" w:styleId="TableGrid">
    <w:name w:val="Table Grid"/>
    <w:basedOn w:val="TableNormal"/>
    <w:uiPriority w:val="59"/>
    <w:rsid w:val="00A72F6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ber-view">
    <w:name w:val="ember-view"/>
    <w:basedOn w:val="DefaultParagraphFont"/>
    <w:rsid w:val="00E52386"/>
  </w:style>
  <w:style w:type="paragraph" w:styleId="BalloonText">
    <w:name w:val="Balloon Text"/>
    <w:basedOn w:val="Normal"/>
    <w:link w:val="BalloonTextChar"/>
    <w:uiPriority w:val="99"/>
    <w:semiHidden/>
    <w:unhideWhenUsed/>
    <w:rsid w:val="006C3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B10"/>
    <w:rPr>
      <w:rFonts w:ascii="Segoe UI" w:hAnsi="Segoe UI" w:cs="Segoe UI"/>
      <w:sz w:val="18"/>
      <w:szCs w:val="18"/>
    </w:rPr>
  </w:style>
  <w:style w:type="paragraph" w:customStyle="1" w:styleId="Default">
    <w:name w:val="Default"/>
    <w:rsid w:val="0041564D"/>
    <w:pPr>
      <w:autoSpaceDE w:val="0"/>
      <w:autoSpaceDN w:val="0"/>
      <w:adjustRightInd w:val="0"/>
      <w:spacing w:after="0" w:line="240" w:lineRule="auto"/>
    </w:pPr>
    <w:rPr>
      <w:rFonts w:ascii="Book Antiqua" w:hAnsi="Book Antiqua" w:cs="Book Antiqua"/>
      <w:color w:val="000000"/>
      <w:sz w:val="24"/>
      <w:szCs w:val="24"/>
      <w:lang w:eastAsia="en-US"/>
    </w:rPr>
  </w:style>
  <w:style w:type="paragraph" w:styleId="FootnoteText">
    <w:name w:val="footnote text"/>
    <w:basedOn w:val="Normal"/>
    <w:link w:val="FootnoteTextChar"/>
    <w:uiPriority w:val="99"/>
    <w:unhideWhenUsed/>
    <w:rsid w:val="0041564D"/>
    <w:pPr>
      <w:spacing w:after="0" w:line="240" w:lineRule="auto"/>
    </w:pPr>
    <w:rPr>
      <w:sz w:val="24"/>
      <w:szCs w:val="24"/>
      <w:lang w:eastAsia="en-US"/>
    </w:rPr>
  </w:style>
  <w:style w:type="character" w:customStyle="1" w:styleId="FootnoteTextChar">
    <w:name w:val="Footnote Text Char"/>
    <w:basedOn w:val="DefaultParagraphFont"/>
    <w:link w:val="FootnoteText"/>
    <w:uiPriority w:val="99"/>
    <w:rsid w:val="0041564D"/>
    <w:rPr>
      <w:sz w:val="24"/>
      <w:szCs w:val="24"/>
      <w:lang w:eastAsia="en-US"/>
    </w:rPr>
  </w:style>
  <w:style w:type="character" w:styleId="FootnoteReference">
    <w:name w:val="footnote reference"/>
    <w:basedOn w:val="DefaultParagraphFont"/>
    <w:uiPriority w:val="99"/>
    <w:unhideWhenUsed/>
    <w:rsid w:val="0041564D"/>
    <w:rPr>
      <w:vertAlign w:val="superscript"/>
    </w:rPr>
  </w:style>
  <w:style w:type="character" w:styleId="Emphasis">
    <w:name w:val="Emphasis"/>
    <w:basedOn w:val="DefaultParagraphFont"/>
    <w:uiPriority w:val="20"/>
    <w:qFormat/>
    <w:rsid w:val="008603CF"/>
    <w:rPr>
      <w:i/>
      <w:iCs/>
    </w:rPr>
  </w:style>
  <w:style w:type="character" w:customStyle="1" w:styleId="Heading2Char">
    <w:name w:val="Heading 2 Char"/>
    <w:basedOn w:val="DefaultParagraphFont"/>
    <w:link w:val="Heading2"/>
    <w:uiPriority w:val="9"/>
    <w:rsid w:val="00C76226"/>
    <w:rPr>
      <w:rFonts w:ascii="Times New Roman" w:eastAsiaTheme="majorEastAsia" w:hAnsi="Times New Roman" w:cstheme="majorBidi"/>
      <w:b/>
      <w:color w:val="000000" w:themeColor="text1"/>
      <w:sz w:val="24"/>
      <w:szCs w:val="26"/>
      <w:lang w:eastAsia="en-US"/>
    </w:rPr>
  </w:style>
  <w:style w:type="paragraph" w:styleId="Header">
    <w:name w:val="header"/>
    <w:basedOn w:val="Normal"/>
    <w:link w:val="HeaderChar"/>
    <w:uiPriority w:val="99"/>
    <w:unhideWhenUsed/>
    <w:rsid w:val="00C76226"/>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C76226"/>
    <w:rPr>
      <w:rFonts w:eastAsiaTheme="minorHAnsi"/>
      <w:lang w:eastAsia="en-US"/>
    </w:rPr>
  </w:style>
  <w:style w:type="paragraph" w:styleId="Footer">
    <w:name w:val="footer"/>
    <w:basedOn w:val="Normal"/>
    <w:link w:val="FooterChar"/>
    <w:uiPriority w:val="99"/>
    <w:unhideWhenUsed/>
    <w:rsid w:val="00C762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C76226"/>
    <w:rPr>
      <w:rFonts w:eastAsiaTheme="minorHAnsi"/>
      <w:lang w:eastAsia="en-US"/>
    </w:rPr>
  </w:style>
  <w:style w:type="paragraph" w:styleId="Revision">
    <w:name w:val="Revision"/>
    <w:hidden/>
    <w:uiPriority w:val="99"/>
    <w:semiHidden/>
    <w:rsid w:val="00C76226"/>
    <w:pPr>
      <w:spacing w:after="0" w:line="240" w:lineRule="auto"/>
    </w:pPr>
    <w:rPr>
      <w:rFonts w:eastAsiaTheme="minorHAnsi"/>
      <w:lang w:eastAsia="en-US"/>
    </w:rPr>
  </w:style>
  <w:style w:type="character" w:customStyle="1" w:styleId="A2">
    <w:name w:val="A2"/>
    <w:uiPriority w:val="99"/>
    <w:rsid w:val="00C76226"/>
    <w:rPr>
      <w:rFonts w:cs="Minion Pro"/>
      <w:color w:val="000000"/>
      <w:sz w:val="20"/>
      <w:szCs w:val="20"/>
    </w:rPr>
  </w:style>
  <w:style w:type="character" w:customStyle="1" w:styleId="A6">
    <w:name w:val="A6"/>
    <w:uiPriority w:val="99"/>
    <w:rsid w:val="00C76226"/>
    <w:rPr>
      <w:rFonts w:cs="Minion Pro"/>
      <w:color w:val="000000"/>
      <w:sz w:val="20"/>
      <w:szCs w:val="20"/>
    </w:rPr>
  </w:style>
  <w:style w:type="paragraph" w:customStyle="1" w:styleId="EndNoteBibliography">
    <w:name w:val="EndNote Bibliography"/>
    <w:basedOn w:val="Normal"/>
    <w:link w:val="EndNoteBibliographyChar"/>
    <w:rsid w:val="00C76226"/>
    <w:pPr>
      <w:spacing w:after="200" w:line="240" w:lineRule="auto"/>
    </w:pPr>
    <w:rPr>
      <w:rFonts w:ascii="Calibri" w:eastAsiaTheme="minorHAnsi" w:hAnsi="Calibri"/>
      <w:noProof/>
      <w:lang w:eastAsia="en-US"/>
    </w:rPr>
  </w:style>
  <w:style w:type="character" w:customStyle="1" w:styleId="EndNoteBibliographyChar">
    <w:name w:val="EndNote Bibliography Char"/>
    <w:basedOn w:val="DefaultParagraphFont"/>
    <w:link w:val="EndNoteBibliography"/>
    <w:rsid w:val="00C76226"/>
    <w:rPr>
      <w:rFonts w:ascii="Calibri" w:eastAsiaTheme="minorHAnsi" w:hAnsi="Calibri"/>
      <w:noProof/>
      <w:lang w:eastAsia="en-US"/>
    </w:rPr>
  </w:style>
  <w:style w:type="table" w:customStyle="1" w:styleId="TableGrid1">
    <w:name w:val="Table Grid1"/>
    <w:basedOn w:val="TableNormal"/>
    <w:next w:val="TableGrid"/>
    <w:uiPriority w:val="59"/>
    <w:rsid w:val="00C76226"/>
    <w:pPr>
      <w:spacing w:after="0" w:line="240" w:lineRule="auto"/>
    </w:pPr>
    <w:rPr>
      <w:rFonts w:ascii="Times New Roman" w:eastAsia="MS Mincho"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76226"/>
    <w:rPr>
      <w:color w:val="605E5C"/>
      <w:shd w:val="clear" w:color="auto" w:fill="E1DFDD"/>
    </w:rPr>
  </w:style>
  <w:style w:type="character" w:styleId="FollowedHyperlink">
    <w:name w:val="FollowedHyperlink"/>
    <w:basedOn w:val="DefaultParagraphFont"/>
    <w:uiPriority w:val="99"/>
    <w:semiHidden/>
    <w:unhideWhenUsed/>
    <w:rsid w:val="00C76226"/>
    <w:rPr>
      <w:color w:val="954F72" w:themeColor="followedHyperlink"/>
      <w:u w:val="single"/>
    </w:rPr>
  </w:style>
  <w:style w:type="paragraph" w:styleId="NoSpacing">
    <w:name w:val="No Spacing"/>
    <w:uiPriority w:val="1"/>
    <w:qFormat/>
    <w:rsid w:val="00C76226"/>
    <w:pPr>
      <w:spacing w:after="0" w:line="240" w:lineRule="auto"/>
    </w:pPr>
    <w:rPr>
      <w:rFonts w:eastAsiaTheme="minorHAnsi"/>
      <w:lang w:eastAsia="en-US"/>
    </w:rPr>
  </w:style>
  <w:style w:type="character" w:customStyle="1" w:styleId="UnresolvedMention2">
    <w:name w:val="Unresolved Mention2"/>
    <w:basedOn w:val="DefaultParagraphFont"/>
    <w:uiPriority w:val="99"/>
    <w:semiHidden/>
    <w:unhideWhenUsed/>
    <w:rsid w:val="00C76226"/>
    <w:rPr>
      <w:color w:val="605E5C"/>
      <w:shd w:val="clear" w:color="auto" w:fill="E1DFDD"/>
    </w:rPr>
  </w:style>
  <w:style w:type="paragraph" w:styleId="HTMLPreformatted">
    <w:name w:val="HTML Preformatted"/>
    <w:basedOn w:val="Normal"/>
    <w:link w:val="HTMLPreformattedChar"/>
    <w:uiPriority w:val="99"/>
    <w:unhideWhenUsed/>
    <w:rsid w:val="00C7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76226"/>
    <w:rPr>
      <w:rFonts w:ascii="Courier New" w:eastAsia="Times New Roman" w:hAnsi="Courier New" w:cs="Courier New"/>
      <w:sz w:val="20"/>
      <w:szCs w:val="20"/>
      <w:lang w:eastAsia="en-US"/>
    </w:rPr>
  </w:style>
  <w:style w:type="character" w:customStyle="1" w:styleId="gd15mcfcktb">
    <w:name w:val="gd15mcfcktb"/>
    <w:basedOn w:val="DefaultParagraphFont"/>
    <w:rsid w:val="00C76226"/>
  </w:style>
  <w:style w:type="character" w:customStyle="1" w:styleId="gd15mcfckub">
    <w:name w:val="gd15mcfckub"/>
    <w:basedOn w:val="DefaultParagraphFont"/>
    <w:rsid w:val="00C76226"/>
  </w:style>
  <w:style w:type="character" w:customStyle="1" w:styleId="gd15mcfceub">
    <w:name w:val="gd15mcfceub"/>
    <w:basedOn w:val="DefaultParagraphFont"/>
    <w:rsid w:val="00C76226"/>
  </w:style>
  <w:style w:type="paragraph" w:styleId="Bibliography">
    <w:name w:val="Bibliography"/>
    <w:basedOn w:val="Normal"/>
    <w:next w:val="Normal"/>
    <w:uiPriority w:val="37"/>
    <w:unhideWhenUsed/>
    <w:rsid w:val="00C76226"/>
    <w:pPr>
      <w:spacing w:after="200" w:line="276" w:lineRule="auto"/>
    </w:pPr>
    <w:rPr>
      <w:lang w:eastAsia="en-US"/>
    </w:rPr>
  </w:style>
  <w:style w:type="character" w:customStyle="1" w:styleId="UnresolvedMention3">
    <w:name w:val="Unresolved Mention3"/>
    <w:basedOn w:val="DefaultParagraphFont"/>
    <w:uiPriority w:val="99"/>
    <w:semiHidden/>
    <w:unhideWhenUsed/>
    <w:rsid w:val="00C76226"/>
    <w:rPr>
      <w:color w:val="605E5C"/>
      <w:shd w:val="clear" w:color="auto" w:fill="E1DFDD"/>
    </w:rPr>
  </w:style>
  <w:style w:type="paragraph" w:styleId="NormalWeb">
    <w:name w:val="Normal (Web)"/>
    <w:basedOn w:val="Normal"/>
    <w:uiPriority w:val="99"/>
    <w:unhideWhenUsed/>
    <w:rsid w:val="00C76226"/>
    <w:pPr>
      <w:spacing w:before="100" w:beforeAutospacing="1" w:after="100" w:afterAutospacing="1" w:line="240" w:lineRule="auto"/>
    </w:pPr>
    <w:rPr>
      <w:rFonts w:ascii="Calibri" w:hAnsi="Calibri" w:cs="Calibri"/>
    </w:rPr>
  </w:style>
  <w:style w:type="character" w:customStyle="1" w:styleId="UnresolvedMention4">
    <w:name w:val="Unresolved Mention4"/>
    <w:basedOn w:val="DefaultParagraphFont"/>
    <w:uiPriority w:val="99"/>
    <w:semiHidden/>
    <w:unhideWhenUsed/>
    <w:rsid w:val="00C76226"/>
    <w:rPr>
      <w:color w:val="605E5C"/>
      <w:shd w:val="clear" w:color="auto" w:fill="E1DFDD"/>
    </w:rPr>
  </w:style>
  <w:style w:type="character" w:styleId="PlaceholderText">
    <w:name w:val="Placeholder Text"/>
    <w:basedOn w:val="DefaultParagraphFont"/>
    <w:uiPriority w:val="99"/>
    <w:semiHidden/>
    <w:rsid w:val="00C76226"/>
    <w:rPr>
      <w:color w:val="808080"/>
    </w:rPr>
  </w:style>
  <w:style w:type="character" w:styleId="UnresolvedMention">
    <w:name w:val="Unresolved Mention"/>
    <w:basedOn w:val="DefaultParagraphFont"/>
    <w:uiPriority w:val="99"/>
    <w:semiHidden/>
    <w:unhideWhenUsed/>
    <w:rsid w:val="00C56759"/>
    <w:rPr>
      <w:color w:val="605E5C"/>
      <w:shd w:val="clear" w:color="auto" w:fill="E1DFDD"/>
    </w:rPr>
  </w:style>
  <w:style w:type="character" w:customStyle="1" w:styleId="c-messagesender">
    <w:name w:val="c-message__sender"/>
    <w:basedOn w:val="DefaultParagraphFont"/>
    <w:rsid w:val="007613DF"/>
  </w:style>
  <w:style w:type="character" w:customStyle="1" w:styleId="c-timestamplabel">
    <w:name w:val="c-timestamp__label"/>
    <w:basedOn w:val="DefaultParagraphFont"/>
    <w:rsid w:val="007613DF"/>
  </w:style>
  <w:style w:type="paragraph" w:customStyle="1" w:styleId="paragraph">
    <w:name w:val="paragraph"/>
    <w:basedOn w:val="Normal"/>
    <w:rsid w:val="00C444A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findhit">
    <w:name w:val="findhit"/>
    <w:basedOn w:val="DefaultParagraphFont"/>
    <w:rsid w:val="00C444A4"/>
  </w:style>
  <w:style w:type="character" w:customStyle="1" w:styleId="eop">
    <w:name w:val="eop"/>
    <w:basedOn w:val="DefaultParagraphFont"/>
    <w:rsid w:val="00C444A4"/>
  </w:style>
  <w:style w:type="character" w:customStyle="1" w:styleId="normaltextrun">
    <w:name w:val="normaltextrun"/>
    <w:basedOn w:val="DefaultParagraphFont"/>
    <w:rsid w:val="00C444A4"/>
  </w:style>
  <w:style w:type="character" w:customStyle="1" w:styleId="Heading4Char">
    <w:name w:val="Heading 4 Char"/>
    <w:basedOn w:val="DefaultParagraphFont"/>
    <w:link w:val="Heading4"/>
    <w:uiPriority w:val="9"/>
    <w:rsid w:val="002C52C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A87A17"/>
  </w:style>
  <w:style w:type="character" w:styleId="Strong">
    <w:name w:val="Strong"/>
    <w:basedOn w:val="DefaultParagraphFont"/>
    <w:uiPriority w:val="22"/>
    <w:qFormat/>
    <w:rsid w:val="00A87A17"/>
    <w:rPr>
      <w:b/>
      <w:bCs/>
    </w:rPr>
  </w:style>
  <w:style w:type="character" w:customStyle="1" w:styleId="anchor-text">
    <w:name w:val="anchor-text"/>
    <w:basedOn w:val="DefaultParagraphFont"/>
    <w:uiPriority w:val="1"/>
    <w:rsid w:val="54EA5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7458">
      <w:bodyDiv w:val="1"/>
      <w:marLeft w:val="0"/>
      <w:marRight w:val="0"/>
      <w:marTop w:val="0"/>
      <w:marBottom w:val="0"/>
      <w:divBdr>
        <w:top w:val="none" w:sz="0" w:space="0" w:color="auto"/>
        <w:left w:val="none" w:sz="0" w:space="0" w:color="auto"/>
        <w:bottom w:val="none" w:sz="0" w:space="0" w:color="auto"/>
        <w:right w:val="none" w:sz="0" w:space="0" w:color="auto"/>
      </w:divBdr>
    </w:div>
    <w:div w:id="61562106">
      <w:bodyDiv w:val="1"/>
      <w:marLeft w:val="0"/>
      <w:marRight w:val="0"/>
      <w:marTop w:val="0"/>
      <w:marBottom w:val="0"/>
      <w:divBdr>
        <w:top w:val="none" w:sz="0" w:space="0" w:color="auto"/>
        <w:left w:val="none" w:sz="0" w:space="0" w:color="auto"/>
        <w:bottom w:val="none" w:sz="0" w:space="0" w:color="auto"/>
        <w:right w:val="none" w:sz="0" w:space="0" w:color="auto"/>
      </w:divBdr>
    </w:div>
    <w:div w:id="73361203">
      <w:bodyDiv w:val="1"/>
      <w:marLeft w:val="0"/>
      <w:marRight w:val="0"/>
      <w:marTop w:val="0"/>
      <w:marBottom w:val="0"/>
      <w:divBdr>
        <w:top w:val="none" w:sz="0" w:space="0" w:color="auto"/>
        <w:left w:val="none" w:sz="0" w:space="0" w:color="auto"/>
        <w:bottom w:val="none" w:sz="0" w:space="0" w:color="auto"/>
        <w:right w:val="none" w:sz="0" w:space="0" w:color="auto"/>
      </w:divBdr>
    </w:div>
    <w:div w:id="295792356">
      <w:bodyDiv w:val="1"/>
      <w:marLeft w:val="0"/>
      <w:marRight w:val="0"/>
      <w:marTop w:val="0"/>
      <w:marBottom w:val="0"/>
      <w:divBdr>
        <w:top w:val="none" w:sz="0" w:space="0" w:color="auto"/>
        <w:left w:val="none" w:sz="0" w:space="0" w:color="auto"/>
        <w:bottom w:val="none" w:sz="0" w:space="0" w:color="auto"/>
        <w:right w:val="none" w:sz="0" w:space="0" w:color="auto"/>
      </w:divBdr>
    </w:div>
    <w:div w:id="311372718">
      <w:bodyDiv w:val="1"/>
      <w:marLeft w:val="0"/>
      <w:marRight w:val="0"/>
      <w:marTop w:val="0"/>
      <w:marBottom w:val="0"/>
      <w:divBdr>
        <w:top w:val="none" w:sz="0" w:space="0" w:color="auto"/>
        <w:left w:val="none" w:sz="0" w:space="0" w:color="auto"/>
        <w:bottom w:val="none" w:sz="0" w:space="0" w:color="auto"/>
        <w:right w:val="none" w:sz="0" w:space="0" w:color="auto"/>
      </w:divBdr>
    </w:div>
    <w:div w:id="333069938">
      <w:bodyDiv w:val="1"/>
      <w:marLeft w:val="0"/>
      <w:marRight w:val="0"/>
      <w:marTop w:val="0"/>
      <w:marBottom w:val="0"/>
      <w:divBdr>
        <w:top w:val="none" w:sz="0" w:space="0" w:color="auto"/>
        <w:left w:val="none" w:sz="0" w:space="0" w:color="auto"/>
        <w:bottom w:val="none" w:sz="0" w:space="0" w:color="auto"/>
        <w:right w:val="none" w:sz="0" w:space="0" w:color="auto"/>
      </w:divBdr>
    </w:div>
    <w:div w:id="349265188">
      <w:bodyDiv w:val="1"/>
      <w:marLeft w:val="0"/>
      <w:marRight w:val="0"/>
      <w:marTop w:val="0"/>
      <w:marBottom w:val="0"/>
      <w:divBdr>
        <w:top w:val="none" w:sz="0" w:space="0" w:color="auto"/>
        <w:left w:val="none" w:sz="0" w:space="0" w:color="auto"/>
        <w:bottom w:val="none" w:sz="0" w:space="0" w:color="auto"/>
        <w:right w:val="none" w:sz="0" w:space="0" w:color="auto"/>
      </w:divBdr>
    </w:div>
    <w:div w:id="380985177">
      <w:bodyDiv w:val="1"/>
      <w:marLeft w:val="0"/>
      <w:marRight w:val="0"/>
      <w:marTop w:val="0"/>
      <w:marBottom w:val="0"/>
      <w:divBdr>
        <w:top w:val="none" w:sz="0" w:space="0" w:color="auto"/>
        <w:left w:val="none" w:sz="0" w:space="0" w:color="auto"/>
        <w:bottom w:val="none" w:sz="0" w:space="0" w:color="auto"/>
        <w:right w:val="none" w:sz="0" w:space="0" w:color="auto"/>
      </w:divBdr>
    </w:div>
    <w:div w:id="458886659">
      <w:bodyDiv w:val="1"/>
      <w:marLeft w:val="0"/>
      <w:marRight w:val="0"/>
      <w:marTop w:val="0"/>
      <w:marBottom w:val="0"/>
      <w:divBdr>
        <w:top w:val="none" w:sz="0" w:space="0" w:color="auto"/>
        <w:left w:val="none" w:sz="0" w:space="0" w:color="auto"/>
        <w:bottom w:val="none" w:sz="0" w:space="0" w:color="auto"/>
        <w:right w:val="none" w:sz="0" w:space="0" w:color="auto"/>
      </w:divBdr>
    </w:div>
    <w:div w:id="469324048">
      <w:bodyDiv w:val="1"/>
      <w:marLeft w:val="0"/>
      <w:marRight w:val="0"/>
      <w:marTop w:val="0"/>
      <w:marBottom w:val="0"/>
      <w:divBdr>
        <w:top w:val="none" w:sz="0" w:space="0" w:color="auto"/>
        <w:left w:val="none" w:sz="0" w:space="0" w:color="auto"/>
        <w:bottom w:val="none" w:sz="0" w:space="0" w:color="auto"/>
        <w:right w:val="none" w:sz="0" w:space="0" w:color="auto"/>
      </w:divBdr>
    </w:div>
    <w:div w:id="484325885">
      <w:bodyDiv w:val="1"/>
      <w:marLeft w:val="0"/>
      <w:marRight w:val="0"/>
      <w:marTop w:val="0"/>
      <w:marBottom w:val="0"/>
      <w:divBdr>
        <w:top w:val="none" w:sz="0" w:space="0" w:color="auto"/>
        <w:left w:val="none" w:sz="0" w:space="0" w:color="auto"/>
        <w:bottom w:val="none" w:sz="0" w:space="0" w:color="auto"/>
        <w:right w:val="none" w:sz="0" w:space="0" w:color="auto"/>
      </w:divBdr>
    </w:div>
    <w:div w:id="514922277">
      <w:bodyDiv w:val="1"/>
      <w:marLeft w:val="0"/>
      <w:marRight w:val="0"/>
      <w:marTop w:val="0"/>
      <w:marBottom w:val="0"/>
      <w:divBdr>
        <w:top w:val="none" w:sz="0" w:space="0" w:color="auto"/>
        <w:left w:val="none" w:sz="0" w:space="0" w:color="auto"/>
        <w:bottom w:val="none" w:sz="0" w:space="0" w:color="auto"/>
        <w:right w:val="none" w:sz="0" w:space="0" w:color="auto"/>
      </w:divBdr>
    </w:div>
    <w:div w:id="536041863">
      <w:bodyDiv w:val="1"/>
      <w:marLeft w:val="0"/>
      <w:marRight w:val="0"/>
      <w:marTop w:val="0"/>
      <w:marBottom w:val="0"/>
      <w:divBdr>
        <w:top w:val="none" w:sz="0" w:space="0" w:color="auto"/>
        <w:left w:val="none" w:sz="0" w:space="0" w:color="auto"/>
        <w:bottom w:val="none" w:sz="0" w:space="0" w:color="auto"/>
        <w:right w:val="none" w:sz="0" w:space="0" w:color="auto"/>
      </w:divBdr>
      <w:divsChild>
        <w:div w:id="2116903100">
          <w:marLeft w:val="0"/>
          <w:marRight w:val="0"/>
          <w:marTop w:val="0"/>
          <w:marBottom w:val="0"/>
          <w:divBdr>
            <w:top w:val="none" w:sz="0" w:space="0" w:color="auto"/>
            <w:left w:val="none" w:sz="0" w:space="0" w:color="auto"/>
            <w:bottom w:val="none" w:sz="0" w:space="0" w:color="auto"/>
            <w:right w:val="none" w:sz="0" w:space="0" w:color="auto"/>
          </w:divBdr>
          <w:divsChild>
            <w:div w:id="978681131">
              <w:marLeft w:val="0"/>
              <w:marRight w:val="0"/>
              <w:marTop w:val="0"/>
              <w:marBottom w:val="0"/>
              <w:divBdr>
                <w:top w:val="none" w:sz="0" w:space="0" w:color="auto"/>
                <w:left w:val="none" w:sz="0" w:space="0" w:color="auto"/>
                <w:bottom w:val="none" w:sz="0" w:space="0" w:color="auto"/>
                <w:right w:val="none" w:sz="0" w:space="0" w:color="auto"/>
              </w:divBdr>
              <w:divsChild>
                <w:div w:id="615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5412">
      <w:bodyDiv w:val="1"/>
      <w:marLeft w:val="0"/>
      <w:marRight w:val="0"/>
      <w:marTop w:val="0"/>
      <w:marBottom w:val="0"/>
      <w:divBdr>
        <w:top w:val="none" w:sz="0" w:space="0" w:color="auto"/>
        <w:left w:val="none" w:sz="0" w:space="0" w:color="auto"/>
        <w:bottom w:val="none" w:sz="0" w:space="0" w:color="auto"/>
        <w:right w:val="none" w:sz="0" w:space="0" w:color="auto"/>
      </w:divBdr>
    </w:div>
    <w:div w:id="554707710">
      <w:bodyDiv w:val="1"/>
      <w:marLeft w:val="0"/>
      <w:marRight w:val="0"/>
      <w:marTop w:val="0"/>
      <w:marBottom w:val="0"/>
      <w:divBdr>
        <w:top w:val="none" w:sz="0" w:space="0" w:color="auto"/>
        <w:left w:val="none" w:sz="0" w:space="0" w:color="auto"/>
        <w:bottom w:val="none" w:sz="0" w:space="0" w:color="auto"/>
        <w:right w:val="none" w:sz="0" w:space="0" w:color="auto"/>
      </w:divBdr>
    </w:div>
    <w:div w:id="562721427">
      <w:bodyDiv w:val="1"/>
      <w:marLeft w:val="0"/>
      <w:marRight w:val="0"/>
      <w:marTop w:val="0"/>
      <w:marBottom w:val="0"/>
      <w:divBdr>
        <w:top w:val="none" w:sz="0" w:space="0" w:color="auto"/>
        <w:left w:val="none" w:sz="0" w:space="0" w:color="auto"/>
        <w:bottom w:val="none" w:sz="0" w:space="0" w:color="auto"/>
        <w:right w:val="none" w:sz="0" w:space="0" w:color="auto"/>
      </w:divBdr>
    </w:div>
    <w:div w:id="593898516">
      <w:bodyDiv w:val="1"/>
      <w:marLeft w:val="0"/>
      <w:marRight w:val="0"/>
      <w:marTop w:val="0"/>
      <w:marBottom w:val="0"/>
      <w:divBdr>
        <w:top w:val="none" w:sz="0" w:space="0" w:color="auto"/>
        <w:left w:val="none" w:sz="0" w:space="0" w:color="auto"/>
        <w:bottom w:val="none" w:sz="0" w:space="0" w:color="auto"/>
        <w:right w:val="none" w:sz="0" w:space="0" w:color="auto"/>
      </w:divBdr>
      <w:divsChild>
        <w:div w:id="250628389">
          <w:marLeft w:val="0"/>
          <w:marRight w:val="0"/>
          <w:marTop w:val="0"/>
          <w:marBottom w:val="0"/>
          <w:divBdr>
            <w:top w:val="none" w:sz="0" w:space="0" w:color="auto"/>
            <w:left w:val="none" w:sz="0" w:space="0" w:color="auto"/>
            <w:bottom w:val="none" w:sz="0" w:space="0" w:color="auto"/>
            <w:right w:val="none" w:sz="0" w:space="0" w:color="auto"/>
          </w:divBdr>
          <w:divsChild>
            <w:div w:id="541212690">
              <w:marLeft w:val="0"/>
              <w:marRight w:val="0"/>
              <w:marTop w:val="0"/>
              <w:marBottom w:val="0"/>
              <w:divBdr>
                <w:top w:val="none" w:sz="0" w:space="0" w:color="auto"/>
                <w:left w:val="none" w:sz="0" w:space="0" w:color="auto"/>
                <w:bottom w:val="none" w:sz="0" w:space="0" w:color="auto"/>
                <w:right w:val="none" w:sz="0" w:space="0" w:color="auto"/>
              </w:divBdr>
              <w:divsChild>
                <w:div w:id="1701126297">
                  <w:marLeft w:val="0"/>
                  <w:marRight w:val="0"/>
                  <w:marTop w:val="0"/>
                  <w:marBottom w:val="0"/>
                  <w:divBdr>
                    <w:top w:val="none" w:sz="0" w:space="0" w:color="auto"/>
                    <w:left w:val="none" w:sz="0" w:space="0" w:color="auto"/>
                    <w:bottom w:val="none" w:sz="0" w:space="0" w:color="auto"/>
                    <w:right w:val="none" w:sz="0" w:space="0" w:color="auto"/>
                  </w:divBdr>
                  <w:divsChild>
                    <w:div w:id="1364599940">
                      <w:marLeft w:val="0"/>
                      <w:marRight w:val="0"/>
                      <w:marTop w:val="0"/>
                      <w:marBottom w:val="0"/>
                      <w:divBdr>
                        <w:top w:val="none" w:sz="0" w:space="0" w:color="auto"/>
                        <w:left w:val="none" w:sz="0" w:space="0" w:color="auto"/>
                        <w:bottom w:val="none" w:sz="0" w:space="0" w:color="auto"/>
                        <w:right w:val="none" w:sz="0" w:space="0" w:color="auto"/>
                      </w:divBdr>
                      <w:divsChild>
                        <w:div w:id="233009352">
                          <w:marLeft w:val="0"/>
                          <w:marRight w:val="0"/>
                          <w:marTop w:val="0"/>
                          <w:marBottom w:val="0"/>
                          <w:divBdr>
                            <w:top w:val="none" w:sz="0" w:space="0" w:color="auto"/>
                            <w:left w:val="none" w:sz="0" w:space="0" w:color="auto"/>
                            <w:bottom w:val="none" w:sz="0" w:space="0" w:color="auto"/>
                            <w:right w:val="none" w:sz="0" w:space="0" w:color="auto"/>
                          </w:divBdr>
                          <w:divsChild>
                            <w:div w:id="901988539">
                              <w:marLeft w:val="0"/>
                              <w:marRight w:val="120"/>
                              <w:marTop w:val="0"/>
                              <w:marBottom w:val="0"/>
                              <w:divBdr>
                                <w:top w:val="none" w:sz="0" w:space="0" w:color="auto"/>
                                <w:left w:val="none" w:sz="0" w:space="0" w:color="auto"/>
                                <w:bottom w:val="none" w:sz="0" w:space="0" w:color="auto"/>
                                <w:right w:val="none" w:sz="0" w:space="0" w:color="auto"/>
                              </w:divBdr>
                            </w:div>
                            <w:div w:id="968361848">
                              <w:marLeft w:val="-240"/>
                              <w:marRight w:val="-120"/>
                              <w:marTop w:val="0"/>
                              <w:marBottom w:val="0"/>
                              <w:divBdr>
                                <w:top w:val="none" w:sz="0" w:space="0" w:color="auto"/>
                                <w:left w:val="none" w:sz="0" w:space="0" w:color="auto"/>
                                <w:bottom w:val="none" w:sz="0" w:space="0" w:color="auto"/>
                                <w:right w:val="none" w:sz="0" w:space="0" w:color="auto"/>
                              </w:divBdr>
                              <w:divsChild>
                                <w:div w:id="2111585292">
                                  <w:marLeft w:val="0"/>
                                  <w:marRight w:val="0"/>
                                  <w:marTop w:val="0"/>
                                  <w:marBottom w:val="60"/>
                                  <w:divBdr>
                                    <w:top w:val="none" w:sz="0" w:space="0" w:color="auto"/>
                                    <w:left w:val="none" w:sz="0" w:space="0" w:color="auto"/>
                                    <w:bottom w:val="none" w:sz="0" w:space="0" w:color="auto"/>
                                    <w:right w:val="none" w:sz="0" w:space="0" w:color="auto"/>
                                  </w:divBdr>
                                  <w:divsChild>
                                    <w:div w:id="494035604">
                                      <w:marLeft w:val="0"/>
                                      <w:marRight w:val="0"/>
                                      <w:marTop w:val="0"/>
                                      <w:marBottom w:val="0"/>
                                      <w:divBdr>
                                        <w:top w:val="none" w:sz="0" w:space="0" w:color="auto"/>
                                        <w:left w:val="none" w:sz="0" w:space="0" w:color="auto"/>
                                        <w:bottom w:val="none" w:sz="0" w:space="0" w:color="auto"/>
                                        <w:right w:val="none" w:sz="0" w:space="0" w:color="auto"/>
                                      </w:divBdr>
                                      <w:divsChild>
                                        <w:div w:id="700857879">
                                          <w:marLeft w:val="0"/>
                                          <w:marRight w:val="0"/>
                                          <w:marTop w:val="0"/>
                                          <w:marBottom w:val="0"/>
                                          <w:divBdr>
                                            <w:top w:val="none" w:sz="0" w:space="0" w:color="auto"/>
                                            <w:left w:val="none" w:sz="0" w:space="0" w:color="auto"/>
                                            <w:bottom w:val="none" w:sz="0" w:space="0" w:color="auto"/>
                                            <w:right w:val="none" w:sz="0" w:space="0" w:color="auto"/>
                                          </w:divBdr>
                                          <w:divsChild>
                                            <w:div w:id="1854680442">
                                              <w:marLeft w:val="0"/>
                                              <w:marRight w:val="0"/>
                                              <w:marTop w:val="0"/>
                                              <w:marBottom w:val="0"/>
                                              <w:divBdr>
                                                <w:top w:val="none" w:sz="0" w:space="0" w:color="auto"/>
                                                <w:left w:val="none" w:sz="0" w:space="0" w:color="auto"/>
                                                <w:bottom w:val="none" w:sz="0" w:space="0" w:color="auto"/>
                                                <w:right w:val="none" w:sz="0" w:space="0" w:color="auto"/>
                                              </w:divBdr>
                                              <w:divsChild>
                                                <w:div w:id="16287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585308">
          <w:marLeft w:val="0"/>
          <w:marRight w:val="0"/>
          <w:marTop w:val="0"/>
          <w:marBottom w:val="0"/>
          <w:divBdr>
            <w:top w:val="none" w:sz="0" w:space="0" w:color="auto"/>
            <w:left w:val="none" w:sz="0" w:space="0" w:color="auto"/>
            <w:bottom w:val="none" w:sz="0" w:space="0" w:color="auto"/>
            <w:right w:val="none" w:sz="0" w:space="0" w:color="auto"/>
          </w:divBdr>
          <w:divsChild>
            <w:div w:id="28115256">
              <w:marLeft w:val="0"/>
              <w:marRight w:val="0"/>
              <w:marTop w:val="0"/>
              <w:marBottom w:val="0"/>
              <w:divBdr>
                <w:top w:val="none" w:sz="0" w:space="0" w:color="auto"/>
                <w:left w:val="none" w:sz="0" w:space="0" w:color="auto"/>
                <w:bottom w:val="none" w:sz="0" w:space="0" w:color="auto"/>
                <w:right w:val="none" w:sz="0" w:space="0" w:color="auto"/>
              </w:divBdr>
              <w:divsChild>
                <w:div w:id="1328438332">
                  <w:marLeft w:val="0"/>
                  <w:marRight w:val="0"/>
                  <w:marTop w:val="0"/>
                  <w:marBottom w:val="0"/>
                  <w:divBdr>
                    <w:top w:val="none" w:sz="0" w:space="0" w:color="auto"/>
                    <w:left w:val="none" w:sz="0" w:space="0" w:color="auto"/>
                    <w:bottom w:val="none" w:sz="0" w:space="0" w:color="auto"/>
                    <w:right w:val="none" w:sz="0" w:space="0" w:color="auto"/>
                  </w:divBdr>
                  <w:divsChild>
                    <w:div w:id="1070272295">
                      <w:marLeft w:val="0"/>
                      <w:marRight w:val="0"/>
                      <w:marTop w:val="0"/>
                      <w:marBottom w:val="0"/>
                      <w:divBdr>
                        <w:top w:val="none" w:sz="0" w:space="0" w:color="auto"/>
                        <w:left w:val="none" w:sz="0" w:space="0" w:color="auto"/>
                        <w:bottom w:val="none" w:sz="0" w:space="0" w:color="auto"/>
                        <w:right w:val="none" w:sz="0" w:space="0" w:color="auto"/>
                      </w:divBdr>
                      <w:divsChild>
                        <w:div w:id="356470140">
                          <w:marLeft w:val="0"/>
                          <w:marRight w:val="0"/>
                          <w:marTop w:val="0"/>
                          <w:marBottom w:val="0"/>
                          <w:divBdr>
                            <w:top w:val="none" w:sz="0" w:space="0" w:color="auto"/>
                            <w:left w:val="none" w:sz="0" w:space="0" w:color="auto"/>
                            <w:bottom w:val="none" w:sz="0" w:space="0" w:color="auto"/>
                            <w:right w:val="none" w:sz="0" w:space="0" w:color="auto"/>
                          </w:divBdr>
                          <w:divsChild>
                            <w:div w:id="121967077">
                              <w:marLeft w:val="-240"/>
                              <w:marRight w:val="-120"/>
                              <w:marTop w:val="0"/>
                              <w:marBottom w:val="0"/>
                              <w:divBdr>
                                <w:top w:val="none" w:sz="0" w:space="0" w:color="auto"/>
                                <w:left w:val="none" w:sz="0" w:space="0" w:color="auto"/>
                                <w:bottom w:val="none" w:sz="0" w:space="0" w:color="auto"/>
                                <w:right w:val="none" w:sz="0" w:space="0" w:color="auto"/>
                              </w:divBdr>
                              <w:divsChild>
                                <w:div w:id="881943509">
                                  <w:marLeft w:val="0"/>
                                  <w:marRight w:val="0"/>
                                  <w:marTop w:val="0"/>
                                  <w:marBottom w:val="60"/>
                                  <w:divBdr>
                                    <w:top w:val="none" w:sz="0" w:space="0" w:color="auto"/>
                                    <w:left w:val="none" w:sz="0" w:space="0" w:color="auto"/>
                                    <w:bottom w:val="none" w:sz="0" w:space="0" w:color="auto"/>
                                    <w:right w:val="none" w:sz="0" w:space="0" w:color="auto"/>
                                  </w:divBdr>
                                  <w:divsChild>
                                    <w:div w:id="966282066">
                                      <w:marLeft w:val="0"/>
                                      <w:marRight w:val="0"/>
                                      <w:marTop w:val="0"/>
                                      <w:marBottom w:val="0"/>
                                      <w:divBdr>
                                        <w:top w:val="none" w:sz="0" w:space="0" w:color="auto"/>
                                        <w:left w:val="none" w:sz="0" w:space="0" w:color="auto"/>
                                        <w:bottom w:val="none" w:sz="0" w:space="0" w:color="auto"/>
                                        <w:right w:val="none" w:sz="0" w:space="0" w:color="auto"/>
                                      </w:divBdr>
                                      <w:divsChild>
                                        <w:div w:id="92821858">
                                          <w:marLeft w:val="0"/>
                                          <w:marRight w:val="0"/>
                                          <w:marTop w:val="0"/>
                                          <w:marBottom w:val="0"/>
                                          <w:divBdr>
                                            <w:top w:val="none" w:sz="0" w:space="0" w:color="auto"/>
                                            <w:left w:val="none" w:sz="0" w:space="0" w:color="auto"/>
                                            <w:bottom w:val="none" w:sz="0" w:space="0" w:color="auto"/>
                                            <w:right w:val="none" w:sz="0" w:space="0" w:color="auto"/>
                                          </w:divBdr>
                                          <w:divsChild>
                                            <w:div w:id="483350808">
                                              <w:marLeft w:val="0"/>
                                              <w:marRight w:val="0"/>
                                              <w:marTop w:val="0"/>
                                              <w:marBottom w:val="0"/>
                                              <w:divBdr>
                                                <w:top w:val="none" w:sz="0" w:space="0" w:color="auto"/>
                                                <w:left w:val="none" w:sz="0" w:space="0" w:color="auto"/>
                                                <w:bottom w:val="none" w:sz="0" w:space="0" w:color="auto"/>
                                                <w:right w:val="none" w:sz="0" w:space="0" w:color="auto"/>
                                              </w:divBdr>
                                              <w:divsChild>
                                                <w:div w:id="19037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9608123">
      <w:bodyDiv w:val="1"/>
      <w:marLeft w:val="0"/>
      <w:marRight w:val="0"/>
      <w:marTop w:val="0"/>
      <w:marBottom w:val="0"/>
      <w:divBdr>
        <w:top w:val="none" w:sz="0" w:space="0" w:color="auto"/>
        <w:left w:val="none" w:sz="0" w:space="0" w:color="auto"/>
        <w:bottom w:val="none" w:sz="0" w:space="0" w:color="auto"/>
        <w:right w:val="none" w:sz="0" w:space="0" w:color="auto"/>
      </w:divBdr>
    </w:div>
    <w:div w:id="653990242">
      <w:bodyDiv w:val="1"/>
      <w:marLeft w:val="0"/>
      <w:marRight w:val="0"/>
      <w:marTop w:val="0"/>
      <w:marBottom w:val="0"/>
      <w:divBdr>
        <w:top w:val="none" w:sz="0" w:space="0" w:color="auto"/>
        <w:left w:val="none" w:sz="0" w:space="0" w:color="auto"/>
        <w:bottom w:val="none" w:sz="0" w:space="0" w:color="auto"/>
        <w:right w:val="none" w:sz="0" w:space="0" w:color="auto"/>
      </w:divBdr>
    </w:div>
    <w:div w:id="726223397">
      <w:bodyDiv w:val="1"/>
      <w:marLeft w:val="0"/>
      <w:marRight w:val="0"/>
      <w:marTop w:val="0"/>
      <w:marBottom w:val="0"/>
      <w:divBdr>
        <w:top w:val="none" w:sz="0" w:space="0" w:color="auto"/>
        <w:left w:val="none" w:sz="0" w:space="0" w:color="auto"/>
        <w:bottom w:val="none" w:sz="0" w:space="0" w:color="auto"/>
        <w:right w:val="none" w:sz="0" w:space="0" w:color="auto"/>
      </w:divBdr>
    </w:div>
    <w:div w:id="788010809">
      <w:bodyDiv w:val="1"/>
      <w:marLeft w:val="0"/>
      <w:marRight w:val="0"/>
      <w:marTop w:val="0"/>
      <w:marBottom w:val="0"/>
      <w:divBdr>
        <w:top w:val="none" w:sz="0" w:space="0" w:color="auto"/>
        <w:left w:val="none" w:sz="0" w:space="0" w:color="auto"/>
        <w:bottom w:val="none" w:sz="0" w:space="0" w:color="auto"/>
        <w:right w:val="none" w:sz="0" w:space="0" w:color="auto"/>
      </w:divBdr>
    </w:div>
    <w:div w:id="834498416">
      <w:bodyDiv w:val="1"/>
      <w:marLeft w:val="0"/>
      <w:marRight w:val="0"/>
      <w:marTop w:val="0"/>
      <w:marBottom w:val="0"/>
      <w:divBdr>
        <w:top w:val="none" w:sz="0" w:space="0" w:color="auto"/>
        <w:left w:val="none" w:sz="0" w:space="0" w:color="auto"/>
        <w:bottom w:val="none" w:sz="0" w:space="0" w:color="auto"/>
        <w:right w:val="none" w:sz="0" w:space="0" w:color="auto"/>
      </w:divBdr>
    </w:div>
    <w:div w:id="860044427">
      <w:bodyDiv w:val="1"/>
      <w:marLeft w:val="0"/>
      <w:marRight w:val="0"/>
      <w:marTop w:val="0"/>
      <w:marBottom w:val="0"/>
      <w:divBdr>
        <w:top w:val="none" w:sz="0" w:space="0" w:color="auto"/>
        <w:left w:val="none" w:sz="0" w:space="0" w:color="auto"/>
        <w:bottom w:val="none" w:sz="0" w:space="0" w:color="auto"/>
        <w:right w:val="none" w:sz="0" w:space="0" w:color="auto"/>
      </w:divBdr>
    </w:div>
    <w:div w:id="882908116">
      <w:bodyDiv w:val="1"/>
      <w:marLeft w:val="0"/>
      <w:marRight w:val="0"/>
      <w:marTop w:val="0"/>
      <w:marBottom w:val="0"/>
      <w:divBdr>
        <w:top w:val="none" w:sz="0" w:space="0" w:color="auto"/>
        <w:left w:val="none" w:sz="0" w:space="0" w:color="auto"/>
        <w:bottom w:val="none" w:sz="0" w:space="0" w:color="auto"/>
        <w:right w:val="none" w:sz="0" w:space="0" w:color="auto"/>
      </w:divBdr>
    </w:div>
    <w:div w:id="893278372">
      <w:bodyDiv w:val="1"/>
      <w:marLeft w:val="0"/>
      <w:marRight w:val="0"/>
      <w:marTop w:val="0"/>
      <w:marBottom w:val="0"/>
      <w:divBdr>
        <w:top w:val="none" w:sz="0" w:space="0" w:color="auto"/>
        <w:left w:val="none" w:sz="0" w:space="0" w:color="auto"/>
        <w:bottom w:val="none" w:sz="0" w:space="0" w:color="auto"/>
        <w:right w:val="none" w:sz="0" w:space="0" w:color="auto"/>
      </w:divBdr>
    </w:div>
    <w:div w:id="918559789">
      <w:bodyDiv w:val="1"/>
      <w:marLeft w:val="0"/>
      <w:marRight w:val="0"/>
      <w:marTop w:val="0"/>
      <w:marBottom w:val="0"/>
      <w:divBdr>
        <w:top w:val="none" w:sz="0" w:space="0" w:color="auto"/>
        <w:left w:val="none" w:sz="0" w:space="0" w:color="auto"/>
        <w:bottom w:val="none" w:sz="0" w:space="0" w:color="auto"/>
        <w:right w:val="none" w:sz="0" w:space="0" w:color="auto"/>
      </w:divBdr>
    </w:div>
    <w:div w:id="1025903587">
      <w:bodyDiv w:val="1"/>
      <w:marLeft w:val="0"/>
      <w:marRight w:val="0"/>
      <w:marTop w:val="0"/>
      <w:marBottom w:val="0"/>
      <w:divBdr>
        <w:top w:val="none" w:sz="0" w:space="0" w:color="auto"/>
        <w:left w:val="none" w:sz="0" w:space="0" w:color="auto"/>
        <w:bottom w:val="none" w:sz="0" w:space="0" w:color="auto"/>
        <w:right w:val="none" w:sz="0" w:space="0" w:color="auto"/>
      </w:divBdr>
    </w:div>
    <w:div w:id="1042830556">
      <w:bodyDiv w:val="1"/>
      <w:marLeft w:val="0"/>
      <w:marRight w:val="0"/>
      <w:marTop w:val="0"/>
      <w:marBottom w:val="0"/>
      <w:divBdr>
        <w:top w:val="none" w:sz="0" w:space="0" w:color="auto"/>
        <w:left w:val="none" w:sz="0" w:space="0" w:color="auto"/>
        <w:bottom w:val="none" w:sz="0" w:space="0" w:color="auto"/>
        <w:right w:val="none" w:sz="0" w:space="0" w:color="auto"/>
      </w:divBdr>
      <w:divsChild>
        <w:div w:id="186532204">
          <w:marLeft w:val="0"/>
          <w:marRight w:val="0"/>
          <w:marTop w:val="0"/>
          <w:marBottom w:val="0"/>
          <w:divBdr>
            <w:top w:val="none" w:sz="0" w:space="0" w:color="auto"/>
            <w:left w:val="none" w:sz="0" w:space="0" w:color="auto"/>
            <w:bottom w:val="none" w:sz="0" w:space="0" w:color="auto"/>
            <w:right w:val="none" w:sz="0" w:space="0" w:color="auto"/>
          </w:divBdr>
          <w:divsChild>
            <w:div w:id="1123694463">
              <w:marLeft w:val="-75"/>
              <w:marRight w:val="0"/>
              <w:marTop w:val="30"/>
              <w:marBottom w:val="30"/>
              <w:divBdr>
                <w:top w:val="none" w:sz="0" w:space="0" w:color="auto"/>
                <w:left w:val="none" w:sz="0" w:space="0" w:color="auto"/>
                <w:bottom w:val="none" w:sz="0" w:space="0" w:color="auto"/>
                <w:right w:val="none" w:sz="0" w:space="0" w:color="auto"/>
              </w:divBdr>
              <w:divsChild>
                <w:div w:id="5374203">
                  <w:marLeft w:val="0"/>
                  <w:marRight w:val="0"/>
                  <w:marTop w:val="0"/>
                  <w:marBottom w:val="0"/>
                  <w:divBdr>
                    <w:top w:val="none" w:sz="0" w:space="0" w:color="auto"/>
                    <w:left w:val="none" w:sz="0" w:space="0" w:color="auto"/>
                    <w:bottom w:val="none" w:sz="0" w:space="0" w:color="auto"/>
                    <w:right w:val="none" w:sz="0" w:space="0" w:color="auto"/>
                  </w:divBdr>
                  <w:divsChild>
                    <w:div w:id="26487534">
                      <w:marLeft w:val="0"/>
                      <w:marRight w:val="0"/>
                      <w:marTop w:val="0"/>
                      <w:marBottom w:val="0"/>
                      <w:divBdr>
                        <w:top w:val="none" w:sz="0" w:space="0" w:color="auto"/>
                        <w:left w:val="none" w:sz="0" w:space="0" w:color="auto"/>
                        <w:bottom w:val="none" w:sz="0" w:space="0" w:color="auto"/>
                        <w:right w:val="none" w:sz="0" w:space="0" w:color="auto"/>
                      </w:divBdr>
                    </w:div>
                  </w:divsChild>
                </w:div>
                <w:div w:id="8877022">
                  <w:marLeft w:val="0"/>
                  <w:marRight w:val="0"/>
                  <w:marTop w:val="0"/>
                  <w:marBottom w:val="0"/>
                  <w:divBdr>
                    <w:top w:val="none" w:sz="0" w:space="0" w:color="auto"/>
                    <w:left w:val="none" w:sz="0" w:space="0" w:color="auto"/>
                    <w:bottom w:val="none" w:sz="0" w:space="0" w:color="auto"/>
                    <w:right w:val="none" w:sz="0" w:space="0" w:color="auto"/>
                  </w:divBdr>
                  <w:divsChild>
                    <w:div w:id="2136218285">
                      <w:marLeft w:val="0"/>
                      <w:marRight w:val="0"/>
                      <w:marTop w:val="0"/>
                      <w:marBottom w:val="0"/>
                      <w:divBdr>
                        <w:top w:val="none" w:sz="0" w:space="0" w:color="auto"/>
                        <w:left w:val="none" w:sz="0" w:space="0" w:color="auto"/>
                        <w:bottom w:val="none" w:sz="0" w:space="0" w:color="auto"/>
                        <w:right w:val="none" w:sz="0" w:space="0" w:color="auto"/>
                      </w:divBdr>
                    </w:div>
                  </w:divsChild>
                </w:div>
                <w:div w:id="38091417">
                  <w:marLeft w:val="0"/>
                  <w:marRight w:val="0"/>
                  <w:marTop w:val="0"/>
                  <w:marBottom w:val="0"/>
                  <w:divBdr>
                    <w:top w:val="none" w:sz="0" w:space="0" w:color="auto"/>
                    <w:left w:val="none" w:sz="0" w:space="0" w:color="auto"/>
                    <w:bottom w:val="none" w:sz="0" w:space="0" w:color="auto"/>
                    <w:right w:val="none" w:sz="0" w:space="0" w:color="auto"/>
                  </w:divBdr>
                  <w:divsChild>
                    <w:div w:id="238289006">
                      <w:marLeft w:val="0"/>
                      <w:marRight w:val="0"/>
                      <w:marTop w:val="0"/>
                      <w:marBottom w:val="0"/>
                      <w:divBdr>
                        <w:top w:val="none" w:sz="0" w:space="0" w:color="auto"/>
                        <w:left w:val="none" w:sz="0" w:space="0" w:color="auto"/>
                        <w:bottom w:val="none" w:sz="0" w:space="0" w:color="auto"/>
                        <w:right w:val="none" w:sz="0" w:space="0" w:color="auto"/>
                      </w:divBdr>
                    </w:div>
                  </w:divsChild>
                </w:div>
                <w:div w:id="39788796">
                  <w:marLeft w:val="0"/>
                  <w:marRight w:val="0"/>
                  <w:marTop w:val="0"/>
                  <w:marBottom w:val="0"/>
                  <w:divBdr>
                    <w:top w:val="none" w:sz="0" w:space="0" w:color="auto"/>
                    <w:left w:val="none" w:sz="0" w:space="0" w:color="auto"/>
                    <w:bottom w:val="none" w:sz="0" w:space="0" w:color="auto"/>
                    <w:right w:val="none" w:sz="0" w:space="0" w:color="auto"/>
                  </w:divBdr>
                  <w:divsChild>
                    <w:div w:id="201018864">
                      <w:marLeft w:val="0"/>
                      <w:marRight w:val="0"/>
                      <w:marTop w:val="0"/>
                      <w:marBottom w:val="0"/>
                      <w:divBdr>
                        <w:top w:val="none" w:sz="0" w:space="0" w:color="auto"/>
                        <w:left w:val="none" w:sz="0" w:space="0" w:color="auto"/>
                        <w:bottom w:val="none" w:sz="0" w:space="0" w:color="auto"/>
                        <w:right w:val="none" w:sz="0" w:space="0" w:color="auto"/>
                      </w:divBdr>
                    </w:div>
                  </w:divsChild>
                </w:div>
                <w:div w:id="42675868">
                  <w:marLeft w:val="0"/>
                  <w:marRight w:val="0"/>
                  <w:marTop w:val="0"/>
                  <w:marBottom w:val="0"/>
                  <w:divBdr>
                    <w:top w:val="none" w:sz="0" w:space="0" w:color="auto"/>
                    <w:left w:val="none" w:sz="0" w:space="0" w:color="auto"/>
                    <w:bottom w:val="none" w:sz="0" w:space="0" w:color="auto"/>
                    <w:right w:val="none" w:sz="0" w:space="0" w:color="auto"/>
                  </w:divBdr>
                  <w:divsChild>
                    <w:div w:id="2040348816">
                      <w:marLeft w:val="0"/>
                      <w:marRight w:val="0"/>
                      <w:marTop w:val="0"/>
                      <w:marBottom w:val="0"/>
                      <w:divBdr>
                        <w:top w:val="none" w:sz="0" w:space="0" w:color="auto"/>
                        <w:left w:val="none" w:sz="0" w:space="0" w:color="auto"/>
                        <w:bottom w:val="none" w:sz="0" w:space="0" w:color="auto"/>
                        <w:right w:val="none" w:sz="0" w:space="0" w:color="auto"/>
                      </w:divBdr>
                    </w:div>
                  </w:divsChild>
                </w:div>
                <w:div w:id="47775881">
                  <w:marLeft w:val="0"/>
                  <w:marRight w:val="0"/>
                  <w:marTop w:val="0"/>
                  <w:marBottom w:val="0"/>
                  <w:divBdr>
                    <w:top w:val="none" w:sz="0" w:space="0" w:color="auto"/>
                    <w:left w:val="none" w:sz="0" w:space="0" w:color="auto"/>
                    <w:bottom w:val="none" w:sz="0" w:space="0" w:color="auto"/>
                    <w:right w:val="none" w:sz="0" w:space="0" w:color="auto"/>
                  </w:divBdr>
                  <w:divsChild>
                    <w:div w:id="1036196899">
                      <w:marLeft w:val="0"/>
                      <w:marRight w:val="0"/>
                      <w:marTop w:val="0"/>
                      <w:marBottom w:val="0"/>
                      <w:divBdr>
                        <w:top w:val="none" w:sz="0" w:space="0" w:color="auto"/>
                        <w:left w:val="none" w:sz="0" w:space="0" w:color="auto"/>
                        <w:bottom w:val="none" w:sz="0" w:space="0" w:color="auto"/>
                        <w:right w:val="none" w:sz="0" w:space="0" w:color="auto"/>
                      </w:divBdr>
                    </w:div>
                  </w:divsChild>
                </w:div>
                <w:div w:id="52774611">
                  <w:marLeft w:val="0"/>
                  <w:marRight w:val="0"/>
                  <w:marTop w:val="0"/>
                  <w:marBottom w:val="0"/>
                  <w:divBdr>
                    <w:top w:val="none" w:sz="0" w:space="0" w:color="auto"/>
                    <w:left w:val="none" w:sz="0" w:space="0" w:color="auto"/>
                    <w:bottom w:val="none" w:sz="0" w:space="0" w:color="auto"/>
                    <w:right w:val="none" w:sz="0" w:space="0" w:color="auto"/>
                  </w:divBdr>
                  <w:divsChild>
                    <w:div w:id="217593326">
                      <w:marLeft w:val="0"/>
                      <w:marRight w:val="0"/>
                      <w:marTop w:val="0"/>
                      <w:marBottom w:val="0"/>
                      <w:divBdr>
                        <w:top w:val="none" w:sz="0" w:space="0" w:color="auto"/>
                        <w:left w:val="none" w:sz="0" w:space="0" w:color="auto"/>
                        <w:bottom w:val="none" w:sz="0" w:space="0" w:color="auto"/>
                        <w:right w:val="none" w:sz="0" w:space="0" w:color="auto"/>
                      </w:divBdr>
                    </w:div>
                  </w:divsChild>
                </w:div>
                <w:div w:id="56906270">
                  <w:marLeft w:val="0"/>
                  <w:marRight w:val="0"/>
                  <w:marTop w:val="0"/>
                  <w:marBottom w:val="0"/>
                  <w:divBdr>
                    <w:top w:val="none" w:sz="0" w:space="0" w:color="auto"/>
                    <w:left w:val="none" w:sz="0" w:space="0" w:color="auto"/>
                    <w:bottom w:val="none" w:sz="0" w:space="0" w:color="auto"/>
                    <w:right w:val="none" w:sz="0" w:space="0" w:color="auto"/>
                  </w:divBdr>
                  <w:divsChild>
                    <w:div w:id="997271194">
                      <w:marLeft w:val="0"/>
                      <w:marRight w:val="0"/>
                      <w:marTop w:val="0"/>
                      <w:marBottom w:val="0"/>
                      <w:divBdr>
                        <w:top w:val="none" w:sz="0" w:space="0" w:color="auto"/>
                        <w:left w:val="none" w:sz="0" w:space="0" w:color="auto"/>
                        <w:bottom w:val="none" w:sz="0" w:space="0" w:color="auto"/>
                        <w:right w:val="none" w:sz="0" w:space="0" w:color="auto"/>
                      </w:divBdr>
                    </w:div>
                  </w:divsChild>
                </w:div>
                <w:div w:id="57481642">
                  <w:marLeft w:val="0"/>
                  <w:marRight w:val="0"/>
                  <w:marTop w:val="0"/>
                  <w:marBottom w:val="0"/>
                  <w:divBdr>
                    <w:top w:val="none" w:sz="0" w:space="0" w:color="auto"/>
                    <w:left w:val="none" w:sz="0" w:space="0" w:color="auto"/>
                    <w:bottom w:val="none" w:sz="0" w:space="0" w:color="auto"/>
                    <w:right w:val="none" w:sz="0" w:space="0" w:color="auto"/>
                  </w:divBdr>
                  <w:divsChild>
                    <w:div w:id="2030177197">
                      <w:marLeft w:val="0"/>
                      <w:marRight w:val="0"/>
                      <w:marTop w:val="0"/>
                      <w:marBottom w:val="0"/>
                      <w:divBdr>
                        <w:top w:val="none" w:sz="0" w:space="0" w:color="auto"/>
                        <w:left w:val="none" w:sz="0" w:space="0" w:color="auto"/>
                        <w:bottom w:val="none" w:sz="0" w:space="0" w:color="auto"/>
                        <w:right w:val="none" w:sz="0" w:space="0" w:color="auto"/>
                      </w:divBdr>
                    </w:div>
                  </w:divsChild>
                </w:div>
                <w:div w:id="62603256">
                  <w:marLeft w:val="0"/>
                  <w:marRight w:val="0"/>
                  <w:marTop w:val="0"/>
                  <w:marBottom w:val="0"/>
                  <w:divBdr>
                    <w:top w:val="none" w:sz="0" w:space="0" w:color="auto"/>
                    <w:left w:val="none" w:sz="0" w:space="0" w:color="auto"/>
                    <w:bottom w:val="none" w:sz="0" w:space="0" w:color="auto"/>
                    <w:right w:val="none" w:sz="0" w:space="0" w:color="auto"/>
                  </w:divBdr>
                  <w:divsChild>
                    <w:div w:id="138497873">
                      <w:marLeft w:val="0"/>
                      <w:marRight w:val="0"/>
                      <w:marTop w:val="0"/>
                      <w:marBottom w:val="0"/>
                      <w:divBdr>
                        <w:top w:val="none" w:sz="0" w:space="0" w:color="auto"/>
                        <w:left w:val="none" w:sz="0" w:space="0" w:color="auto"/>
                        <w:bottom w:val="none" w:sz="0" w:space="0" w:color="auto"/>
                        <w:right w:val="none" w:sz="0" w:space="0" w:color="auto"/>
                      </w:divBdr>
                    </w:div>
                  </w:divsChild>
                </w:div>
                <w:div w:id="97995624">
                  <w:marLeft w:val="0"/>
                  <w:marRight w:val="0"/>
                  <w:marTop w:val="0"/>
                  <w:marBottom w:val="0"/>
                  <w:divBdr>
                    <w:top w:val="none" w:sz="0" w:space="0" w:color="auto"/>
                    <w:left w:val="none" w:sz="0" w:space="0" w:color="auto"/>
                    <w:bottom w:val="none" w:sz="0" w:space="0" w:color="auto"/>
                    <w:right w:val="none" w:sz="0" w:space="0" w:color="auto"/>
                  </w:divBdr>
                  <w:divsChild>
                    <w:div w:id="1917326561">
                      <w:marLeft w:val="0"/>
                      <w:marRight w:val="0"/>
                      <w:marTop w:val="0"/>
                      <w:marBottom w:val="0"/>
                      <w:divBdr>
                        <w:top w:val="none" w:sz="0" w:space="0" w:color="auto"/>
                        <w:left w:val="none" w:sz="0" w:space="0" w:color="auto"/>
                        <w:bottom w:val="none" w:sz="0" w:space="0" w:color="auto"/>
                        <w:right w:val="none" w:sz="0" w:space="0" w:color="auto"/>
                      </w:divBdr>
                    </w:div>
                  </w:divsChild>
                </w:div>
                <w:div w:id="105589055">
                  <w:marLeft w:val="0"/>
                  <w:marRight w:val="0"/>
                  <w:marTop w:val="0"/>
                  <w:marBottom w:val="0"/>
                  <w:divBdr>
                    <w:top w:val="none" w:sz="0" w:space="0" w:color="auto"/>
                    <w:left w:val="none" w:sz="0" w:space="0" w:color="auto"/>
                    <w:bottom w:val="none" w:sz="0" w:space="0" w:color="auto"/>
                    <w:right w:val="none" w:sz="0" w:space="0" w:color="auto"/>
                  </w:divBdr>
                  <w:divsChild>
                    <w:div w:id="1958172925">
                      <w:marLeft w:val="0"/>
                      <w:marRight w:val="0"/>
                      <w:marTop w:val="0"/>
                      <w:marBottom w:val="0"/>
                      <w:divBdr>
                        <w:top w:val="none" w:sz="0" w:space="0" w:color="auto"/>
                        <w:left w:val="none" w:sz="0" w:space="0" w:color="auto"/>
                        <w:bottom w:val="none" w:sz="0" w:space="0" w:color="auto"/>
                        <w:right w:val="none" w:sz="0" w:space="0" w:color="auto"/>
                      </w:divBdr>
                    </w:div>
                  </w:divsChild>
                </w:div>
                <w:div w:id="120271931">
                  <w:marLeft w:val="0"/>
                  <w:marRight w:val="0"/>
                  <w:marTop w:val="0"/>
                  <w:marBottom w:val="0"/>
                  <w:divBdr>
                    <w:top w:val="none" w:sz="0" w:space="0" w:color="auto"/>
                    <w:left w:val="none" w:sz="0" w:space="0" w:color="auto"/>
                    <w:bottom w:val="none" w:sz="0" w:space="0" w:color="auto"/>
                    <w:right w:val="none" w:sz="0" w:space="0" w:color="auto"/>
                  </w:divBdr>
                  <w:divsChild>
                    <w:div w:id="474300928">
                      <w:marLeft w:val="0"/>
                      <w:marRight w:val="0"/>
                      <w:marTop w:val="0"/>
                      <w:marBottom w:val="0"/>
                      <w:divBdr>
                        <w:top w:val="none" w:sz="0" w:space="0" w:color="auto"/>
                        <w:left w:val="none" w:sz="0" w:space="0" w:color="auto"/>
                        <w:bottom w:val="none" w:sz="0" w:space="0" w:color="auto"/>
                        <w:right w:val="none" w:sz="0" w:space="0" w:color="auto"/>
                      </w:divBdr>
                    </w:div>
                  </w:divsChild>
                </w:div>
                <w:div w:id="142621677">
                  <w:marLeft w:val="0"/>
                  <w:marRight w:val="0"/>
                  <w:marTop w:val="0"/>
                  <w:marBottom w:val="0"/>
                  <w:divBdr>
                    <w:top w:val="none" w:sz="0" w:space="0" w:color="auto"/>
                    <w:left w:val="none" w:sz="0" w:space="0" w:color="auto"/>
                    <w:bottom w:val="none" w:sz="0" w:space="0" w:color="auto"/>
                    <w:right w:val="none" w:sz="0" w:space="0" w:color="auto"/>
                  </w:divBdr>
                  <w:divsChild>
                    <w:div w:id="419714891">
                      <w:marLeft w:val="0"/>
                      <w:marRight w:val="0"/>
                      <w:marTop w:val="0"/>
                      <w:marBottom w:val="0"/>
                      <w:divBdr>
                        <w:top w:val="none" w:sz="0" w:space="0" w:color="auto"/>
                        <w:left w:val="none" w:sz="0" w:space="0" w:color="auto"/>
                        <w:bottom w:val="none" w:sz="0" w:space="0" w:color="auto"/>
                        <w:right w:val="none" w:sz="0" w:space="0" w:color="auto"/>
                      </w:divBdr>
                    </w:div>
                  </w:divsChild>
                </w:div>
                <w:div w:id="154615723">
                  <w:marLeft w:val="0"/>
                  <w:marRight w:val="0"/>
                  <w:marTop w:val="0"/>
                  <w:marBottom w:val="0"/>
                  <w:divBdr>
                    <w:top w:val="none" w:sz="0" w:space="0" w:color="auto"/>
                    <w:left w:val="none" w:sz="0" w:space="0" w:color="auto"/>
                    <w:bottom w:val="none" w:sz="0" w:space="0" w:color="auto"/>
                    <w:right w:val="none" w:sz="0" w:space="0" w:color="auto"/>
                  </w:divBdr>
                  <w:divsChild>
                    <w:div w:id="1201476883">
                      <w:marLeft w:val="0"/>
                      <w:marRight w:val="0"/>
                      <w:marTop w:val="0"/>
                      <w:marBottom w:val="0"/>
                      <w:divBdr>
                        <w:top w:val="none" w:sz="0" w:space="0" w:color="auto"/>
                        <w:left w:val="none" w:sz="0" w:space="0" w:color="auto"/>
                        <w:bottom w:val="none" w:sz="0" w:space="0" w:color="auto"/>
                        <w:right w:val="none" w:sz="0" w:space="0" w:color="auto"/>
                      </w:divBdr>
                    </w:div>
                  </w:divsChild>
                </w:div>
                <w:div w:id="160236741">
                  <w:marLeft w:val="0"/>
                  <w:marRight w:val="0"/>
                  <w:marTop w:val="0"/>
                  <w:marBottom w:val="0"/>
                  <w:divBdr>
                    <w:top w:val="none" w:sz="0" w:space="0" w:color="auto"/>
                    <w:left w:val="none" w:sz="0" w:space="0" w:color="auto"/>
                    <w:bottom w:val="none" w:sz="0" w:space="0" w:color="auto"/>
                    <w:right w:val="none" w:sz="0" w:space="0" w:color="auto"/>
                  </w:divBdr>
                  <w:divsChild>
                    <w:div w:id="521627612">
                      <w:marLeft w:val="0"/>
                      <w:marRight w:val="0"/>
                      <w:marTop w:val="0"/>
                      <w:marBottom w:val="0"/>
                      <w:divBdr>
                        <w:top w:val="none" w:sz="0" w:space="0" w:color="auto"/>
                        <w:left w:val="none" w:sz="0" w:space="0" w:color="auto"/>
                        <w:bottom w:val="none" w:sz="0" w:space="0" w:color="auto"/>
                        <w:right w:val="none" w:sz="0" w:space="0" w:color="auto"/>
                      </w:divBdr>
                    </w:div>
                  </w:divsChild>
                </w:div>
                <w:div w:id="162084891">
                  <w:marLeft w:val="0"/>
                  <w:marRight w:val="0"/>
                  <w:marTop w:val="0"/>
                  <w:marBottom w:val="0"/>
                  <w:divBdr>
                    <w:top w:val="none" w:sz="0" w:space="0" w:color="auto"/>
                    <w:left w:val="none" w:sz="0" w:space="0" w:color="auto"/>
                    <w:bottom w:val="none" w:sz="0" w:space="0" w:color="auto"/>
                    <w:right w:val="none" w:sz="0" w:space="0" w:color="auto"/>
                  </w:divBdr>
                  <w:divsChild>
                    <w:div w:id="456875695">
                      <w:marLeft w:val="0"/>
                      <w:marRight w:val="0"/>
                      <w:marTop w:val="0"/>
                      <w:marBottom w:val="0"/>
                      <w:divBdr>
                        <w:top w:val="none" w:sz="0" w:space="0" w:color="auto"/>
                        <w:left w:val="none" w:sz="0" w:space="0" w:color="auto"/>
                        <w:bottom w:val="none" w:sz="0" w:space="0" w:color="auto"/>
                        <w:right w:val="none" w:sz="0" w:space="0" w:color="auto"/>
                      </w:divBdr>
                    </w:div>
                  </w:divsChild>
                </w:div>
                <w:div w:id="167212769">
                  <w:marLeft w:val="0"/>
                  <w:marRight w:val="0"/>
                  <w:marTop w:val="0"/>
                  <w:marBottom w:val="0"/>
                  <w:divBdr>
                    <w:top w:val="none" w:sz="0" w:space="0" w:color="auto"/>
                    <w:left w:val="none" w:sz="0" w:space="0" w:color="auto"/>
                    <w:bottom w:val="none" w:sz="0" w:space="0" w:color="auto"/>
                    <w:right w:val="none" w:sz="0" w:space="0" w:color="auto"/>
                  </w:divBdr>
                  <w:divsChild>
                    <w:div w:id="908078310">
                      <w:marLeft w:val="0"/>
                      <w:marRight w:val="0"/>
                      <w:marTop w:val="0"/>
                      <w:marBottom w:val="0"/>
                      <w:divBdr>
                        <w:top w:val="none" w:sz="0" w:space="0" w:color="auto"/>
                        <w:left w:val="none" w:sz="0" w:space="0" w:color="auto"/>
                        <w:bottom w:val="none" w:sz="0" w:space="0" w:color="auto"/>
                        <w:right w:val="none" w:sz="0" w:space="0" w:color="auto"/>
                      </w:divBdr>
                    </w:div>
                  </w:divsChild>
                </w:div>
                <w:div w:id="193881731">
                  <w:marLeft w:val="0"/>
                  <w:marRight w:val="0"/>
                  <w:marTop w:val="0"/>
                  <w:marBottom w:val="0"/>
                  <w:divBdr>
                    <w:top w:val="none" w:sz="0" w:space="0" w:color="auto"/>
                    <w:left w:val="none" w:sz="0" w:space="0" w:color="auto"/>
                    <w:bottom w:val="none" w:sz="0" w:space="0" w:color="auto"/>
                    <w:right w:val="none" w:sz="0" w:space="0" w:color="auto"/>
                  </w:divBdr>
                  <w:divsChild>
                    <w:div w:id="813327697">
                      <w:marLeft w:val="0"/>
                      <w:marRight w:val="0"/>
                      <w:marTop w:val="0"/>
                      <w:marBottom w:val="0"/>
                      <w:divBdr>
                        <w:top w:val="none" w:sz="0" w:space="0" w:color="auto"/>
                        <w:left w:val="none" w:sz="0" w:space="0" w:color="auto"/>
                        <w:bottom w:val="none" w:sz="0" w:space="0" w:color="auto"/>
                        <w:right w:val="none" w:sz="0" w:space="0" w:color="auto"/>
                      </w:divBdr>
                    </w:div>
                  </w:divsChild>
                </w:div>
                <w:div w:id="202792920">
                  <w:marLeft w:val="0"/>
                  <w:marRight w:val="0"/>
                  <w:marTop w:val="0"/>
                  <w:marBottom w:val="0"/>
                  <w:divBdr>
                    <w:top w:val="none" w:sz="0" w:space="0" w:color="auto"/>
                    <w:left w:val="none" w:sz="0" w:space="0" w:color="auto"/>
                    <w:bottom w:val="none" w:sz="0" w:space="0" w:color="auto"/>
                    <w:right w:val="none" w:sz="0" w:space="0" w:color="auto"/>
                  </w:divBdr>
                  <w:divsChild>
                    <w:div w:id="1407067606">
                      <w:marLeft w:val="0"/>
                      <w:marRight w:val="0"/>
                      <w:marTop w:val="0"/>
                      <w:marBottom w:val="0"/>
                      <w:divBdr>
                        <w:top w:val="none" w:sz="0" w:space="0" w:color="auto"/>
                        <w:left w:val="none" w:sz="0" w:space="0" w:color="auto"/>
                        <w:bottom w:val="none" w:sz="0" w:space="0" w:color="auto"/>
                        <w:right w:val="none" w:sz="0" w:space="0" w:color="auto"/>
                      </w:divBdr>
                    </w:div>
                  </w:divsChild>
                </w:div>
                <w:div w:id="220597853">
                  <w:marLeft w:val="0"/>
                  <w:marRight w:val="0"/>
                  <w:marTop w:val="0"/>
                  <w:marBottom w:val="0"/>
                  <w:divBdr>
                    <w:top w:val="none" w:sz="0" w:space="0" w:color="auto"/>
                    <w:left w:val="none" w:sz="0" w:space="0" w:color="auto"/>
                    <w:bottom w:val="none" w:sz="0" w:space="0" w:color="auto"/>
                    <w:right w:val="none" w:sz="0" w:space="0" w:color="auto"/>
                  </w:divBdr>
                  <w:divsChild>
                    <w:div w:id="1258368210">
                      <w:marLeft w:val="0"/>
                      <w:marRight w:val="0"/>
                      <w:marTop w:val="0"/>
                      <w:marBottom w:val="0"/>
                      <w:divBdr>
                        <w:top w:val="none" w:sz="0" w:space="0" w:color="auto"/>
                        <w:left w:val="none" w:sz="0" w:space="0" w:color="auto"/>
                        <w:bottom w:val="none" w:sz="0" w:space="0" w:color="auto"/>
                        <w:right w:val="none" w:sz="0" w:space="0" w:color="auto"/>
                      </w:divBdr>
                    </w:div>
                  </w:divsChild>
                </w:div>
                <w:div w:id="224264441">
                  <w:marLeft w:val="0"/>
                  <w:marRight w:val="0"/>
                  <w:marTop w:val="0"/>
                  <w:marBottom w:val="0"/>
                  <w:divBdr>
                    <w:top w:val="none" w:sz="0" w:space="0" w:color="auto"/>
                    <w:left w:val="none" w:sz="0" w:space="0" w:color="auto"/>
                    <w:bottom w:val="none" w:sz="0" w:space="0" w:color="auto"/>
                    <w:right w:val="none" w:sz="0" w:space="0" w:color="auto"/>
                  </w:divBdr>
                  <w:divsChild>
                    <w:div w:id="164757591">
                      <w:marLeft w:val="0"/>
                      <w:marRight w:val="0"/>
                      <w:marTop w:val="0"/>
                      <w:marBottom w:val="0"/>
                      <w:divBdr>
                        <w:top w:val="none" w:sz="0" w:space="0" w:color="auto"/>
                        <w:left w:val="none" w:sz="0" w:space="0" w:color="auto"/>
                        <w:bottom w:val="none" w:sz="0" w:space="0" w:color="auto"/>
                        <w:right w:val="none" w:sz="0" w:space="0" w:color="auto"/>
                      </w:divBdr>
                    </w:div>
                  </w:divsChild>
                </w:div>
                <w:div w:id="231431158">
                  <w:marLeft w:val="0"/>
                  <w:marRight w:val="0"/>
                  <w:marTop w:val="0"/>
                  <w:marBottom w:val="0"/>
                  <w:divBdr>
                    <w:top w:val="none" w:sz="0" w:space="0" w:color="auto"/>
                    <w:left w:val="none" w:sz="0" w:space="0" w:color="auto"/>
                    <w:bottom w:val="none" w:sz="0" w:space="0" w:color="auto"/>
                    <w:right w:val="none" w:sz="0" w:space="0" w:color="auto"/>
                  </w:divBdr>
                  <w:divsChild>
                    <w:div w:id="149057487">
                      <w:marLeft w:val="0"/>
                      <w:marRight w:val="0"/>
                      <w:marTop w:val="0"/>
                      <w:marBottom w:val="0"/>
                      <w:divBdr>
                        <w:top w:val="none" w:sz="0" w:space="0" w:color="auto"/>
                        <w:left w:val="none" w:sz="0" w:space="0" w:color="auto"/>
                        <w:bottom w:val="none" w:sz="0" w:space="0" w:color="auto"/>
                        <w:right w:val="none" w:sz="0" w:space="0" w:color="auto"/>
                      </w:divBdr>
                    </w:div>
                  </w:divsChild>
                </w:div>
                <w:div w:id="240604142">
                  <w:marLeft w:val="0"/>
                  <w:marRight w:val="0"/>
                  <w:marTop w:val="0"/>
                  <w:marBottom w:val="0"/>
                  <w:divBdr>
                    <w:top w:val="none" w:sz="0" w:space="0" w:color="auto"/>
                    <w:left w:val="none" w:sz="0" w:space="0" w:color="auto"/>
                    <w:bottom w:val="none" w:sz="0" w:space="0" w:color="auto"/>
                    <w:right w:val="none" w:sz="0" w:space="0" w:color="auto"/>
                  </w:divBdr>
                  <w:divsChild>
                    <w:div w:id="1987127269">
                      <w:marLeft w:val="0"/>
                      <w:marRight w:val="0"/>
                      <w:marTop w:val="0"/>
                      <w:marBottom w:val="0"/>
                      <w:divBdr>
                        <w:top w:val="none" w:sz="0" w:space="0" w:color="auto"/>
                        <w:left w:val="none" w:sz="0" w:space="0" w:color="auto"/>
                        <w:bottom w:val="none" w:sz="0" w:space="0" w:color="auto"/>
                        <w:right w:val="none" w:sz="0" w:space="0" w:color="auto"/>
                      </w:divBdr>
                    </w:div>
                  </w:divsChild>
                </w:div>
                <w:div w:id="263345290">
                  <w:marLeft w:val="0"/>
                  <w:marRight w:val="0"/>
                  <w:marTop w:val="0"/>
                  <w:marBottom w:val="0"/>
                  <w:divBdr>
                    <w:top w:val="none" w:sz="0" w:space="0" w:color="auto"/>
                    <w:left w:val="none" w:sz="0" w:space="0" w:color="auto"/>
                    <w:bottom w:val="none" w:sz="0" w:space="0" w:color="auto"/>
                    <w:right w:val="none" w:sz="0" w:space="0" w:color="auto"/>
                  </w:divBdr>
                  <w:divsChild>
                    <w:div w:id="1914125316">
                      <w:marLeft w:val="0"/>
                      <w:marRight w:val="0"/>
                      <w:marTop w:val="0"/>
                      <w:marBottom w:val="0"/>
                      <w:divBdr>
                        <w:top w:val="none" w:sz="0" w:space="0" w:color="auto"/>
                        <w:left w:val="none" w:sz="0" w:space="0" w:color="auto"/>
                        <w:bottom w:val="none" w:sz="0" w:space="0" w:color="auto"/>
                        <w:right w:val="none" w:sz="0" w:space="0" w:color="auto"/>
                      </w:divBdr>
                    </w:div>
                  </w:divsChild>
                </w:div>
                <w:div w:id="267935274">
                  <w:marLeft w:val="0"/>
                  <w:marRight w:val="0"/>
                  <w:marTop w:val="0"/>
                  <w:marBottom w:val="0"/>
                  <w:divBdr>
                    <w:top w:val="none" w:sz="0" w:space="0" w:color="auto"/>
                    <w:left w:val="none" w:sz="0" w:space="0" w:color="auto"/>
                    <w:bottom w:val="none" w:sz="0" w:space="0" w:color="auto"/>
                    <w:right w:val="none" w:sz="0" w:space="0" w:color="auto"/>
                  </w:divBdr>
                  <w:divsChild>
                    <w:div w:id="533541321">
                      <w:marLeft w:val="0"/>
                      <w:marRight w:val="0"/>
                      <w:marTop w:val="0"/>
                      <w:marBottom w:val="0"/>
                      <w:divBdr>
                        <w:top w:val="none" w:sz="0" w:space="0" w:color="auto"/>
                        <w:left w:val="none" w:sz="0" w:space="0" w:color="auto"/>
                        <w:bottom w:val="none" w:sz="0" w:space="0" w:color="auto"/>
                        <w:right w:val="none" w:sz="0" w:space="0" w:color="auto"/>
                      </w:divBdr>
                    </w:div>
                  </w:divsChild>
                </w:div>
                <w:div w:id="270822117">
                  <w:marLeft w:val="0"/>
                  <w:marRight w:val="0"/>
                  <w:marTop w:val="0"/>
                  <w:marBottom w:val="0"/>
                  <w:divBdr>
                    <w:top w:val="none" w:sz="0" w:space="0" w:color="auto"/>
                    <w:left w:val="none" w:sz="0" w:space="0" w:color="auto"/>
                    <w:bottom w:val="none" w:sz="0" w:space="0" w:color="auto"/>
                    <w:right w:val="none" w:sz="0" w:space="0" w:color="auto"/>
                  </w:divBdr>
                  <w:divsChild>
                    <w:div w:id="1830972898">
                      <w:marLeft w:val="0"/>
                      <w:marRight w:val="0"/>
                      <w:marTop w:val="0"/>
                      <w:marBottom w:val="0"/>
                      <w:divBdr>
                        <w:top w:val="none" w:sz="0" w:space="0" w:color="auto"/>
                        <w:left w:val="none" w:sz="0" w:space="0" w:color="auto"/>
                        <w:bottom w:val="none" w:sz="0" w:space="0" w:color="auto"/>
                        <w:right w:val="none" w:sz="0" w:space="0" w:color="auto"/>
                      </w:divBdr>
                    </w:div>
                  </w:divsChild>
                </w:div>
                <w:div w:id="298535823">
                  <w:marLeft w:val="0"/>
                  <w:marRight w:val="0"/>
                  <w:marTop w:val="0"/>
                  <w:marBottom w:val="0"/>
                  <w:divBdr>
                    <w:top w:val="none" w:sz="0" w:space="0" w:color="auto"/>
                    <w:left w:val="none" w:sz="0" w:space="0" w:color="auto"/>
                    <w:bottom w:val="none" w:sz="0" w:space="0" w:color="auto"/>
                    <w:right w:val="none" w:sz="0" w:space="0" w:color="auto"/>
                  </w:divBdr>
                  <w:divsChild>
                    <w:div w:id="1056049910">
                      <w:marLeft w:val="0"/>
                      <w:marRight w:val="0"/>
                      <w:marTop w:val="0"/>
                      <w:marBottom w:val="0"/>
                      <w:divBdr>
                        <w:top w:val="none" w:sz="0" w:space="0" w:color="auto"/>
                        <w:left w:val="none" w:sz="0" w:space="0" w:color="auto"/>
                        <w:bottom w:val="none" w:sz="0" w:space="0" w:color="auto"/>
                        <w:right w:val="none" w:sz="0" w:space="0" w:color="auto"/>
                      </w:divBdr>
                    </w:div>
                  </w:divsChild>
                </w:div>
                <w:div w:id="308287113">
                  <w:marLeft w:val="0"/>
                  <w:marRight w:val="0"/>
                  <w:marTop w:val="0"/>
                  <w:marBottom w:val="0"/>
                  <w:divBdr>
                    <w:top w:val="none" w:sz="0" w:space="0" w:color="auto"/>
                    <w:left w:val="none" w:sz="0" w:space="0" w:color="auto"/>
                    <w:bottom w:val="none" w:sz="0" w:space="0" w:color="auto"/>
                    <w:right w:val="none" w:sz="0" w:space="0" w:color="auto"/>
                  </w:divBdr>
                  <w:divsChild>
                    <w:div w:id="1620648192">
                      <w:marLeft w:val="0"/>
                      <w:marRight w:val="0"/>
                      <w:marTop w:val="0"/>
                      <w:marBottom w:val="0"/>
                      <w:divBdr>
                        <w:top w:val="none" w:sz="0" w:space="0" w:color="auto"/>
                        <w:left w:val="none" w:sz="0" w:space="0" w:color="auto"/>
                        <w:bottom w:val="none" w:sz="0" w:space="0" w:color="auto"/>
                        <w:right w:val="none" w:sz="0" w:space="0" w:color="auto"/>
                      </w:divBdr>
                    </w:div>
                  </w:divsChild>
                </w:div>
                <w:div w:id="329404177">
                  <w:marLeft w:val="0"/>
                  <w:marRight w:val="0"/>
                  <w:marTop w:val="0"/>
                  <w:marBottom w:val="0"/>
                  <w:divBdr>
                    <w:top w:val="none" w:sz="0" w:space="0" w:color="auto"/>
                    <w:left w:val="none" w:sz="0" w:space="0" w:color="auto"/>
                    <w:bottom w:val="none" w:sz="0" w:space="0" w:color="auto"/>
                    <w:right w:val="none" w:sz="0" w:space="0" w:color="auto"/>
                  </w:divBdr>
                  <w:divsChild>
                    <w:div w:id="1023899420">
                      <w:marLeft w:val="0"/>
                      <w:marRight w:val="0"/>
                      <w:marTop w:val="0"/>
                      <w:marBottom w:val="0"/>
                      <w:divBdr>
                        <w:top w:val="none" w:sz="0" w:space="0" w:color="auto"/>
                        <w:left w:val="none" w:sz="0" w:space="0" w:color="auto"/>
                        <w:bottom w:val="none" w:sz="0" w:space="0" w:color="auto"/>
                        <w:right w:val="none" w:sz="0" w:space="0" w:color="auto"/>
                      </w:divBdr>
                    </w:div>
                  </w:divsChild>
                </w:div>
                <w:div w:id="357389023">
                  <w:marLeft w:val="0"/>
                  <w:marRight w:val="0"/>
                  <w:marTop w:val="0"/>
                  <w:marBottom w:val="0"/>
                  <w:divBdr>
                    <w:top w:val="none" w:sz="0" w:space="0" w:color="auto"/>
                    <w:left w:val="none" w:sz="0" w:space="0" w:color="auto"/>
                    <w:bottom w:val="none" w:sz="0" w:space="0" w:color="auto"/>
                    <w:right w:val="none" w:sz="0" w:space="0" w:color="auto"/>
                  </w:divBdr>
                  <w:divsChild>
                    <w:div w:id="1475829367">
                      <w:marLeft w:val="0"/>
                      <w:marRight w:val="0"/>
                      <w:marTop w:val="0"/>
                      <w:marBottom w:val="0"/>
                      <w:divBdr>
                        <w:top w:val="none" w:sz="0" w:space="0" w:color="auto"/>
                        <w:left w:val="none" w:sz="0" w:space="0" w:color="auto"/>
                        <w:bottom w:val="none" w:sz="0" w:space="0" w:color="auto"/>
                        <w:right w:val="none" w:sz="0" w:space="0" w:color="auto"/>
                      </w:divBdr>
                    </w:div>
                  </w:divsChild>
                </w:div>
                <w:div w:id="363336258">
                  <w:marLeft w:val="0"/>
                  <w:marRight w:val="0"/>
                  <w:marTop w:val="0"/>
                  <w:marBottom w:val="0"/>
                  <w:divBdr>
                    <w:top w:val="none" w:sz="0" w:space="0" w:color="auto"/>
                    <w:left w:val="none" w:sz="0" w:space="0" w:color="auto"/>
                    <w:bottom w:val="none" w:sz="0" w:space="0" w:color="auto"/>
                    <w:right w:val="none" w:sz="0" w:space="0" w:color="auto"/>
                  </w:divBdr>
                  <w:divsChild>
                    <w:div w:id="1700815052">
                      <w:marLeft w:val="0"/>
                      <w:marRight w:val="0"/>
                      <w:marTop w:val="0"/>
                      <w:marBottom w:val="0"/>
                      <w:divBdr>
                        <w:top w:val="none" w:sz="0" w:space="0" w:color="auto"/>
                        <w:left w:val="none" w:sz="0" w:space="0" w:color="auto"/>
                        <w:bottom w:val="none" w:sz="0" w:space="0" w:color="auto"/>
                        <w:right w:val="none" w:sz="0" w:space="0" w:color="auto"/>
                      </w:divBdr>
                    </w:div>
                  </w:divsChild>
                </w:div>
                <w:div w:id="372274967">
                  <w:marLeft w:val="0"/>
                  <w:marRight w:val="0"/>
                  <w:marTop w:val="0"/>
                  <w:marBottom w:val="0"/>
                  <w:divBdr>
                    <w:top w:val="none" w:sz="0" w:space="0" w:color="auto"/>
                    <w:left w:val="none" w:sz="0" w:space="0" w:color="auto"/>
                    <w:bottom w:val="none" w:sz="0" w:space="0" w:color="auto"/>
                    <w:right w:val="none" w:sz="0" w:space="0" w:color="auto"/>
                  </w:divBdr>
                  <w:divsChild>
                    <w:div w:id="341663161">
                      <w:marLeft w:val="0"/>
                      <w:marRight w:val="0"/>
                      <w:marTop w:val="0"/>
                      <w:marBottom w:val="0"/>
                      <w:divBdr>
                        <w:top w:val="none" w:sz="0" w:space="0" w:color="auto"/>
                        <w:left w:val="none" w:sz="0" w:space="0" w:color="auto"/>
                        <w:bottom w:val="none" w:sz="0" w:space="0" w:color="auto"/>
                        <w:right w:val="none" w:sz="0" w:space="0" w:color="auto"/>
                      </w:divBdr>
                    </w:div>
                  </w:divsChild>
                </w:div>
                <w:div w:id="419066050">
                  <w:marLeft w:val="0"/>
                  <w:marRight w:val="0"/>
                  <w:marTop w:val="0"/>
                  <w:marBottom w:val="0"/>
                  <w:divBdr>
                    <w:top w:val="none" w:sz="0" w:space="0" w:color="auto"/>
                    <w:left w:val="none" w:sz="0" w:space="0" w:color="auto"/>
                    <w:bottom w:val="none" w:sz="0" w:space="0" w:color="auto"/>
                    <w:right w:val="none" w:sz="0" w:space="0" w:color="auto"/>
                  </w:divBdr>
                  <w:divsChild>
                    <w:div w:id="747120673">
                      <w:marLeft w:val="0"/>
                      <w:marRight w:val="0"/>
                      <w:marTop w:val="0"/>
                      <w:marBottom w:val="0"/>
                      <w:divBdr>
                        <w:top w:val="none" w:sz="0" w:space="0" w:color="auto"/>
                        <w:left w:val="none" w:sz="0" w:space="0" w:color="auto"/>
                        <w:bottom w:val="none" w:sz="0" w:space="0" w:color="auto"/>
                        <w:right w:val="none" w:sz="0" w:space="0" w:color="auto"/>
                      </w:divBdr>
                    </w:div>
                  </w:divsChild>
                </w:div>
                <w:div w:id="421267607">
                  <w:marLeft w:val="0"/>
                  <w:marRight w:val="0"/>
                  <w:marTop w:val="0"/>
                  <w:marBottom w:val="0"/>
                  <w:divBdr>
                    <w:top w:val="none" w:sz="0" w:space="0" w:color="auto"/>
                    <w:left w:val="none" w:sz="0" w:space="0" w:color="auto"/>
                    <w:bottom w:val="none" w:sz="0" w:space="0" w:color="auto"/>
                    <w:right w:val="none" w:sz="0" w:space="0" w:color="auto"/>
                  </w:divBdr>
                  <w:divsChild>
                    <w:div w:id="1825588593">
                      <w:marLeft w:val="0"/>
                      <w:marRight w:val="0"/>
                      <w:marTop w:val="0"/>
                      <w:marBottom w:val="0"/>
                      <w:divBdr>
                        <w:top w:val="none" w:sz="0" w:space="0" w:color="auto"/>
                        <w:left w:val="none" w:sz="0" w:space="0" w:color="auto"/>
                        <w:bottom w:val="none" w:sz="0" w:space="0" w:color="auto"/>
                        <w:right w:val="none" w:sz="0" w:space="0" w:color="auto"/>
                      </w:divBdr>
                    </w:div>
                  </w:divsChild>
                </w:div>
                <w:div w:id="428307184">
                  <w:marLeft w:val="0"/>
                  <w:marRight w:val="0"/>
                  <w:marTop w:val="0"/>
                  <w:marBottom w:val="0"/>
                  <w:divBdr>
                    <w:top w:val="none" w:sz="0" w:space="0" w:color="auto"/>
                    <w:left w:val="none" w:sz="0" w:space="0" w:color="auto"/>
                    <w:bottom w:val="none" w:sz="0" w:space="0" w:color="auto"/>
                    <w:right w:val="none" w:sz="0" w:space="0" w:color="auto"/>
                  </w:divBdr>
                  <w:divsChild>
                    <w:div w:id="269362026">
                      <w:marLeft w:val="0"/>
                      <w:marRight w:val="0"/>
                      <w:marTop w:val="0"/>
                      <w:marBottom w:val="0"/>
                      <w:divBdr>
                        <w:top w:val="none" w:sz="0" w:space="0" w:color="auto"/>
                        <w:left w:val="none" w:sz="0" w:space="0" w:color="auto"/>
                        <w:bottom w:val="none" w:sz="0" w:space="0" w:color="auto"/>
                        <w:right w:val="none" w:sz="0" w:space="0" w:color="auto"/>
                      </w:divBdr>
                    </w:div>
                  </w:divsChild>
                </w:div>
                <w:div w:id="429400154">
                  <w:marLeft w:val="0"/>
                  <w:marRight w:val="0"/>
                  <w:marTop w:val="0"/>
                  <w:marBottom w:val="0"/>
                  <w:divBdr>
                    <w:top w:val="none" w:sz="0" w:space="0" w:color="auto"/>
                    <w:left w:val="none" w:sz="0" w:space="0" w:color="auto"/>
                    <w:bottom w:val="none" w:sz="0" w:space="0" w:color="auto"/>
                    <w:right w:val="none" w:sz="0" w:space="0" w:color="auto"/>
                  </w:divBdr>
                  <w:divsChild>
                    <w:div w:id="306935120">
                      <w:marLeft w:val="0"/>
                      <w:marRight w:val="0"/>
                      <w:marTop w:val="0"/>
                      <w:marBottom w:val="0"/>
                      <w:divBdr>
                        <w:top w:val="none" w:sz="0" w:space="0" w:color="auto"/>
                        <w:left w:val="none" w:sz="0" w:space="0" w:color="auto"/>
                        <w:bottom w:val="none" w:sz="0" w:space="0" w:color="auto"/>
                        <w:right w:val="none" w:sz="0" w:space="0" w:color="auto"/>
                      </w:divBdr>
                    </w:div>
                  </w:divsChild>
                </w:div>
                <w:div w:id="431511338">
                  <w:marLeft w:val="0"/>
                  <w:marRight w:val="0"/>
                  <w:marTop w:val="0"/>
                  <w:marBottom w:val="0"/>
                  <w:divBdr>
                    <w:top w:val="none" w:sz="0" w:space="0" w:color="auto"/>
                    <w:left w:val="none" w:sz="0" w:space="0" w:color="auto"/>
                    <w:bottom w:val="none" w:sz="0" w:space="0" w:color="auto"/>
                    <w:right w:val="none" w:sz="0" w:space="0" w:color="auto"/>
                  </w:divBdr>
                  <w:divsChild>
                    <w:div w:id="1449665119">
                      <w:marLeft w:val="0"/>
                      <w:marRight w:val="0"/>
                      <w:marTop w:val="0"/>
                      <w:marBottom w:val="0"/>
                      <w:divBdr>
                        <w:top w:val="none" w:sz="0" w:space="0" w:color="auto"/>
                        <w:left w:val="none" w:sz="0" w:space="0" w:color="auto"/>
                        <w:bottom w:val="none" w:sz="0" w:space="0" w:color="auto"/>
                        <w:right w:val="none" w:sz="0" w:space="0" w:color="auto"/>
                      </w:divBdr>
                    </w:div>
                  </w:divsChild>
                </w:div>
                <w:div w:id="440684343">
                  <w:marLeft w:val="0"/>
                  <w:marRight w:val="0"/>
                  <w:marTop w:val="0"/>
                  <w:marBottom w:val="0"/>
                  <w:divBdr>
                    <w:top w:val="none" w:sz="0" w:space="0" w:color="auto"/>
                    <w:left w:val="none" w:sz="0" w:space="0" w:color="auto"/>
                    <w:bottom w:val="none" w:sz="0" w:space="0" w:color="auto"/>
                    <w:right w:val="none" w:sz="0" w:space="0" w:color="auto"/>
                  </w:divBdr>
                  <w:divsChild>
                    <w:div w:id="1396665078">
                      <w:marLeft w:val="0"/>
                      <w:marRight w:val="0"/>
                      <w:marTop w:val="0"/>
                      <w:marBottom w:val="0"/>
                      <w:divBdr>
                        <w:top w:val="none" w:sz="0" w:space="0" w:color="auto"/>
                        <w:left w:val="none" w:sz="0" w:space="0" w:color="auto"/>
                        <w:bottom w:val="none" w:sz="0" w:space="0" w:color="auto"/>
                        <w:right w:val="none" w:sz="0" w:space="0" w:color="auto"/>
                      </w:divBdr>
                    </w:div>
                  </w:divsChild>
                </w:div>
                <w:div w:id="448165034">
                  <w:marLeft w:val="0"/>
                  <w:marRight w:val="0"/>
                  <w:marTop w:val="0"/>
                  <w:marBottom w:val="0"/>
                  <w:divBdr>
                    <w:top w:val="none" w:sz="0" w:space="0" w:color="auto"/>
                    <w:left w:val="none" w:sz="0" w:space="0" w:color="auto"/>
                    <w:bottom w:val="none" w:sz="0" w:space="0" w:color="auto"/>
                    <w:right w:val="none" w:sz="0" w:space="0" w:color="auto"/>
                  </w:divBdr>
                  <w:divsChild>
                    <w:div w:id="1165319028">
                      <w:marLeft w:val="0"/>
                      <w:marRight w:val="0"/>
                      <w:marTop w:val="0"/>
                      <w:marBottom w:val="0"/>
                      <w:divBdr>
                        <w:top w:val="none" w:sz="0" w:space="0" w:color="auto"/>
                        <w:left w:val="none" w:sz="0" w:space="0" w:color="auto"/>
                        <w:bottom w:val="none" w:sz="0" w:space="0" w:color="auto"/>
                        <w:right w:val="none" w:sz="0" w:space="0" w:color="auto"/>
                      </w:divBdr>
                    </w:div>
                  </w:divsChild>
                </w:div>
                <w:div w:id="450318071">
                  <w:marLeft w:val="0"/>
                  <w:marRight w:val="0"/>
                  <w:marTop w:val="0"/>
                  <w:marBottom w:val="0"/>
                  <w:divBdr>
                    <w:top w:val="none" w:sz="0" w:space="0" w:color="auto"/>
                    <w:left w:val="none" w:sz="0" w:space="0" w:color="auto"/>
                    <w:bottom w:val="none" w:sz="0" w:space="0" w:color="auto"/>
                    <w:right w:val="none" w:sz="0" w:space="0" w:color="auto"/>
                  </w:divBdr>
                  <w:divsChild>
                    <w:div w:id="907417412">
                      <w:marLeft w:val="0"/>
                      <w:marRight w:val="0"/>
                      <w:marTop w:val="0"/>
                      <w:marBottom w:val="0"/>
                      <w:divBdr>
                        <w:top w:val="none" w:sz="0" w:space="0" w:color="auto"/>
                        <w:left w:val="none" w:sz="0" w:space="0" w:color="auto"/>
                        <w:bottom w:val="none" w:sz="0" w:space="0" w:color="auto"/>
                        <w:right w:val="none" w:sz="0" w:space="0" w:color="auto"/>
                      </w:divBdr>
                    </w:div>
                  </w:divsChild>
                </w:div>
                <w:div w:id="455148469">
                  <w:marLeft w:val="0"/>
                  <w:marRight w:val="0"/>
                  <w:marTop w:val="0"/>
                  <w:marBottom w:val="0"/>
                  <w:divBdr>
                    <w:top w:val="none" w:sz="0" w:space="0" w:color="auto"/>
                    <w:left w:val="none" w:sz="0" w:space="0" w:color="auto"/>
                    <w:bottom w:val="none" w:sz="0" w:space="0" w:color="auto"/>
                    <w:right w:val="none" w:sz="0" w:space="0" w:color="auto"/>
                  </w:divBdr>
                  <w:divsChild>
                    <w:div w:id="2101218562">
                      <w:marLeft w:val="0"/>
                      <w:marRight w:val="0"/>
                      <w:marTop w:val="0"/>
                      <w:marBottom w:val="0"/>
                      <w:divBdr>
                        <w:top w:val="none" w:sz="0" w:space="0" w:color="auto"/>
                        <w:left w:val="none" w:sz="0" w:space="0" w:color="auto"/>
                        <w:bottom w:val="none" w:sz="0" w:space="0" w:color="auto"/>
                        <w:right w:val="none" w:sz="0" w:space="0" w:color="auto"/>
                      </w:divBdr>
                    </w:div>
                  </w:divsChild>
                </w:div>
                <w:div w:id="459223724">
                  <w:marLeft w:val="0"/>
                  <w:marRight w:val="0"/>
                  <w:marTop w:val="0"/>
                  <w:marBottom w:val="0"/>
                  <w:divBdr>
                    <w:top w:val="none" w:sz="0" w:space="0" w:color="auto"/>
                    <w:left w:val="none" w:sz="0" w:space="0" w:color="auto"/>
                    <w:bottom w:val="none" w:sz="0" w:space="0" w:color="auto"/>
                    <w:right w:val="none" w:sz="0" w:space="0" w:color="auto"/>
                  </w:divBdr>
                  <w:divsChild>
                    <w:div w:id="837964937">
                      <w:marLeft w:val="0"/>
                      <w:marRight w:val="0"/>
                      <w:marTop w:val="0"/>
                      <w:marBottom w:val="0"/>
                      <w:divBdr>
                        <w:top w:val="none" w:sz="0" w:space="0" w:color="auto"/>
                        <w:left w:val="none" w:sz="0" w:space="0" w:color="auto"/>
                        <w:bottom w:val="none" w:sz="0" w:space="0" w:color="auto"/>
                        <w:right w:val="none" w:sz="0" w:space="0" w:color="auto"/>
                      </w:divBdr>
                    </w:div>
                  </w:divsChild>
                </w:div>
                <w:div w:id="478575142">
                  <w:marLeft w:val="0"/>
                  <w:marRight w:val="0"/>
                  <w:marTop w:val="0"/>
                  <w:marBottom w:val="0"/>
                  <w:divBdr>
                    <w:top w:val="none" w:sz="0" w:space="0" w:color="auto"/>
                    <w:left w:val="none" w:sz="0" w:space="0" w:color="auto"/>
                    <w:bottom w:val="none" w:sz="0" w:space="0" w:color="auto"/>
                    <w:right w:val="none" w:sz="0" w:space="0" w:color="auto"/>
                  </w:divBdr>
                  <w:divsChild>
                    <w:div w:id="1463034112">
                      <w:marLeft w:val="0"/>
                      <w:marRight w:val="0"/>
                      <w:marTop w:val="0"/>
                      <w:marBottom w:val="0"/>
                      <w:divBdr>
                        <w:top w:val="none" w:sz="0" w:space="0" w:color="auto"/>
                        <w:left w:val="none" w:sz="0" w:space="0" w:color="auto"/>
                        <w:bottom w:val="none" w:sz="0" w:space="0" w:color="auto"/>
                        <w:right w:val="none" w:sz="0" w:space="0" w:color="auto"/>
                      </w:divBdr>
                    </w:div>
                  </w:divsChild>
                </w:div>
                <w:div w:id="507788731">
                  <w:marLeft w:val="0"/>
                  <w:marRight w:val="0"/>
                  <w:marTop w:val="0"/>
                  <w:marBottom w:val="0"/>
                  <w:divBdr>
                    <w:top w:val="none" w:sz="0" w:space="0" w:color="auto"/>
                    <w:left w:val="none" w:sz="0" w:space="0" w:color="auto"/>
                    <w:bottom w:val="none" w:sz="0" w:space="0" w:color="auto"/>
                    <w:right w:val="none" w:sz="0" w:space="0" w:color="auto"/>
                  </w:divBdr>
                  <w:divsChild>
                    <w:div w:id="48694566">
                      <w:marLeft w:val="0"/>
                      <w:marRight w:val="0"/>
                      <w:marTop w:val="0"/>
                      <w:marBottom w:val="0"/>
                      <w:divBdr>
                        <w:top w:val="none" w:sz="0" w:space="0" w:color="auto"/>
                        <w:left w:val="none" w:sz="0" w:space="0" w:color="auto"/>
                        <w:bottom w:val="none" w:sz="0" w:space="0" w:color="auto"/>
                        <w:right w:val="none" w:sz="0" w:space="0" w:color="auto"/>
                      </w:divBdr>
                    </w:div>
                  </w:divsChild>
                </w:div>
                <w:div w:id="513805971">
                  <w:marLeft w:val="0"/>
                  <w:marRight w:val="0"/>
                  <w:marTop w:val="0"/>
                  <w:marBottom w:val="0"/>
                  <w:divBdr>
                    <w:top w:val="none" w:sz="0" w:space="0" w:color="auto"/>
                    <w:left w:val="none" w:sz="0" w:space="0" w:color="auto"/>
                    <w:bottom w:val="none" w:sz="0" w:space="0" w:color="auto"/>
                    <w:right w:val="none" w:sz="0" w:space="0" w:color="auto"/>
                  </w:divBdr>
                  <w:divsChild>
                    <w:div w:id="450051217">
                      <w:marLeft w:val="0"/>
                      <w:marRight w:val="0"/>
                      <w:marTop w:val="0"/>
                      <w:marBottom w:val="0"/>
                      <w:divBdr>
                        <w:top w:val="none" w:sz="0" w:space="0" w:color="auto"/>
                        <w:left w:val="none" w:sz="0" w:space="0" w:color="auto"/>
                        <w:bottom w:val="none" w:sz="0" w:space="0" w:color="auto"/>
                        <w:right w:val="none" w:sz="0" w:space="0" w:color="auto"/>
                      </w:divBdr>
                    </w:div>
                  </w:divsChild>
                </w:div>
                <w:div w:id="520163635">
                  <w:marLeft w:val="0"/>
                  <w:marRight w:val="0"/>
                  <w:marTop w:val="0"/>
                  <w:marBottom w:val="0"/>
                  <w:divBdr>
                    <w:top w:val="none" w:sz="0" w:space="0" w:color="auto"/>
                    <w:left w:val="none" w:sz="0" w:space="0" w:color="auto"/>
                    <w:bottom w:val="none" w:sz="0" w:space="0" w:color="auto"/>
                    <w:right w:val="none" w:sz="0" w:space="0" w:color="auto"/>
                  </w:divBdr>
                  <w:divsChild>
                    <w:div w:id="396057367">
                      <w:marLeft w:val="0"/>
                      <w:marRight w:val="0"/>
                      <w:marTop w:val="0"/>
                      <w:marBottom w:val="0"/>
                      <w:divBdr>
                        <w:top w:val="none" w:sz="0" w:space="0" w:color="auto"/>
                        <w:left w:val="none" w:sz="0" w:space="0" w:color="auto"/>
                        <w:bottom w:val="none" w:sz="0" w:space="0" w:color="auto"/>
                        <w:right w:val="none" w:sz="0" w:space="0" w:color="auto"/>
                      </w:divBdr>
                    </w:div>
                  </w:divsChild>
                </w:div>
                <w:div w:id="522548035">
                  <w:marLeft w:val="0"/>
                  <w:marRight w:val="0"/>
                  <w:marTop w:val="0"/>
                  <w:marBottom w:val="0"/>
                  <w:divBdr>
                    <w:top w:val="none" w:sz="0" w:space="0" w:color="auto"/>
                    <w:left w:val="none" w:sz="0" w:space="0" w:color="auto"/>
                    <w:bottom w:val="none" w:sz="0" w:space="0" w:color="auto"/>
                    <w:right w:val="none" w:sz="0" w:space="0" w:color="auto"/>
                  </w:divBdr>
                  <w:divsChild>
                    <w:div w:id="465466577">
                      <w:marLeft w:val="0"/>
                      <w:marRight w:val="0"/>
                      <w:marTop w:val="0"/>
                      <w:marBottom w:val="0"/>
                      <w:divBdr>
                        <w:top w:val="none" w:sz="0" w:space="0" w:color="auto"/>
                        <w:left w:val="none" w:sz="0" w:space="0" w:color="auto"/>
                        <w:bottom w:val="none" w:sz="0" w:space="0" w:color="auto"/>
                        <w:right w:val="none" w:sz="0" w:space="0" w:color="auto"/>
                      </w:divBdr>
                    </w:div>
                  </w:divsChild>
                </w:div>
                <w:div w:id="525487772">
                  <w:marLeft w:val="0"/>
                  <w:marRight w:val="0"/>
                  <w:marTop w:val="0"/>
                  <w:marBottom w:val="0"/>
                  <w:divBdr>
                    <w:top w:val="none" w:sz="0" w:space="0" w:color="auto"/>
                    <w:left w:val="none" w:sz="0" w:space="0" w:color="auto"/>
                    <w:bottom w:val="none" w:sz="0" w:space="0" w:color="auto"/>
                    <w:right w:val="none" w:sz="0" w:space="0" w:color="auto"/>
                  </w:divBdr>
                  <w:divsChild>
                    <w:div w:id="677733801">
                      <w:marLeft w:val="0"/>
                      <w:marRight w:val="0"/>
                      <w:marTop w:val="0"/>
                      <w:marBottom w:val="0"/>
                      <w:divBdr>
                        <w:top w:val="none" w:sz="0" w:space="0" w:color="auto"/>
                        <w:left w:val="none" w:sz="0" w:space="0" w:color="auto"/>
                        <w:bottom w:val="none" w:sz="0" w:space="0" w:color="auto"/>
                        <w:right w:val="none" w:sz="0" w:space="0" w:color="auto"/>
                      </w:divBdr>
                    </w:div>
                  </w:divsChild>
                </w:div>
                <w:div w:id="525556766">
                  <w:marLeft w:val="0"/>
                  <w:marRight w:val="0"/>
                  <w:marTop w:val="0"/>
                  <w:marBottom w:val="0"/>
                  <w:divBdr>
                    <w:top w:val="none" w:sz="0" w:space="0" w:color="auto"/>
                    <w:left w:val="none" w:sz="0" w:space="0" w:color="auto"/>
                    <w:bottom w:val="none" w:sz="0" w:space="0" w:color="auto"/>
                    <w:right w:val="none" w:sz="0" w:space="0" w:color="auto"/>
                  </w:divBdr>
                  <w:divsChild>
                    <w:div w:id="1954091690">
                      <w:marLeft w:val="0"/>
                      <w:marRight w:val="0"/>
                      <w:marTop w:val="0"/>
                      <w:marBottom w:val="0"/>
                      <w:divBdr>
                        <w:top w:val="none" w:sz="0" w:space="0" w:color="auto"/>
                        <w:left w:val="none" w:sz="0" w:space="0" w:color="auto"/>
                        <w:bottom w:val="none" w:sz="0" w:space="0" w:color="auto"/>
                        <w:right w:val="none" w:sz="0" w:space="0" w:color="auto"/>
                      </w:divBdr>
                    </w:div>
                  </w:divsChild>
                </w:div>
                <w:div w:id="527329008">
                  <w:marLeft w:val="0"/>
                  <w:marRight w:val="0"/>
                  <w:marTop w:val="0"/>
                  <w:marBottom w:val="0"/>
                  <w:divBdr>
                    <w:top w:val="none" w:sz="0" w:space="0" w:color="auto"/>
                    <w:left w:val="none" w:sz="0" w:space="0" w:color="auto"/>
                    <w:bottom w:val="none" w:sz="0" w:space="0" w:color="auto"/>
                    <w:right w:val="none" w:sz="0" w:space="0" w:color="auto"/>
                  </w:divBdr>
                  <w:divsChild>
                    <w:div w:id="1517427474">
                      <w:marLeft w:val="0"/>
                      <w:marRight w:val="0"/>
                      <w:marTop w:val="0"/>
                      <w:marBottom w:val="0"/>
                      <w:divBdr>
                        <w:top w:val="none" w:sz="0" w:space="0" w:color="auto"/>
                        <w:left w:val="none" w:sz="0" w:space="0" w:color="auto"/>
                        <w:bottom w:val="none" w:sz="0" w:space="0" w:color="auto"/>
                        <w:right w:val="none" w:sz="0" w:space="0" w:color="auto"/>
                      </w:divBdr>
                    </w:div>
                  </w:divsChild>
                </w:div>
                <w:div w:id="536285507">
                  <w:marLeft w:val="0"/>
                  <w:marRight w:val="0"/>
                  <w:marTop w:val="0"/>
                  <w:marBottom w:val="0"/>
                  <w:divBdr>
                    <w:top w:val="none" w:sz="0" w:space="0" w:color="auto"/>
                    <w:left w:val="none" w:sz="0" w:space="0" w:color="auto"/>
                    <w:bottom w:val="none" w:sz="0" w:space="0" w:color="auto"/>
                    <w:right w:val="none" w:sz="0" w:space="0" w:color="auto"/>
                  </w:divBdr>
                  <w:divsChild>
                    <w:div w:id="1330409103">
                      <w:marLeft w:val="0"/>
                      <w:marRight w:val="0"/>
                      <w:marTop w:val="0"/>
                      <w:marBottom w:val="0"/>
                      <w:divBdr>
                        <w:top w:val="none" w:sz="0" w:space="0" w:color="auto"/>
                        <w:left w:val="none" w:sz="0" w:space="0" w:color="auto"/>
                        <w:bottom w:val="none" w:sz="0" w:space="0" w:color="auto"/>
                        <w:right w:val="none" w:sz="0" w:space="0" w:color="auto"/>
                      </w:divBdr>
                    </w:div>
                  </w:divsChild>
                </w:div>
                <w:div w:id="538855401">
                  <w:marLeft w:val="0"/>
                  <w:marRight w:val="0"/>
                  <w:marTop w:val="0"/>
                  <w:marBottom w:val="0"/>
                  <w:divBdr>
                    <w:top w:val="none" w:sz="0" w:space="0" w:color="auto"/>
                    <w:left w:val="none" w:sz="0" w:space="0" w:color="auto"/>
                    <w:bottom w:val="none" w:sz="0" w:space="0" w:color="auto"/>
                    <w:right w:val="none" w:sz="0" w:space="0" w:color="auto"/>
                  </w:divBdr>
                  <w:divsChild>
                    <w:div w:id="450635873">
                      <w:marLeft w:val="0"/>
                      <w:marRight w:val="0"/>
                      <w:marTop w:val="0"/>
                      <w:marBottom w:val="0"/>
                      <w:divBdr>
                        <w:top w:val="none" w:sz="0" w:space="0" w:color="auto"/>
                        <w:left w:val="none" w:sz="0" w:space="0" w:color="auto"/>
                        <w:bottom w:val="none" w:sz="0" w:space="0" w:color="auto"/>
                        <w:right w:val="none" w:sz="0" w:space="0" w:color="auto"/>
                      </w:divBdr>
                    </w:div>
                  </w:divsChild>
                </w:div>
                <w:div w:id="541555946">
                  <w:marLeft w:val="0"/>
                  <w:marRight w:val="0"/>
                  <w:marTop w:val="0"/>
                  <w:marBottom w:val="0"/>
                  <w:divBdr>
                    <w:top w:val="none" w:sz="0" w:space="0" w:color="auto"/>
                    <w:left w:val="none" w:sz="0" w:space="0" w:color="auto"/>
                    <w:bottom w:val="none" w:sz="0" w:space="0" w:color="auto"/>
                    <w:right w:val="none" w:sz="0" w:space="0" w:color="auto"/>
                  </w:divBdr>
                  <w:divsChild>
                    <w:div w:id="14621131">
                      <w:marLeft w:val="0"/>
                      <w:marRight w:val="0"/>
                      <w:marTop w:val="0"/>
                      <w:marBottom w:val="0"/>
                      <w:divBdr>
                        <w:top w:val="none" w:sz="0" w:space="0" w:color="auto"/>
                        <w:left w:val="none" w:sz="0" w:space="0" w:color="auto"/>
                        <w:bottom w:val="none" w:sz="0" w:space="0" w:color="auto"/>
                        <w:right w:val="none" w:sz="0" w:space="0" w:color="auto"/>
                      </w:divBdr>
                    </w:div>
                  </w:divsChild>
                </w:div>
                <w:div w:id="544563202">
                  <w:marLeft w:val="0"/>
                  <w:marRight w:val="0"/>
                  <w:marTop w:val="0"/>
                  <w:marBottom w:val="0"/>
                  <w:divBdr>
                    <w:top w:val="none" w:sz="0" w:space="0" w:color="auto"/>
                    <w:left w:val="none" w:sz="0" w:space="0" w:color="auto"/>
                    <w:bottom w:val="none" w:sz="0" w:space="0" w:color="auto"/>
                    <w:right w:val="none" w:sz="0" w:space="0" w:color="auto"/>
                  </w:divBdr>
                  <w:divsChild>
                    <w:div w:id="1419903734">
                      <w:marLeft w:val="0"/>
                      <w:marRight w:val="0"/>
                      <w:marTop w:val="0"/>
                      <w:marBottom w:val="0"/>
                      <w:divBdr>
                        <w:top w:val="none" w:sz="0" w:space="0" w:color="auto"/>
                        <w:left w:val="none" w:sz="0" w:space="0" w:color="auto"/>
                        <w:bottom w:val="none" w:sz="0" w:space="0" w:color="auto"/>
                        <w:right w:val="none" w:sz="0" w:space="0" w:color="auto"/>
                      </w:divBdr>
                    </w:div>
                  </w:divsChild>
                </w:div>
                <w:div w:id="547646713">
                  <w:marLeft w:val="0"/>
                  <w:marRight w:val="0"/>
                  <w:marTop w:val="0"/>
                  <w:marBottom w:val="0"/>
                  <w:divBdr>
                    <w:top w:val="none" w:sz="0" w:space="0" w:color="auto"/>
                    <w:left w:val="none" w:sz="0" w:space="0" w:color="auto"/>
                    <w:bottom w:val="none" w:sz="0" w:space="0" w:color="auto"/>
                    <w:right w:val="none" w:sz="0" w:space="0" w:color="auto"/>
                  </w:divBdr>
                  <w:divsChild>
                    <w:div w:id="373504869">
                      <w:marLeft w:val="0"/>
                      <w:marRight w:val="0"/>
                      <w:marTop w:val="0"/>
                      <w:marBottom w:val="0"/>
                      <w:divBdr>
                        <w:top w:val="none" w:sz="0" w:space="0" w:color="auto"/>
                        <w:left w:val="none" w:sz="0" w:space="0" w:color="auto"/>
                        <w:bottom w:val="none" w:sz="0" w:space="0" w:color="auto"/>
                        <w:right w:val="none" w:sz="0" w:space="0" w:color="auto"/>
                      </w:divBdr>
                    </w:div>
                  </w:divsChild>
                </w:div>
                <w:div w:id="549683102">
                  <w:marLeft w:val="0"/>
                  <w:marRight w:val="0"/>
                  <w:marTop w:val="0"/>
                  <w:marBottom w:val="0"/>
                  <w:divBdr>
                    <w:top w:val="none" w:sz="0" w:space="0" w:color="auto"/>
                    <w:left w:val="none" w:sz="0" w:space="0" w:color="auto"/>
                    <w:bottom w:val="none" w:sz="0" w:space="0" w:color="auto"/>
                    <w:right w:val="none" w:sz="0" w:space="0" w:color="auto"/>
                  </w:divBdr>
                  <w:divsChild>
                    <w:div w:id="1434203854">
                      <w:marLeft w:val="0"/>
                      <w:marRight w:val="0"/>
                      <w:marTop w:val="0"/>
                      <w:marBottom w:val="0"/>
                      <w:divBdr>
                        <w:top w:val="none" w:sz="0" w:space="0" w:color="auto"/>
                        <w:left w:val="none" w:sz="0" w:space="0" w:color="auto"/>
                        <w:bottom w:val="none" w:sz="0" w:space="0" w:color="auto"/>
                        <w:right w:val="none" w:sz="0" w:space="0" w:color="auto"/>
                      </w:divBdr>
                    </w:div>
                  </w:divsChild>
                </w:div>
                <w:div w:id="562526632">
                  <w:marLeft w:val="0"/>
                  <w:marRight w:val="0"/>
                  <w:marTop w:val="0"/>
                  <w:marBottom w:val="0"/>
                  <w:divBdr>
                    <w:top w:val="none" w:sz="0" w:space="0" w:color="auto"/>
                    <w:left w:val="none" w:sz="0" w:space="0" w:color="auto"/>
                    <w:bottom w:val="none" w:sz="0" w:space="0" w:color="auto"/>
                    <w:right w:val="none" w:sz="0" w:space="0" w:color="auto"/>
                  </w:divBdr>
                  <w:divsChild>
                    <w:div w:id="1817062167">
                      <w:marLeft w:val="0"/>
                      <w:marRight w:val="0"/>
                      <w:marTop w:val="0"/>
                      <w:marBottom w:val="0"/>
                      <w:divBdr>
                        <w:top w:val="none" w:sz="0" w:space="0" w:color="auto"/>
                        <w:left w:val="none" w:sz="0" w:space="0" w:color="auto"/>
                        <w:bottom w:val="none" w:sz="0" w:space="0" w:color="auto"/>
                        <w:right w:val="none" w:sz="0" w:space="0" w:color="auto"/>
                      </w:divBdr>
                    </w:div>
                  </w:divsChild>
                </w:div>
                <w:div w:id="575629262">
                  <w:marLeft w:val="0"/>
                  <w:marRight w:val="0"/>
                  <w:marTop w:val="0"/>
                  <w:marBottom w:val="0"/>
                  <w:divBdr>
                    <w:top w:val="none" w:sz="0" w:space="0" w:color="auto"/>
                    <w:left w:val="none" w:sz="0" w:space="0" w:color="auto"/>
                    <w:bottom w:val="none" w:sz="0" w:space="0" w:color="auto"/>
                    <w:right w:val="none" w:sz="0" w:space="0" w:color="auto"/>
                  </w:divBdr>
                  <w:divsChild>
                    <w:div w:id="481700144">
                      <w:marLeft w:val="0"/>
                      <w:marRight w:val="0"/>
                      <w:marTop w:val="0"/>
                      <w:marBottom w:val="0"/>
                      <w:divBdr>
                        <w:top w:val="none" w:sz="0" w:space="0" w:color="auto"/>
                        <w:left w:val="none" w:sz="0" w:space="0" w:color="auto"/>
                        <w:bottom w:val="none" w:sz="0" w:space="0" w:color="auto"/>
                        <w:right w:val="none" w:sz="0" w:space="0" w:color="auto"/>
                      </w:divBdr>
                    </w:div>
                  </w:divsChild>
                </w:div>
                <w:div w:id="591083515">
                  <w:marLeft w:val="0"/>
                  <w:marRight w:val="0"/>
                  <w:marTop w:val="0"/>
                  <w:marBottom w:val="0"/>
                  <w:divBdr>
                    <w:top w:val="none" w:sz="0" w:space="0" w:color="auto"/>
                    <w:left w:val="none" w:sz="0" w:space="0" w:color="auto"/>
                    <w:bottom w:val="none" w:sz="0" w:space="0" w:color="auto"/>
                    <w:right w:val="none" w:sz="0" w:space="0" w:color="auto"/>
                  </w:divBdr>
                  <w:divsChild>
                    <w:div w:id="2139834234">
                      <w:marLeft w:val="0"/>
                      <w:marRight w:val="0"/>
                      <w:marTop w:val="0"/>
                      <w:marBottom w:val="0"/>
                      <w:divBdr>
                        <w:top w:val="none" w:sz="0" w:space="0" w:color="auto"/>
                        <w:left w:val="none" w:sz="0" w:space="0" w:color="auto"/>
                        <w:bottom w:val="none" w:sz="0" w:space="0" w:color="auto"/>
                        <w:right w:val="none" w:sz="0" w:space="0" w:color="auto"/>
                      </w:divBdr>
                    </w:div>
                  </w:divsChild>
                </w:div>
                <w:div w:id="593633995">
                  <w:marLeft w:val="0"/>
                  <w:marRight w:val="0"/>
                  <w:marTop w:val="0"/>
                  <w:marBottom w:val="0"/>
                  <w:divBdr>
                    <w:top w:val="none" w:sz="0" w:space="0" w:color="auto"/>
                    <w:left w:val="none" w:sz="0" w:space="0" w:color="auto"/>
                    <w:bottom w:val="none" w:sz="0" w:space="0" w:color="auto"/>
                    <w:right w:val="none" w:sz="0" w:space="0" w:color="auto"/>
                  </w:divBdr>
                  <w:divsChild>
                    <w:div w:id="1777365358">
                      <w:marLeft w:val="0"/>
                      <w:marRight w:val="0"/>
                      <w:marTop w:val="0"/>
                      <w:marBottom w:val="0"/>
                      <w:divBdr>
                        <w:top w:val="none" w:sz="0" w:space="0" w:color="auto"/>
                        <w:left w:val="none" w:sz="0" w:space="0" w:color="auto"/>
                        <w:bottom w:val="none" w:sz="0" w:space="0" w:color="auto"/>
                        <w:right w:val="none" w:sz="0" w:space="0" w:color="auto"/>
                      </w:divBdr>
                    </w:div>
                  </w:divsChild>
                </w:div>
                <w:div w:id="606084469">
                  <w:marLeft w:val="0"/>
                  <w:marRight w:val="0"/>
                  <w:marTop w:val="0"/>
                  <w:marBottom w:val="0"/>
                  <w:divBdr>
                    <w:top w:val="none" w:sz="0" w:space="0" w:color="auto"/>
                    <w:left w:val="none" w:sz="0" w:space="0" w:color="auto"/>
                    <w:bottom w:val="none" w:sz="0" w:space="0" w:color="auto"/>
                    <w:right w:val="none" w:sz="0" w:space="0" w:color="auto"/>
                  </w:divBdr>
                  <w:divsChild>
                    <w:div w:id="531261121">
                      <w:marLeft w:val="0"/>
                      <w:marRight w:val="0"/>
                      <w:marTop w:val="0"/>
                      <w:marBottom w:val="0"/>
                      <w:divBdr>
                        <w:top w:val="none" w:sz="0" w:space="0" w:color="auto"/>
                        <w:left w:val="none" w:sz="0" w:space="0" w:color="auto"/>
                        <w:bottom w:val="none" w:sz="0" w:space="0" w:color="auto"/>
                        <w:right w:val="none" w:sz="0" w:space="0" w:color="auto"/>
                      </w:divBdr>
                    </w:div>
                  </w:divsChild>
                </w:div>
                <w:div w:id="612060900">
                  <w:marLeft w:val="0"/>
                  <w:marRight w:val="0"/>
                  <w:marTop w:val="0"/>
                  <w:marBottom w:val="0"/>
                  <w:divBdr>
                    <w:top w:val="none" w:sz="0" w:space="0" w:color="auto"/>
                    <w:left w:val="none" w:sz="0" w:space="0" w:color="auto"/>
                    <w:bottom w:val="none" w:sz="0" w:space="0" w:color="auto"/>
                    <w:right w:val="none" w:sz="0" w:space="0" w:color="auto"/>
                  </w:divBdr>
                  <w:divsChild>
                    <w:div w:id="1523394327">
                      <w:marLeft w:val="0"/>
                      <w:marRight w:val="0"/>
                      <w:marTop w:val="0"/>
                      <w:marBottom w:val="0"/>
                      <w:divBdr>
                        <w:top w:val="none" w:sz="0" w:space="0" w:color="auto"/>
                        <w:left w:val="none" w:sz="0" w:space="0" w:color="auto"/>
                        <w:bottom w:val="none" w:sz="0" w:space="0" w:color="auto"/>
                        <w:right w:val="none" w:sz="0" w:space="0" w:color="auto"/>
                      </w:divBdr>
                    </w:div>
                  </w:divsChild>
                </w:div>
                <w:div w:id="619262422">
                  <w:marLeft w:val="0"/>
                  <w:marRight w:val="0"/>
                  <w:marTop w:val="0"/>
                  <w:marBottom w:val="0"/>
                  <w:divBdr>
                    <w:top w:val="none" w:sz="0" w:space="0" w:color="auto"/>
                    <w:left w:val="none" w:sz="0" w:space="0" w:color="auto"/>
                    <w:bottom w:val="none" w:sz="0" w:space="0" w:color="auto"/>
                    <w:right w:val="none" w:sz="0" w:space="0" w:color="auto"/>
                  </w:divBdr>
                  <w:divsChild>
                    <w:div w:id="671106561">
                      <w:marLeft w:val="0"/>
                      <w:marRight w:val="0"/>
                      <w:marTop w:val="0"/>
                      <w:marBottom w:val="0"/>
                      <w:divBdr>
                        <w:top w:val="none" w:sz="0" w:space="0" w:color="auto"/>
                        <w:left w:val="none" w:sz="0" w:space="0" w:color="auto"/>
                        <w:bottom w:val="none" w:sz="0" w:space="0" w:color="auto"/>
                        <w:right w:val="none" w:sz="0" w:space="0" w:color="auto"/>
                      </w:divBdr>
                    </w:div>
                  </w:divsChild>
                </w:div>
                <w:div w:id="624897431">
                  <w:marLeft w:val="0"/>
                  <w:marRight w:val="0"/>
                  <w:marTop w:val="0"/>
                  <w:marBottom w:val="0"/>
                  <w:divBdr>
                    <w:top w:val="none" w:sz="0" w:space="0" w:color="auto"/>
                    <w:left w:val="none" w:sz="0" w:space="0" w:color="auto"/>
                    <w:bottom w:val="none" w:sz="0" w:space="0" w:color="auto"/>
                    <w:right w:val="none" w:sz="0" w:space="0" w:color="auto"/>
                  </w:divBdr>
                  <w:divsChild>
                    <w:div w:id="610168761">
                      <w:marLeft w:val="0"/>
                      <w:marRight w:val="0"/>
                      <w:marTop w:val="0"/>
                      <w:marBottom w:val="0"/>
                      <w:divBdr>
                        <w:top w:val="none" w:sz="0" w:space="0" w:color="auto"/>
                        <w:left w:val="none" w:sz="0" w:space="0" w:color="auto"/>
                        <w:bottom w:val="none" w:sz="0" w:space="0" w:color="auto"/>
                        <w:right w:val="none" w:sz="0" w:space="0" w:color="auto"/>
                      </w:divBdr>
                    </w:div>
                  </w:divsChild>
                </w:div>
                <w:div w:id="628512558">
                  <w:marLeft w:val="0"/>
                  <w:marRight w:val="0"/>
                  <w:marTop w:val="0"/>
                  <w:marBottom w:val="0"/>
                  <w:divBdr>
                    <w:top w:val="none" w:sz="0" w:space="0" w:color="auto"/>
                    <w:left w:val="none" w:sz="0" w:space="0" w:color="auto"/>
                    <w:bottom w:val="none" w:sz="0" w:space="0" w:color="auto"/>
                    <w:right w:val="none" w:sz="0" w:space="0" w:color="auto"/>
                  </w:divBdr>
                  <w:divsChild>
                    <w:div w:id="52169012">
                      <w:marLeft w:val="0"/>
                      <w:marRight w:val="0"/>
                      <w:marTop w:val="0"/>
                      <w:marBottom w:val="0"/>
                      <w:divBdr>
                        <w:top w:val="none" w:sz="0" w:space="0" w:color="auto"/>
                        <w:left w:val="none" w:sz="0" w:space="0" w:color="auto"/>
                        <w:bottom w:val="none" w:sz="0" w:space="0" w:color="auto"/>
                        <w:right w:val="none" w:sz="0" w:space="0" w:color="auto"/>
                      </w:divBdr>
                    </w:div>
                  </w:divsChild>
                </w:div>
                <w:div w:id="651368096">
                  <w:marLeft w:val="0"/>
                  <w:marRight w:val="0"/>
                  <w:marTop w:val="0"/>
                  <w:marBottom w:val="0"/>
                  <w:divBdr>
                    <w:top w:val="none" w:sz="0" w:space="0" w:color="auto"/>
                    <w:left w:val="none" w:sz="0" w:space="0" w:color="auto"/>
                    <w:bottom w:val="none" w:sz="0" w:space="0" w:color="auto"/>
                    <w:right w:val="none" w:sz="0" w:space="0" w:color="auto"/>
                  </w:divBdr>
                  <w:divsChild>
                    <w:div w:id="1724253742">
                      <w:marLeft w:val="0"/>
                      <w:marRight w:val="0"/>
                      <w:marTop w:val="0"/>
                      <w:marBottom w:val="0"/>
                      <w:divBdr>
                        <w:top w:val="none" w:sz="0" w:space="0" w:color="auto"/>
                        <w:left w:val="none" w:sz="0" w:space="0" w:color="auto"/>
                        <w:bottom w:val="none" w:sz="0" w:space="0" w:color="auto"/>
                        <w:right w:val="none" w:sz="0" w:space="0" w:color="auto"/>
                      </w:divBdr>
                    </w:div>
                  </w:divsChild>
                </w:div>
                <w:div w:id="653534771">
                  <w:marLeft w:val="0"/>
                  <w:marRight w:val="0"/>
                  <w:marTop w:val="0"/>
                  <w:marBottom w:val="0"/>
                  <w:divBdr>
                    <w:top w:val="none" w:sz="0" w:space="0" w:color="auto"/>
                    <w:left w:val="none" w:sz="0" w:space="0" w:color="auto"/>
                    <w:bottom w:val="none" w:sz="0" w:space="0" w:color="auto"/>
                    <w:right w:val="none" w:sz="0" w:space="0" w:color="auto"/>
                  </w:divBdr>
                  <w:divsChild>
                    <w:div w:id="257718275">
                      <w:marLeft w:val="0"/>
                      <w:marRight w:val="0"/>
                      <w:marTop w:val="0"/>
                      <w:marBottom w:val="0"/>
                      <w:divBdr>
                        <w:top w:val="none" w:sz="0" w:space="0" w:color="auto"/>
                        <w:left w:val="none" w:sz="0" w:space="0" w:color="auto"/>
                        <w:bottom w:val="none" w:sz="0" w:space="0" w:color="auto"/>
                        <w:right w:val="none" w:sz="0" w:space="0" w:color="auto"/>
                      </w:divBdr>
                    </w:div>
                  </w:divsChild>
                </w:div>
                <w:div w:id="662203668">
                  <w:marLeft w:val="0"/>
                  <w:marRight w:val="0"/>
                  <w:marTop w:val="0"/>
                  <w:marBottom w:val="0"/>
                  <w:divBdr>
                    <w:top w:val="none" w:sz="0" w:space="0" w:color="auto"/>
                    <w:left w:val="none" w:sz="0" w:space="0" w:color="auto"/>
                    <w:bottom w:val="none" w:sz="0" w:space="0" w:color="auto"/>
                    <w:right w:val="none" w:sz="0" w:space="0" w:color="auto"/>
                  </w:divBdr>
                  <w:divsChild>
                    <w:div w:id="1470048980">
                      <w:marLeft w:val="0"/>
                      <w:marRight w:val="0"/>
                      <w:marTop w:val="0"/>
                      <w:marBottom w:val="0"/>
                      <w:divBdr>
                        <w:top w:val="none" w:sz="0" w:space="0" w:color="auto"/>
                        <w:left w:val="none" w:sz="0" w:space="0" w:color="auto"/>
                        <w:bottom w:val="none" w:sz="0" w:space="0" w:color="auto"/>
                        <w:right w:val="none" w:sz="0" w:space="0" w:color="auto"/>
                      </w:divBdr>
                    </w:div>
                  </w:divsChild>
                </w:div>
                <w:div w:id="665015973">
                  <w:marLeft w:val="0"/>
                  <w:marRight w:val="0"/>
                  <w:marTop w:val="0"/>
                  <w:marBottom w:val="0"/>
                  <w:divBdr>
                    <w:top w:val="none" w:sz="0" w:space="0" w:color="auto"/>
                    <w:left w:val="none" w:sz="0" w:space="0" w:color="auto"/>
                    <w:bottom w:val="none" w:sz="0" w:space="0" w:color="auto"/>
                    <w:right w:val="none" w:sz="0" w:space="0" w:color="auto"/>
                  </w:divBdr>
                  <w:divsChild>
                    <w:div w:id="1292320153">
                      <w:marLeft w:val="0"/>
                      <w:marRight w:val="0"/>
                      <w:marTop w:val="0"/>
                      <w:marBottom w:val="0"/>
                      <w:divBdr>
                        <w:top w:val="none" w:sz="0" w:space="0" w:color="auto"/>
                        <w:left w:val="none" w:sz="0" w:space="0" w:color="auto"/>
                        <w:bottom w:val="none" w:sz="0" w:space="0" w:color="auto"/>
                        <w:right w:val="none" w:sz="0" w:space="0" w:color="auto"/>
                      </w:divBdr>
                    </w:div>
                  </w:divsChild>
                </w:div>
                <w:div w:id="687484420">
                  <w:marLeft w:val="0"/>
                  <w:marRight w:val="0"/>
                  <w:marTop w:val="0"/>
                  <w:marBottom w:val="0"/>
                  <w:divBdr>
                    <w:top w:val="none" w:sz="0" w:space="0" w:color="auto"/>
                    <w:left w:val="none" w:sz="0" w:space="0" w:color="auto"/>
                    <w:bottom w:val="none" w:sz="0" w:space="0" w:color="auto"/>
                    <w:right w:val="none" w:sz="0" w:space="0" w:color="auto"/>
                  </w:divBdr>
                  <w:divsChild>
                    <w:div w:id="1806191886">
                      <w:marLeft w:val="0"/>
                      <w:marRight w:val="0"/>
                      <w:marTop w:val="0"/>
                      <w:marBottom w:val="0"/>
                      <w:divBdr>
                        <w:top w:val="none" w:sz="0" w:space="0" w:color="auto"/>
                        <w:left w:val="none" w:sz="0" w:space="0" w:color="auto"/>
                        <w:bottom w:val="none" w:sz="0" w:space="0" w:color="auto"/>
                        <w:right w:val="none" w:sz="0" w:space="0" w:color="auto"/>
                      </w:divBdr>
                    </w:div>
                  </w:divsChild>
                </w:div>
                <w:div w:id="689725444">
                  <w:marLeft w:val="0"/>
                  <w:marRight w:val="0"/>
                  <w:marTop w:val="0"/>
                  <w:marBottom w:val="0"/>
                  <w:divBdr>
                    <w:top w:val="none" w:sz="0" w:space="0" w:color="auto"/>
                    <w:left w:val="none" w:sz="0" w:space="0" w:color="auto"/>
                    <w:bottom w:val="none" w:sz="0" w:space="0" w:color="auto"/>
                    <w:right w:val="none" w:sz="0" w:space="0" w:color="auto"/>
                  </w:divBdr>
                  <w:divsChild>
                    <w:div w:id="1170290689">
                      <w:marLeft w:val="0"/>
                      <w:marRight w:val="0"/>
                      <w:marTop w:val="0"/>
                      <w:marBottom w:val="0"/>
                      <w:divBdr>
                        <w:top w:val="none" w:sz="0" w:space="0" w:color="auto"/>
                        <w:left w:val="none" w:sz="0" w:space="0" w:color="auto"/>
                        <w:bottom w:val="none" w:sz="0" w:space="0" w:color="auto"/>
                        <w:right w:val="none" w:sz="0" w:space="0" w:color="auto"/>
                      </w:divBdr>
                    </w:div>
                  </w:divsChild>
                </w:div>
                <w:div w:id="700588591">
                  <w:marLeft w:val="0"/>
                  <w:marRight w:val="0"/>
                  <w:marTop w:val="0"/>
                  <w:marBottom w:val="0"/>
                  <w:divBdr>
                    <w:top w:val="none" w:sz="0" w:space="0" w:color="auto"/>
                    <w:left w:val="none" w:sz="0" w:space="0" w:color="auto"/>
                    <w:bottom w:val="none" w:sz="0" w:space="0" w:color="auto"/>
                    <w:right w:val="none" w:sz="0" w:space="0" w:color="auto"/>
                  </w:divBdr>
                  <w:divsChild>
                    <w:div w:id="1434473212">
                      <w:marLeft w:val="0"/>
                      <w:marRight w:val="0"/>
                      <w:marTop w:val="0"/>
                      <w:marBottom w:val="0"/>
                      <w:divBdr>
                        <w:top w:val="none" w:sz="0" w:space="0" w:color="auto"/>
                        <w:left w:val="none" w:sz="0" w:space="0" w:color="auto"/>
                        <w:bottom w:val="none" w:sz="0" w:space="0" w:color="auto"/>
                        <w:right w:val="none" w:sz="0" w:space="0" w:color="auto"/>
                      </w:divBdr>
                    </w:div>
                  </w:divsChild>
                </w:div>
                <w:div w:id="701856475">
                  <w:marLeft w:val="0"/>
                  <w:marRight w:val="0"/>
                  <w:marTop w:val="0"/>
                  <w:marBottom w:val="0"/>
                  <w:divBdr>
                    <w:top w:val="none" w:sz="0" w:space="0" w:color="auto"/>
                    <w:left w:val="none" w:sz="0" w:space="0" w:color="auto"/>
                    <w:bottom w:val="none" w:sz="0" w:space="0" w:color="auto"/>
                    <w:right w:val="none" w:sz="0" w:space="0" w:color="auto"/>
                  </w:divBdr>
                  <w:divsChild>
                    <w:div w:id="76942111">
                      <w:marLeft w:val="0"/>
                      <w:marRight w:val="0"/>
                      <w:marTop w:val="0"/>
                      <w:marBottom w:val="0"/>
                      <w:divBdr>
                        <w:top w:val="none" w:sz="0" w:space="0" w:color="auto"/>
                        <w:left w:val="none" w:sz="0" w:space="0" w:color="auto"/>
                        <w:bottom w:val="none" w:sz="0" w:space="0" w:color="auto"/>
                        <w:right w:val="none" w:sz="0" w:space="0" w:color="auto"/>
                      </w:divBdr>
                    </w:div>
                  </w:divsChild>
                </w:div>
                <w:div w:id="702898356">
                  <w:marLeft w:val="0"/>
                  <w:marRight w:val="0"/>
                  <w:marTop w:val="0"/>
                  <w:marBottom w:val="0"/>
                  <w:divBdr>
                    <w:top w:val="none" w:sz="0" w:space="0" w:color="auto"/>
                    <w:left w:val="none" w:sz="0" w:space="0" w:color="auto"/>
                    <w:bottom w:val="none" w:sz="0" w:space="0" w:color="auto"/>
                    <w:right w:val="none" w:sz="0" w:space="0" w:color="auto"/>
                  </w:divBdr>
                  <w:divsChild>
                    <w:div w:id="2015259590">
                      <w:marLeft w:val="0"/>
                      <w:marRight w:val="0"/>
                      <w:marTop w:val="0"/>
                      <w:marBottom w:val="0"/>
                      <w:divBdr>
                        <w:top w:val="none" w:sz="0" w:space="0" w:color="auto"/>
                        <w:left w:val="none" w:sz="0" w:space="0" w:color="auto"/>
                        <w:bottom w:val="none" w:sz="0" w:space="0" w:color="auto"/>
                        <w:right w:val="none" w:sz="0" w:space="0" w:color="auto"/>
                      </w:divBdr>
                    </w:div>
                  </w:divsChild>
                </w:div>
                <w:div w:id="705833404">
                  <w:marLeft w:val="0"/>
                  <w:marRight w:val="0"/>
                  <w:marTop w:val="0"/>
                  <w:marBottom w:val="0"/>
                  <w:divBdr>
                    <w:top w:val="none" w:sz="0" w:space="0" w:color="auto"/>
                    <w:left w:val="none" w:sz="0" w:space="0" w:color="auto"/>
                    <w:bottom w:val="none" w:sz="0" w:space="0" w:color="auto"/>
                    <w:right w:val="none" w:sz="0" w:space="0" w:color="auto"/>
                  </w:divBdr>
                  <w:divsChild>
                    <w:div w:id="1004939995">
                      <w:marLeft w:val="0"/>
                      <w:marRight w:val="0"/>
                      <w:marTop w:val="0"/>
                      <w:marBottom w:val="0"/>
                      <w:divBdr>
                        <w:top w:val="none" w:sz="0" w:space="0" w:color="auto"/>
                        <w:left w:val="none" w:sz="0" w:space="0" w:color="auto"/>
                        <w:bottom w:val="none" w:sz="0" w:space="0" w:color="auto"/>
                        <w:right w:val="none" w:sz="0" w:space="0" w:color="auto"/>
                      </w:divBdr>
                    </w:div>
                  </w:divsChild>
                </w:div>
                <w:div w:id="710233029">
                  <w:marLeft w:val="0"/>
                  <w:marRight w:val="0"/>
                  <w:marTop w:val="0"/>
                  <w:marBottom w:val="0"/>
                  <w:divBdr>
                    <w:top w:val="none" w:sz="0" w:space="0" w:color="auto"/>
                    <w:left w:val="none" w:sz="0" w:space="0" w:color="auto"/>
                    <w:bottom w:val="none" w:sz="0" w:space="0" w:color="auto"/>
                    <w:right w:val="none" w:sz="0" w:space="0" w:color="auto"/>
                  </w:divBdr>
                  <w:divsChild>
                    <w:div w:id="1831212221">
                      <w:marLeft w:val="0"/>
                      <w:marRight w:val="0"/>
                      <w:marTop w:val="0"/>
                      <w:marBottom w:val="0"/>
                      <w:divBdr>
                        <w:top w:val="none" w:sz="0" w:space="0" w:color="auto"/>
                        <w:left w:val="none" w:sz="0" w:space="0" w:color="auto"/>
                        <w:bottom w:val="none" w:sz="0" w:space="0" w:color="auto"/>
                        <w:right w:val="none" w:sz="0" w:space="0" w:color="auto"/>
                      </w:divBdr>
                    </w:div>
                  </w:divsChild>
                </w:div>
                <w:div w:id="722601795">
                  <w:marLeft w:val="0"/>
                  <w:marRight w:val="0"/>
                  <w:marTop w:val="0"/>
                  <w:marBottom w:val="0"/>
                  <w:divBdr>
                    <w:top w:val="none" w:sz="0" w:space="0" w:color="auto"/>
                    <w:left w:val="none" w:sz="0" w:space="0" w:color="auto"/>
                    <w:bottom w:val="none" w:sz="0" w:space="0" w:color="auto"/>
                    <w:right w:val="none" w:sz="0" w:space="0" w:color="auto"/>
                  </w:divBdr>
                  <w:divsChild>
                    <w:div w:id="1100416465">
                      <w:marLeft w:val="0"/>
                      <w:marRight w:val="0"/>
                      <w:marTop w:val="0"/>
                      <w:marBottom w:val="0"/>
                      <w:divBdr>
                        <w:top w:val="none" w:sz="0" w:space="0" w:color="auto"/>
                        <w:left w:val="none" w:sz="0" w:space="0" w:color="auto"/>
                        <w:bottom w:val="none" w:sz="0" w:space="0" w:color="auto"/>
                        <w:right w:val="none" w:sz="0" w:space="0" w:color="auto"/>
                      </w:divBdr>
                    </w:div>
                  </w:divsChild>
                </w:div>
                <w:div w:id="726564629">
                  <w:marLeft w:val="0"/>
                  <w:marRight w:val="0"/>
                  <w:marTop w:val="0"/>
                  <w:marBottom w:val="0"/>
                  <w:divBdr>
                    <w:top w:val="none" w:sz="0" w:space="0" w:color="auto"/>
                    <w:left w:val="none" w:sz="0" w:space="0" w:color="auto"/>
                    <w:bottom w:val="none" w:sz="0" w:space="0" w:color="auto"/>
                    <w:right w:val="none" w:sz="0" w:space="0" w:color="auto"/>
                  </w:divBdr>
                  <w:divsChild>
                    <w:div w:id="2032535483">
                      <w:marLeft w:val="0"/>
                      <w:marRight w:val="0"/>
                      <w:marTop w:val="0"/>
                      <w:marBottom w:val="0"/>
                      <w:divBdr>
                        <w:top w:val="none" w:sz="0" w:space="0" w:color="auto"/>
                        <w:left w:val="none" w:sz="0" w:space="0" w:color="auto"/>
                        <w:bottom w:val="none" w:sz="0" w:space="0" w:color="auto"/>
                        <w:right w:val="none" w:sz="0" w:space="0" w:color="auto"/>
                      </w:divBdr>
                    </w:div>
                  </w:divsChild>
                </w:div>
                <w:div w:id="726957248">
                  <w:marLeft w:val="0"/>
                  <w:marRight w:val="0"/>
                  <w:marTop w:val="0"/>
                  <w:marBottom w:val="0"/>
                  <w:divBdr>
                    <w:top w:val="none" w:sz="0" w:space="0" w:color="auto"/>
                    <w:left w:val="none" w:sz="0" w:space="0" w:color="auto"/>
                    <w:bottom w:val="none" w:sz="0" w:space="0" w:color="auto"/>
                    <w:right w:val="none" w:sz="0" w:space="0" w:color="auto"/>
                  </w:divBdr>
                  <w:divsChild>
                    <w:div w:id="106046731">
                      <w:marLeft w:val="0"/>
                      <w:marRight w:val="0"/>
                      <w:marTop w:val="0"/>
                      <w:marBottom w:val="0"/>
                      <w:divBdr>
                        <w:top w:val="none" w:sz="0" w:space="0" w:color="auto"/>
                        <w:left w:val="none" w:sz="0" w:space="0" w:color="auto"/>
                        <w:bottom w:val="none" w:sz="0" w:space="0" w:color="auto"/>
                        <w:right w:val="none" w:sz="0" w:space="0" w:color="auto"/>
                      </w:divBdr>
                    </w:div>
                  </w:divsChild>
                </w:div>
                <w:div w:id="729112227">
                  <w:marLeft w:val="0"/>
                  <w:marRight w:val="0"/>
                  <w:marTop w:val="0"/>
                  <w:marBottom w:val="0"/>
                  <w:divBdr>
                    <w:top w:val="none" w:sz="0" w:space="0" w:color="auto"/>
                    <w:left w:val="none" w:sz="0" w:space="0" w:color="auto"/>
                    <w:bottom w:val="none" w:sz="0" w:space="0" w:color="auto"/>
                    <w:right w:val="none" w:sz="0" w:space="0" w:color="auto"/>
                  </w:divBdr>
                  <w:divsChild>
                    <w:div w:id="2080983029">
                      <w:marLeft w:val="0"/>
                      <w:marRight w:val="0"/>
                      <w:marTop w:val="0"/>
                      <w:marBottom w:val="0"/>
                      <w:divBdr>
                        <w:top w:val="none" w:sz="0" w:space="0" w:color="auto"/>
                        <w:left w:val="none" w:sz="0" w:space="0" w:color="auto"/>
                        <w:bottom w:val="none" w:sz="0" w:space="0" w:color="auto"/>
                        <w:right w:val="none" w:sz="0" w:space="0" w:color="auto"/>
                      </w:divBdr>
                    </w:div>
                  </w:divsChild>
                </w:div>
                <w:div w:id="740637690">
                  <w:marLeft w:val="0"/>
                  <w:marRight w:val="0"/>
                  <w:marTop w:val="0"/>
                  <w:marBottom w:val="0"/>
                  <w:divBdr>
                    <w:top w:val="none" w:sz="0" w:space="0" w:color="auto"/>
                    <w:left w:val="none" w:sz="0" w:space="0" w:color="auto"/>
                    <w:bottom w:val="none" w:sz="0" w:space="0" w:color="auto"/>
                    <w:right w:val="none" w:sz="0" w:space="0" w:color="auto"/>
                  </w:divBdr>
                  <w:divsChild>
                    <w:div w:id="2015565930">
                      <w:marLeft w:val="0"/>
                      <w:marRight w:val="0"/>
                      <w:marTop w:val="0"/>
                      <w:marBottom w:val="0"/>
                      <w:divBdr>
                        <w:top w:val="none" w:sz="0" w:space="0" w:color="auto"/>
                        <w:left w:val="none" w:sz="0" w:space="0" w:color="auto"/>
                        <w:bottom w:val="none" w:sz="0" w:space="0" w:color="auto"/>
                        <w:right w:val="none" w:sz="0" w:space="0" w:color="auto"/>
                      </w:divBdr>
                    </w:div>
                  </w:divsChild>
                </w:div>
                <w:div w:id="748577569">
                  <w:marLeft w:val="0"/>
                  <w:marRight w:val="0"/>
                  <w:marTop w:val="0"/>
                  <w:marBottom w:val="0"/>
                  <w:divBdr>
                    <w:top w:val="none" w:sz="0" w:space="0" w:color="auto"/>
                    <w:left w:val="none" w:sz="0" w:space="0" w:color="auto"/>
                    <w:bottom w:val="none" w:sz="0" w:space="0" w:color="auto"/>
                    <w:right w:val="none" w:sz="0" w:space="0" w:color="auto"/>
                  </w:divBdr>
                  <w:divsChild>
                    <w:div w:id="1542857942">
                      <w:marLeft w:val="0"/>
                      <w:marRight w:val="0"/>
                      <w:marTop w:val="0"/>
                      <w:marBottom w:val="0"/>
                      <w:divBdr>
                        <w:top w:val="none" w:sz="0" w:space="0" w:color="auto"/>
                        <w:left w:val="none" w:sz="0" w:space="0" w:color="auto"/>
                        <w:bottom w:val="none" w:sz="0" w:space="0" w:color="auto"/>
                        <w:right w:val="none" w:sz="0" w:space="0" w:color="auto"/>
                      </w:divBdr>
                    </w:div>
                  </w:divsChild>
                </w:div>
                <w:div w:id="749086044">
                  <w:marLeft w:val="0"/>
                  <w:marRight w:val="0"/>
                  <w:marTop w:val="0"/>
                  <w:marBottom w:val="0"/>
                  <w:divBdr>
                    <w:top w:val="none" w:sz="0" w:space="0" w:color="auto"/>
                    <w:left w:val="none" w:sz="0" w:space="0" w:color="auto"/>
                    <w:bottom w:val="none" w:sz="0" w:space="0" w:color="auto"/>
                    <w:right w:val="none" w:sz="0" w:space="0" w:color="auto"/>
                  </w:divBdr>
                  <w:divsChild>
                    <w:div w:id="1644626061">
                      <w:marLeft w:val="0"/>
                      <w:marRight w:val="0"/>
                      <w:marTop w:val="0"/>
                      <w:marBottom w:val="0"/>
                      <w:divBdr>
                        <w:top w:val="none" w:sz="0" w:space="0" w:color="auto"/>
                        <w:left w:val="none" w:sz="0" w:space="0" w:color="auto"/>
                        <w:bottom w:val="none" w:sz="0" w:space="0" w:color="auto"/>
                        <w:right w:val="none" w:sz="0" w:space="0" w:color="auto"/>
                      </w:divBdr>
                    </w:div>
                  </w:divsChild>
                </w:div>
                <w:div w:id="761223289">
                  <w:marLeft w:val="0"/>
                  <w:marRight w:val="0"/>
                  <w:marTop w:val="0"/>
                  <w:marBottom w:val="0"/>
                  <w:divBdr>
                    <w:top w:val="none" w:sz="0" w:space="0" w:color="auto"/>
                    <w:left w:val="none" w:sz="0" w:space="0" w:color="auto"/>
                    <w:bottom w:val="none" w:sz="0" w:space="0" w:color="auto"/>
                    <w:right w:val="none" w:sz="0" w:space="0" w:color="auto"/>
                  </w:divBdr>
                  <w:divsChild>
                    <w:div w:id="1369184769">
                      <w:marLeft w:val="0"/>
                      <w:marRight w:val="0"/>
                      <w:marTop w:val="0"/>
                      <w:marBottom w:val="0"/>
                      <w:divBdr>
                        <w:top w:val="none" w:sz="0" w:space="0" w:color="auto"/>
                        <w:left w:val="none" w:sz="0" w:space="0" w:color="auto"/>
                        <w:bottom w:val="none" w:sz="0" w:space="0" w:color="auto"/>
                        <w:right w:val="none" w:sz="0" w:space="0" w:color="auto"/>
                      </w:divBdr>
                    </w:div>
                  </w:divsChild>
                </w:div>
                <w:div w:id="761266300">
                  <w:marLeft w:val="0"/>
                  <w:marRight w:val="0"/>
                  <w:marTop w:val="0"/>
                  <w:marBottom w:val="0"/>
                  <w:divBdr>
                    <w:top w:val="none" w:sz="0" w:space="0" w:color="auto"/>
                    <w:left w:val="none" w:sz="0" w:space="0" w:color="auto"/>
                    <w:bottom w:val="none" w:sz="0" w:space="0" w:color="auto"/>
                    <w:right w:val="none" w:sz="0" w:space="0" w:color="auto"/>
                  </w:divBdr>
                  <w:divsChild>
                    <w:div w:id="1402292804">
                      <w:marLeft w:val="0"/>
                      <w:marRight w:val="0"/>
                      <w:marTop w:val="0"/>
                      <w:marBottom w:val="0"/>
                      <w:divBdr>
                        <w:top w:val="none" w:sz="0" w:space="0" w:color="auto"/>
                        <w:left w:val="none" w:sz="0" w:space="0" w:color="auto"/>
                        <w:bottom w:val="none" w:sz="0" w:space="0" w:color="auto"/>
                        <w:right w:val="none" w:sz="0" w:space="0" w:color="auto"/>
                      </w:divBdr>
                    </w:div>
                  </w:divsChild>
                </w:div>
                <w:div w:id="775517501">
                  <w:marLeft w:val="0"/>
                  <w:marRight w:val="0"/>
                  <w:marTop w:val="0"/>
                  <w:marBottom w:val="0"/>
                  <w:divBdr>
                    <w:top w:val="none" w:sz="0" w:space="0" w:color="auto"/>
                    <w:left w:val="none" w:sz="0" w:space="0" w:color="auto"/>
                    <w:bottom w:val="none" w:sz="0" w:space="0" w:color="auto"/>
                    <w:right w:val="none" w:sz="0" w:space="0" w:color="auto"/>
                  </w:divBdr>
                  <w:divsChild>
                    <w:div w:id="1287082721">
                      <w:marLeft w:val="0"/>
                      <w:marRight w:val="0"/>
                      <w:marTop w:val="0"/>
                      <w:marBottom w:val="0"/>
                      <w:divBdr>
                        <w:top w:val="none" w:sz="0" w:space="0" w:color="auto"/>
                        <w:left w:val="none" w:sz="0" w:space="0" w:color="auto"/>
                        <w:bottom w:val="none" w:sz="0" w:space="0" w:color="auto"/>
                        <w:right w:val="none" w:sz="0" w:space="0" w:color="auto"/>
                      </w:divBdr>
                    </w:div>
                  </w:divsChild>
                </w:div>
                <w:div w:id="785386758">
                  <w:marLeft w:val="0"/>
                  <w:marRight w:val="0"/>
                  <w:marTop w:val="0"/>
                  <w:marBottom w:val="0"/>
                  <w:divBdr>
                    <w:top w:val="none" w:sz="0" w:space="0" w:color="auto"/>
                    <w:left w:val="none" w:sz="0" w:space="0" w:color="auto"/>
                    <w:bottom w:val="none" w:sz="0" w:space="0" w:color="auto"/>
                    <w:right w:val="none" w:sz="0" w:space="0" w:color="auto"/>
                  </w:divBdr>
                  <w:divsChild>
                    <w:div w:id="537357157">
                      <w:marLeft w:val="0"/>
                      <w:marRight w:val="0"/>
                      <w:marTop w:val="0"/>
                      <w:marBottom w:val="0"/>
                      <w:divBdr>
                        <w:top w:val="none" w:sz="0" w:space="0" w:color="auto"/>
                        <w:left w:val="none" w:sz="0" w:space="0" w:color="auto"/>
                        <w:bottom w:val="none" w:sz="0" w:space="0" w:color="auto"/>
                        <w:right w:val="none" w:sz="0" w:space="0" w:color="auto"/>
                      </w:divBdr>
                    </w:div>
                  </w:divsChild>
                </w:div>
                <w:div w:id="815293449">
                  <w:marLeft w:val="0"/>
                  <w:marRight w:val="0"/>
                  <w:marTop w:val="0"/>
                  <w:marBottom w:val="0"/>
                  <w:divBdr>
                    <w:top w:val="none" w:sz="0" w:space="0" w:color="auto"/>
                    <w:left w:val="none" w:sz="0" w:space="0" w:color="auto"/>
                    <w:bottom w:val="none" w:sz="0" w:space="0" w:color="auto"/>
                    <w:right w:val="none" w:sz="0" w:space="0" w:color="auto"/>
                  </w:divBdr>
                  <w:divsChild>
                    <w:div w:id="511840058">
                      <w:marLeft w:val="0"/>
                      <w:marRight w:val="0"/>
                      <w:marTop w:val="0"/>
                      <w:marBottom w:val="0"/>
                      <w:divBdr>
                        <w:top w:val="none" w:sz="0" w:space="0" w:color="auto"/>
                        <w:left w:val="none" w:sz="0" w:space="0" w:color="auto"/>
                        <w:bottom w:val="none" w:sz="0" w:space="0" w:color="auto"/>
                        <w:right w:val="none" w:sz="0" w:space="0" w:color="auto"/>
                      </w:divBdr>
                    </w:div>
                  </w:divsChild>
                </w:div>
                <w:div w:id="816840897">
                  <w:marLeft w:val="0"/>
                  <w:marRight w:val="0"/>
                  <w:marTop w:val="0"/>
                  <w:marBottom w:val="0"/>
                  <w:divBdr>
                    <w:top w:val="none" w:sz="0" w:space="0" w:color="auto"/>
                    <w:left w:val="none" w:sz="0" w:space="0" w:color="auto"/>
                    <w:bottom w:val="none" w:sz="0" w:space="0" w:color="auto"/>
                    <w:right w:val="none" w:sz="0" w:space="0" w:color="auto"/>
                  </w:divBdr>
                  <w:divsChild>
                    <w:div w:id="1717005040">
                      <w:marLeft w:val="0"/>
                      <w:marRight w:val="0"/>
                      <w:marTop w:val="0"/>
                      <w:marBottom w:val="0"/>
                      <w:divBdr>
                        <w:top w:val="none" w:sz="0" w:space="0" w:color="auto"/>
                        <w:left w:val="none" w:sz="0" w:space="0" w:color="auto"/>
                        <w:bottom w:val="none" w:sz="0" w:space="0" w:color="auto"/>
                        <w:right w:val="none" w:sz="0" w:space="0" w:color="auto"/>
                      </w:divBdr>
                    </w:div>
                  </w:divsChild>
                </w:div>
                <w:div w:id="830095802">
                  <w:marLeft w:val="0"/>
                  <w:marRight w:val="0"/>
                  <w:marTop w:val="0"/>
                  <w:marBottom w:val="0"/>
                  <w:divBdr>
                    <w:top w:val="none" w:sz="0" w:space="0" w:color="auto"/>
                    <w:left w:val="none" w:sz="0" w:space="0" w:color="auto"/>
                    <w:bottom w:val="none" w:sz="0" w:space="0" w:color="auto"/>
                    <w:right w:val="none" w:sz="0" w:space="0" w:color="auto"/>
                  </w:divBdr>
                  <w:divsChild>
                    <w:div w:id="1102723764">
                      <w:marLeft w:val="0"/>
                      <w:marRight w:val="0"/>
                      <w:marTop w:val="0"/>
                      <w:marBottom w:val="0"/>
                      <w:divBdr>
                        <w:top w:val="none" w:sz="0" w:space="0" w:color="auto"/>
                        <w:left w:val="none" w:sz="0" w:space="0" w:color="auto"/>
                        <w:bottom w:val="none" w:sz="0" w:space="0" w:color="auto"/>
                        <w:right w:val="none" w:sz="0" w:space="0" w:color="auto"/>
                      </w:divBdr>
                    </w:div>
                  </w:divsChild>
                </w:div>
                <w:div w:id="850223924">
                  <w:marLeft w:val="0"/>
                  <w:marRight w:val="0"/>
                  <w:marTop w:val="0"/>
                  <w:marBottom w:val="0"/>
                  <w:divBdr>
                    <w:top w:val="none" w:sz="0" w:space="0" w:color="auto"/>
                    <w:left w:val="none" w:sz="0" w:space="0" w:color="auto"/>
                    <w:bottom w:val="none" w:sz="0" w:space="0" w:color="auto"/>
                    <w:right w:val="none" w:sz="0" w:space="0" w:color="auto"/>
                  </w:divBdr>
                  <w:divsChild>
                    <w:div w:id="1990867526">
                      <w:marLeft w:val="0"/>
                      <w:marRight w:val="0"/>
                      <w:marTop w:val="0"/>
                      <w:marBottom w:val="0"/>
                      <w:divBdr>
                        <w:top w:val="none" w:sz="0" w:space="0" w:color="auto"/>
                        <w:left w:val="none" w:sz="0" w:space="0" w:color="auto"/>
                        <w:bottom w:val="none" w:sz="0" w:space="0" w:color="auto"/>
                        <w:right w:val="none" w:sz="0" w:space="0" w:color="auto"/>
                      </w:divBdr>
                    </w:div>
                  </w:divsChild>
                </w:div>
                <w:div w:id="871455745">
                  <w:marLeft w:val="0"/>
                  <w:marRight w:val="0"/>
                  <w:marTop w:val="0"/>
                  <w:marBottom w:val="0"/>
                  <w:divBdr>
                    <w:top w:val="none" w:sz="0" w:space="0" w:color="auto"/>
                    <w:left w:val="none" w:sz="0" w:space="0" w:color="auto"/>
                    <w:bottom w:val="none" w:sz="0" w:space="0" w:color="auto"/>
                    <w:right w:val="none" w:sz="0" w:space="0" w:color="auto"/>
                  </w:divBdr>
                  <w:divsChild>
                    <w:div w:id="278296719">
                      <w:marLeft w:val="0"/>
                      <w:marRight w:val="0"/>
                      <w:marTop w:val="0"/>
                      <w:marBottom w:val="0"/>
                      <w:divBdr>
                        <w:top w:val="none" w:sz="0" w:space="0" w:color="auto"/>
                        <w:left w:val="none" w:sz="0" w:space="0" w:color="auto"/>
                        <w:bottom w:val="none" w:sz="0" w:space="0" w:color="auto"/>
                        <w:right w:val="none" w:sz="0" w:space="0" w:color="auto"/>
                      </w:divBdr>
                    </w:div>
                  </w:divsChild>
                </w:div>
                <w:div w:id="879047072">
                  <w:marLeft w:val="0"/>
                  <w:marRight w:val="0"/>
                  <w:marTop w:val="0"/>
                  <w:marBottom w:val="0"/>
                  <w:divBdr>
                    <w:top w:val="none" w:sz="0" w:space="0" w:color="auto"/>
                    <w:left w:val="none" w:sz="0" w:space="0" w:color="auto"/>
                    <w:bottom w:val="none" w:sz="0" w:space="0" w:color="auto"/>
                    <w:right w:val="none" w:sz="0" w:space="0" w:color="auto"/>
                  </w:divBdr>
                  <w:divsChild>
                    <w:div w:id="2077850190">
                      <w:marLeft w:val="0"/>
                      <w:marRight w:val="0"/>
                      <w:marTop w:val="0"/>
                      <w:marBottom w:val="0"/>
                      <w:divBdr>
                        <w:top w:val="none" w:sz="0" w:space="0" w:color="auto"/>
                        <w:left w:val="none" w:sz="0" w:space="0" w:color="auto"/>
                        <w:bottom w:val="none" w:sz="0" w:space="0" w:color="auto"/>
                        <w:right w:val="none" w:sz="0" w:space="0" w:color="auto"/>
                      </w:divBdr>
                    </w:div>
                  </w:divsChild>
                </w:div>
                <w:div w:id="881096990">
                  <w:marLeft w:val="0"/>
                  <w:marRight w:val="0"/>
                  <w:marTop w:val="0"/>
                  <w:marBottom w:val="0"/>
                  <w:divBdr>
                    <w:top w:val="none" w:sz="0" w:space="0" w:color="auto"/>
                    <w:left w:val="none" w:sz="0" w:space="0" w:color="auto"/>
                    <w:bottom w:val="none" w:sz="0" w:space="0" w:color="auto"/>
                    <w:right w:val="none" w:sz="0" w:space="0" w:color="auto"/>
                  </w:divBdr>
                  <w:divsChild>
                    <w:div w:id="435564008">
                      <w:marLeft w:val="0"/>
                      <w:marRight w:val="0"/>
                      <w:marTop w:val="0"/>
                      <w:marBottom w:val="0"/>
                      <w:divBdr>
                        <w:top w:val="none" w:sz="0" w:space="0" w:color="auto"/>
                        <w:left w:val="none" w:sz="0" w:space="0" w:color="auto"/>
                        <w:bottom w:val="none" w:sz="0" w:space="0" w:color="auto"/>
                        <w:right w:val="none" w:sz="0" w:space="0" w:color="auto"/>
                      </w:divBdr>
                    </w:div>
                  </w:divsChild>
                </w:div>
                <w:div w:id="882447692">
                  <w:marLeft w:val="0"/>
                  <w:marRight w:val="0"/>
                  <w:marTop w:val="0"/>
                  <w:marBottom w:val="0"/>
                  <w:divBdr>
                    <w:top w:val="none" w:sz="0" w:space="0" w:color="auto"/>
                    <w:left w:val="none" w:sz="0" w:space="0" w:color="auto"/>
                    <w:bottom w:val="none" w:sz="0" w:space="0" w:color="auto"/>
                    <w:right w:val="none" w:sz="0" w:space="0" w:color="auto"/>
                  </w:divBdr>
                  <w:divsChild>
                    <w:div w:id="774911224">
                      <w:marLeft w:val="0"/>
                      <w:marRight w:val="0"/>
                      <w:marTop w:val="0"/>
                      <w:marBottom w:val="0"/>
                      <w:divBdr>
                        <w:top w:val="none" w:sz="0" w:space="0" w:color="auto"/>
                        <w:left w:val="none" w:sz="0" w:space="0" w:color="auto"/>
                        <w:bottom w:val="none" w:sz="0" w:space="0" w:color="auto"/>
                        <w:right w:val="none" w:sz="0" w:space="0" w:color="auto"/>
                      </w:divBdr>
                    </w:div>
                  </w:divsChild>
                </w:div>
                <w:div w:id="893391640">
                  <w:marLeft w:val="0"/>
                  <w:marRight w:val="0"/>
                  <w:marTop w:val="0"/>
                  <w:marBottom w:val="0"/>
                  <w:divBdr>
                    <w:top w:val="none" w:sz="0" w:space="0" w:color="auto"/>
                    <w:left w:val="none" w:sz="0" w:space="0" w:color="auto"/>
                    <w:bottom w:val="none" w:sz="0" w:space="0" w:color="auto"/>
                    <w:right w:val="none" w:sz="0" w:space="0" w:color="auto"/>
                  </w:divBdr>
                  <w:divsChild>
                    <w:div w:id="88620361">
                      <w:marLeft w:val="0"/>
                      <w:marRight w:val="0"/>
                      <w:marTop w:val="0"/>
                      <w:marBottom w:val="0"/>
                      <w:divBdr>
                        <w:top w:val="none" w:sz="0" w:space="0" w:color="auto"/>
                        <w:left w:val="none" w:sz="0" w:space="0" w:color="auto"/>
                        <w:bottom w:val="none" w:sz="0" w:space="0" w:color="auto"/>
                        <w:right w:val="none" w:sz="0" w:space="0" w:color="auto"/>
                      </w:divBdr>
                    </w:div>
                  </w:divsChild>
                </w:div>
                <w:div w:id="895357901">
                  <w:marLeft w:val="0"/>
                  <w:marRight w:val="0"/>
                  <w:marTop w:val="0"/>
                  <w:marBottom w:val="0"/>
                  <w:divBdr>
                    <w:top w:val="none" w:sz="0" w:space="0" w:color="auto"/>
                    <w:left w:val="none" w:sz="0" w:space="0" w:color="auto"/>
                    <w:bottom w:val="none" w:sz="0" w:space="0" w:color="auto"/>
                    <w:right w:val="none" w:sz="0" w:space="0" w:color="auto"/>
                  </w:divBdr>
                  <w:divsChild>
                    <w:div w:id="1322000514">
                      <w:marLeft w:val="0"/>
                      <w:marRight w:val="0"/>
                      <w:marTop w:val="0"/>
                      <w:marBottom w:val="0"/>
                      <w:divBdr>
                        <w:top w:val="none" w:sz="0" w:space="0" w:color="auto"/>
                        <w:left w:val="none" w:sz="0" w:space="0" w:color="auto"/>
                        <w:bottom w:val="none" w:sz="0" w:space="0" w:color="auto"/>
                        <w:right w:val="none" w:sz="0" w:space="0" w:color="auto"/>
                      </w:divBdr>
                    </w:div>
                  </w:divsChild>
                </w:div>
                <w:div w:id="922033707">
                  <w:marLeft w:val="0"/>
                  <w:marRight w:val="0"/>
                  <w:marTop w:val="0"/>
                  <w:marBottom w:val="0"/>
                  <w:divBdr>
                    <w:top w:val="none" w:sz="0" w:space="0" w:color="auto"/>
                    <w:left w:val="none" w:sz="0" w:space="0" w:color="auto"/>
                    <w:bottom w:val="none" w:sz="0" w:space="0" w:color="auto"/>
                    <w:right w:val="none" w:sz="0" w:space="0" w:color="auto"/>
                  </w:divBdr>
                  <w:divsChild>
                    <w:div w:id="18630209">
                      <w:marLeft w:val="0"/>
                      <w:marRight w:val="0"/>
                      <w:marTop w:val="0"/>
                      <w:marBottom w:val="0"/>
                      <w:divBdr>
                        <w:top w:val="none" w:sz="0" w:space="0" w:color="auto"/>
                        <w:left w:val="none" w:sz="0" w:space="0" w:color="auto"/>
                        <w:bottom w:val="none" w:sz="0" w:space="0" w:color="auto"/>
                        <w:right w:val="none" w:sz="0" w:space="0" w:color="auto"/>
                      </w:divBdr>
                    </w:div>
                  </w:divsChild>
                </w:div>
                <w:div w:id="926812690">
                  <w:marLeft w:val="0"/>
                  <w:marRight w:val="0"/>
                  <w:marTop w:val="0"/>
                  <w:marBottom w:val="0"/>
                  <w:divBdr>
                    <w:top w:val="none" w:sz="0" w:space="0" w:color="auto"/>
                    <w:left w:val="none" w:sz="0" w:space="0" w:color="auto"/>
                    <w:bottom w:val="none" w:sz="0" w:space="0" w:color="auto"/>
                    <w:right w:val="none" w:sz="0" w:space="0" w:color="auto"/>
                  </w:divBdr>
                  <w:divsChild>
                    <w:div w:id="203255330">
                      <w:marLeft w:val="0"/>
                      <w:marRight w:val="0"/>
                      <w:marTop w:val="0"/>
                      <w:marBottom w:val="0"/>
                      <w:divBdr>
                        <w:top w:val="none" w:sz="0" w:space="0" w:color="auto"/>
                        <w:left w:val="none" w:sz="0" w:space="0" w:color="auto"/>
                        <w:bottom w:val="none" w:sz="0" w:space="0" w:color="auto"/>
                        <w:right w:val="none" w:sz="0" w:space="0" w:color="auto"/>
                      </w:divBdr>
                    </w:div>
                  </w:divsChild>
                </w:div>
                <w:div w:id="931619384">
                  <w:marLeft w:val="0"/>
                  <w:marRight w:val="0"/>
                  <w:marTop w:val="0"/>
                  <w:marBottom w:val="0"/>
                  <w:divBdr>
                    <w:top w:val="none" w:sz="0" w:space="0" w:color="auto"/>
                    <w:left w:val="none" w:sz="0" w:space="0" w:color="auto"/>
                    <w:bottom w:val="none" w:sz="0" w:space="0" w:color="auto"/>
                    <w:right w:val="none" w:sz="0" w:space="0" w:color="auto"/>
                  </w:divBdr>
                  <w:divsChild>
                    <w:div w:id="1298102722">
                      <w:marLeft w:val="0"/>
                      <w:marRight w:val="0"/>
                      <w:marTop w:val="0"/>
                      <w:marBottom w:val="0"/>
                      <w:divBdr>
                        <w:top w:val="none" w:sz="0" w:space="0" w:color="auto"/>
                        <w:left w:val="none" w:sz="0" w:space="0" w:color="auto"/>
                        <w:bottom w:val="none" w:sz="0" w:space="0" w:color="auto"/>
                        <w:right w:val="none" w:sz="0" w:space="0" w:color="auto"/>
                      </w:divBdr>
                    </w:div>
                  </w:divsChild>
                </w:div>
                <w:div w:id="953169961">
                  <w:marLeft w:val="0"/>
                  <w:marRight w:val="0"/>
                  <w:marTop w:val="0"/>
                  <w:marBottom w:val="0"/>
                  <w:divBdr>
                    <w:top w:val="none" w:sz="0" w:space="0" w:color="auto"/>
                    <w:left w:val="none" w:sz="0" w:space="0" w:color="auto"/>
                    <w:bottom w:val="none" w:sz="0" w:space="0" w:color="auto"/>
                    <w:right w:val="none" w:sz="0" w:space="0" w:color="auto"/>
                  </w:divBdr>
                  <w:divsChild>
                    <w:div w:id="667952088">
                      <w:marLeft w:val="0"/>
                      <w:marRight w:val="0"/>
                      <w:marTop w:val="0"/>
                      <w:marBottom w:val="0"/>
                      <w:divBdr>
                        <w:top w:val="none" w:sz="0" w:space="0" w:color="auto"/>
                        <w:left w:val="none" w:sz="0" w:space="0" w:color="auto"/>
                        <w:bottom w:val="none" w:sz="0" w:space="0" w:color="auto"/>
                        <w:right w:val="none" w:sz="0" w:space="0" w:color="auto"/>
                      </w:divBdr>
                    </w:div>
                  </w:divsChild>
                </w:div>
                <w:div w:id="955598181">
                  <w:marLeft w:val="0"/>
                  <w:marRight w:val="0"/>
                  <w:marTop w:val="0"/>
                  <w:marBottom w:val="0"/>
                  <w:divBdr>
                    <w:top w:val="none" w:sz="0" w:space="0" w:color="auto"/>
                    <w:left w:val="none" w:sz="0" w:space="0" w:color="auto"/>
                    <w:bottom w:val="none" w:sz="0" w:space="0" w:color="auto"/>
                    <w:right w:val="none" w:sz="0" w:space="0" w:color="auto"/>
                  </w:divBdr>
                  <w:divsChild>
                    <w:div w:id="1977642280">
                      <w:marLeft w:val="0"/>
                      <w:marRight w:val="0"/>
                      <w:marTop w:val="0"/>
                      <w:marBottom w:val="0"/>
                      <w:divBdr>
                        <w:top w:val="none" w:sz="0" w:space="0" w:color="auto"/>
                        <w:left w:val="none" w:sz="0" w:space="0" w:color="auto"/>
                        <w:bottom w:val="none" w:sz="0" w:space="0" w:color="auto"/>
                        <w:right w:val="none" w:sz="0" w:space="0" w:color="auto"/>
                      </w:divBdr>
                    </w:div>
                  </w:divsChild>
                </w:div>
                <w:div w:id="958032159">
                  <w:marLeft w:val="0"/>
                  <w:marRight w:val="0"/>
                  <w:marTop w:val="0"/>
                  <w:marBottom w:val="0"/>
                  <w:divBdr>
                    <w:top w:val="none" w:sz="0" w:space="0" w:color="auto"/>
                    <w:left w:val="none" w:sz="0" w:space="0" w:color="auto"/>
                    <w:bottom w:val="none" w:sz="0" w:space="0" w:color="auto"/>
                    <w:right w:val="none" w:sz="0" w:space="0" w:color="auto"/>
                  </w:divBdr>
                  <w:divsChild>
                    <w:div w:id="993803857">
                      <w:marLeft w:val="0"/>
                      <w:marRight w:val="0"/>
                      <w:marTop w:val="0"/>
                      <w:marBottom w:val="0"/>
                      <w:divBdr>
                        <w:top w:val="none" w:sz="0" w:space="0" w:color="auto"/>
                        <w:left w:val="none" w:sz="0" w:space="0" w:color="auto"/>
                        <w:bottom w:val="none" w:sz="0" w:space="0" w:color="auto"/>
                        <w:right w:val="none" w:sz="0" w:space="0" w:color="auto"/>
                      </w:divBdr>
                    </w:div>
                  </w:divsChild>
                </w:div>
                <w:div w:id="963005014">
                  <w:marLeft w:val="0"/>
                  <w:marRight w:val="0"/>
                  <w:marTop w:val="0"/>
                  <w:marBottom w:val="0"/>
                  <w:divBdr>
                    <w:top w:val="none" w:sz="0" w:space="0" w:color="auto"/>
                    <w:left w:val="none" w:sz="0" w:space="0" w:color="auto"/>
                    <w:bottom w:val="none" w:sz="0" w:space="0" w:color="auto"/>
                    <w:right w:val="none" w:sz="0" w:space="0" w:color="auto"/>
                  </w:divBdr>
                  <w:divsChild>
                    <w:div w:id="1516111981">
                      <w:marLeft w:val="0"/>
                      <w:marRight w:val="0"/>
                      <w:marTop w:val="0"/>
                      <w:marBottom w:val="0"/>
                      <w:divBdr>
                        <w:top w:val="none" w:sz="0" w:space="0" w:color="auto"/>
                        <w:left w:val="none" w:sz="0" w:space="0" w:color="auto"/>
                        <w:bottom w:val="none" w:sz="0" w:space="0" w:color="auto"/>
                        <w:right w:val="none" w:sz="0" w:space="0" w:color="auto"/>
                      </w:divBdr>
                    </w:div>
                  </w:divsChild>
                </w:div>
                <w:div w:id="999426729">
                  <w:marLeft w:val="0"/>
                  <w:marRight w:val="0"/>
                  <w:marTop w:val="0"/>
                  <w:marBottom w:val="0"/>
                  <w:divBdr>
                    <w:top w:val="none" w:sz="0" w:space="0" w:color="auto"/>
                    <w:left w:val="none" w:sz="0" w:space="0" w:color="auto"/>
                    <w:bottom w:val="none" w:sz="0" w:space="0" w:color="auto"/>
                    <w:right w:val="none" w:sz="0" w:space="0" w:color="auto"/>
                  </w:divBdr>
                  <w:divsChild>
                    <w:div w:id="510150192">
                      <w:marLeft w:val="0"/>
                      <w:marRight w:val="0"/>
                      <w:marTop w:val="0"/>
                      <w:marBottom w:val="0"/>
                      <w:divBdr>
                        <w:top w:val="none" w:sz="0" w:space="0" w:color="auto"/>
                        <w:left w:val="none" w:sz="0" w:space="0" w:color="auto"/>
                        <w:bottom w:val="none" w:sz="0" w:space="0" w:color="auto"/>
                        <w:right w:val="none" w:sz="0" w:space="0" w:color="auto"/>
                      </w:divBdr>
                    </w:div>
                  </w:divsChild>
                </w:div>
                <w:div w:id="1011105167">
                  <w:marLeft w:val="0"/>
                  <w:marRight w:val="0"/>
                  <w:marTop w:val="0"/>
                  <w:marBottom w:val="0"/>
                  <w:divBdr>
                    <w:top w:val="none" w:sz="0" w:space="0" w:color="auto"/>
                    <w:left w:val="none" w:sz="0" w:space="0" w:color="auto"/>
                    <w:bottom w:val="none" w:sz="0" w:space="0" w:color="auto"/>
                    <w:right w:val="none" w:sz="0" w:space="0" w:color="auto"/>
                  </w:divBdr>
                  <w:divsChild>
                    <w:div w:id="198904053">
                      <w:marLeft w:val="0"/>
                      <w:marRight w:val="0"/>
                      <w:marTop w:val="0"/>
                      <w:marBottom w:val="0"/>
                      <w:divBdr>
                        <w:top w:val="none" w:sz="0" w:space="0" w:color="auto"/>
                        <w:left w:val="none" w:sz="0" w:space="0" w:color="auto"/>
                        <w:bottom w:val="none" w:sz="0" w:space="0" w:color="auto"/>
                        <w:right w:val="none" w:sz="0" w:space="0" w:color="auto"/>
                      </w:divBdr>
                    </w:div>
                  </w:divsChild>
                </w:div>
                <w:div w:id="1012492678">
                  <w:marLeft w:val="0"/>
                  <w:marRight w:val="0"/>
                  <w:marTop w:val="0"/>
                  <w:marBottom w:val="0"/>
                  <w:divBdr>
                    <w:top w:val="none" w:sz="0" w:space="0" w:color="auto"/>
                    <w:left w:val="none" w:sz="0" w:space="0" w:color="auto"/>
                    <w:bottom w:val="none" w:sz="0" w:space="0" w:color="auto"/>
                    <w:right w:val="none" w:sz="0" w:space="0" w:color="auto"/>
                  </w:divBdr>
                  <w:divsChild>
                    <w:div w:id="1661542497">
                      <w:marLeft w:val="0"/>
                      <w:marRight w:val="0"/>
                      <w:marTop w:val="0"/>
                      <w:marBottom w:val="0"/>
                      <w:divBdr>
                        <w:top w:val="none" w:sz="0" w:space="0" w:color="auto"/>
                        <w:left w:val="none" w:sz="0" w:space="0" w:color="auto"/>
                        <w:bottom w:val="none" w:sz="0" w:space="0" w:color="auto"/>
                        <w:right w:val="none" w:sz="0" w:space="0" w:color="auto"/>
                      </w:divBdr>
                    </w:div>
                  </w:divsChild>
                </w:div>
                <w:div w:id="1016729924">
                  <w:marLeft w:val="0"/>
                  <w:marRight w:val="0"/>
                  <w:marTop w:val="0"/>
                  <w:marBottom w:val="0"/>
                  <w:divBdr>
                    <w:top w:val="none" w:sz="0" w:space="0" w:color="auto"/>
                    <w:left w:val="none" w:sz="0" w:space="0" w:color="auto"/>
                    <w:bottom w:val="none" w:sz="0" w:space="0" w:color="auto"/>
                    <w:right w:val="none" w:sz="0" w:space="0" w:color="auto"/>
                  </w:divBdr>
                  <w:divsChild>
                    <w:div w:id="141971023">
                      <w:marLeft w:val="0"/>
                      <w:marRight w:val="0"/>
                      <w:marTop w:val="0"/>
                      <w:marBottom w:val="0"/>
                      <w:divBdr>
                        <w:top w:val="none" w:sz="0" w:space="0" w:color="auto"/>
                        <w:left w:val="none" w:sz="0" w:space="0" w:color="auto"/>
                        <w:bottom w:val="none" w:sz="0" w:space="0" w:color="auto"/>
                        <w:right w:val="none" w:sz="0" w:space="0" w:color="auto"/>
                      </w:divBdr>
                    </w:div>
                  </w:divsChild>
                </w:div>
                <w:div w:id="1024289074">
                  <w:marLeft w:val="0"/>
                  <w:marRight w:val="0"/>
                  <w:marTop w:val="0"/>
                  <w:marBottom w:val="0"/>
                  <w:divBdr>
                    <w:top w:val="none" w:sz="0" w:space="0" w:color="auto"/>
                    <w:left w:val="none" w:sz="0" w:space="0" w:color="auto"/>
                    <w:bottom w:val="none" w:sz="0" w:space="0" w:color="auto"/>
                    <w:right w:val="none" w:sz="0" w:space="0" w:color="auto"/>
                  </w:divBdr>
                  <w:divsChild>
                    <w:div w:id="1675524470">
                      <w:marLeft w:val="0"/>
                      <w:marRight w:val="0"/>
                      <w:marTop w:val="0"/>
                      <w:marBottom w:val="0"/>
                      <w:divBdr>
                        <w:top w:val="none" w:sz="0" w:space="0" w:color="auto"/>
                        <w:left w:val="none" w:sz="0" w:space="0" w:color="auto"/>
                        <w:bottom w:val="none" w:sz="0" w:space="0" w:color="auto"/>
                        <w:right w:val="none" w:sz="0" w:space="0" w:color="auto"/>
                      </w:divBdr>
                    </w:div>
                  </w:divsChild>
                </w:div>
                <w:div w:id="1025598055">
                  <w:marLeft w:val="0"/>
                  <w:marRight w:val="0"/>
                  <w:marTop w:val="0"/>
                  <w:marBottom w:val="0"/>
                  <w:divBdr>
                    <w:top w:val="none" w:sz="0" w:space="0" w:color="auto"/>
                    <w:left w:val="none" w:sz="0" w:space="0" w:color="auto"/>
                    <w:bottom w:val="none" w:sz="0" w:space="0" w:color="auto"/>
                    <w:right w:val="none" w:sz="0" w:space="0" w:color="auto"/>
                  </w:divBdr>
                  <w:divsChild>
                    <w:div w:id="1147548090">
                      <w:marLeft w:val="0"/>
                      <w:marRight w:val="0"/>
                      <w:marTop w:val="0"/>
                      <w:marBottom w:val="0"/>
                      <w:divBdr>
                        <w:top w:val="none" w:sz="0" w:space="0" w:color="auto"/>
                        <w:left w:val="none" w:sz="0" w:space="0" w:color="auto"/>
                        <w:bottom w:val="none" w:sz="0" w:space="0" w:color="auto"/>
                        <w:right w:val="none" w:sz="0" w:space="0" w:color="auto"/>
                      </w:divBdr>
                    </w:div>
                  </w:divsChild>
                </w:div>
                <w:div w:id="1033773170">
                  <w:marLeft w:val="0"/>
                  <w:marRight w:val="0"/>
                  <w:marTop w:val="0"/>
                  <w:marBottom w:val="0"/>
                  <w:divBdr>
                    <w:top w:val="none" w:sz="0" w:space="0" w:color="auto"/>
                    <w:left w:val="none" w:sz="0" w:space="0" w:color="auto"/>
                    <w:bottom w:val="none" w:sz="0" w:space="0" w:color="auto"/>
                    <w:right w:val="none" w:sz="0" w:space="0" w:color="auto"/>
                  </w:divBdr>
                  <w:divsChild>
                    <w:div w:id="92014327">
                      <w:marLeft w:val="0"/>
                      <w:marRight w:val="0"/>
                      <w:marTop w:val="0"/>
                      <w:marBottom w:val="0"/>
                      <w:divBdr>
                        <w:top w:val="none" w:sz="0" w:space="0" w:color="auto"/>
                        <w:left w:val="none" w:sz="0" w:space="0" w:color="auto"/>
                        <w:bottom w:val="none" w:sz="0" w:space="0" w:color="auto"/>
                        <w:right w:val="none" w:sz="0" w:space="0" w:color="auto"/>
                      </w:divBdr>
                    </w:div>
                  </w:divsChild>
                </w:div>
                <w:div w:id="1038554237">
                  <w:marLeft w:val="0"/>
                  <w:marRight w:val="0"/>
                  <w:marTop w:val="0"/>
                  <w:marBottom w:val="0"/>
                  <w:divBdr>
                    <w:top w:val="none" w:sz="0" w:space="0" w:color="auto"/>
                    <w:left w:val="none" w:sz="0" w:space="0" w:color="auto"/>
                    <w:bottom w:val="none" w:sz="0" w:space="0" w:color="auto"/>
                    <w:right w:val="none" w:sz="0" w:space="0" w:color="auto"/>
                  </w:divBdr>
                  <w:divsChild>
                    <w:div w:id="1689715667">
                      <w:marLeft w:val="0"/>
                      <w:marRight w:val="0"/>
                      <w:marTop w:val="0"/>
                      <w:marBottom w:val="0"/>
                      <w:divBdr>
                        <w:top w:val="none" w:sz="0" w:space="0" w:color="auto"/>
                        <w:left w:val="none" w:sz="0" w:space="0" w:color="auto"/>
                        <w:bottom w:val="none" w:sz="0" w:space="0" w:color="auto"/>
                        <w:right w:val="none" w:sz="0" w:space="0" w:color="auto"/>
                      </w:divBdr>
                    </w:div>
                  </w:divsChild>
                </w:div>
                <w:div w:id="1040011225">
                  <w:marLeft w:val="0"/>
                  <w:marRight w:val="0"/>
                  <w:marTop w:val="0"/>
                  <w:marBottom w:val="0"/>
                  <w:divBdr>
                    <w:top w:val="none" w:sz="0" w:space="0" w:color="auto"/>
                    <w:left w:val="none" w:sz="0" w:space="0" w:color="auto"/>
                    <w:bottom w:val="none" w:sz="0" w:space="0" w:color="auto"/>
                    <w:right w:val="none" w:sz="0" w:space="0" w:color="auto"/>
                  </w:divBdr>
                  <w:divsChild>
                    <w:div w:id="793329510">
                      <w:marLeft w:val="0"/>
                      <w:marRight w:val="0"/>
                      <w:marTop w:val="0"/>
                      <w:marBottom w:val="0"/>
                      <w:divBdr>
                        <w:top w:val="none" w:sz="0" w:space="0" w:color="auto"/>
                        <w:left w:val="none" w:sz="0" w:space="0" w:color="auto"/>
                        <w:bottom w:val="none" w:sz="0" w:space="0" w:color="auto"/>
                        <w:right w:val="none" w:sz="0" w:space="0" w:color="auto"/>
                      </w:divBdr>
                    </w:div>
                  </w:divsChild>
                </w:div>
                <w:div w:id="1052197531">
                  <w:marLeft w:val="0"/>
                  <w:marRight w:val="0"/>
                  <w:marTop w:val="0"/>
                  <w:marBottom w:val="0"/>
                  <w:divBdr>
                    <w:top w:val="none" w:sz="0" w:space="0" w:color="auto"/>
                    <w:left w:val="none" w:sz="0" w:space="0" w:color="auto"/>
                    <w:bottom w:val="none" w:sz="0" w:space="0" w:color="auto"/>
                    <w:right w:val="none" w:sz="0" w:space="0" w:color="auto"/>
                  </w:divBdr>
                  <w:divsChild>
                    <w:div w:id="2121954107">
                      <w:marLeft w:val="0"/>
                      <w:marRight w:val="0"/>
                      <w:marTop w:val="0"/>
                      <w:marBottom w:val="0"/>
                      <w:divBdr>
                        <w:top w:val="none" w:sz="0" w:space="0" w:color="auto"/>
                        <w:left w:val="none" w:sz="0" w:space="0" w:color="auto"/>
                        <w:bottom w:val="none" w:sz="0" w:space="0" w:color="auto"/>
                        <w:right w:val="none" w:sz="0" w:space="0" w:color="auto"/>
                      </w:divBdr>
                    </w:div>
                  </w:divsChild>
                </w:div>
                <w:div w:id="1077365394">
                  <w:marLeft w:val="0"/>
                  <w:marRight w:val="0"/>
                  <w:marTop w:val="0"/>
                  <w:marBottom w:val="0"/>
                  <w:divBdr>
                    <w:top w:val="none" w:sz="0" w:space="0" w:color="auto"/>
                    <w:left w:val="none" w:sz="0" w:space="0" w:color="auto"/>
                    <w:bottom w:val="none" w:sz="0" w:space="0" w:color="auto"/>
                    <w:right w:val="none" w:sz="0" w:space="0" w:color="auto"/>
                  </w:divBdr>
                  <w:divsChild>
                    <w:div w:id="1005327707">
                      <w:marLeft w:val="0"/>
                      <w:marRight w:val="0"/>
                      <w:marTop w:val="0"/>
                      <w:marBottom w:val="0"/>
                      <w:divBdr>
                        <w:top w:val="none" w:sz="0" w:space="0" w:color="auto"/>
                        <w:left w:val="none" w:sz="0" w:space="0" w:color="auto"/>
                        <w:bottom w:val="none" w:sz="0" w:space="0" w:color="auto"/>
                        <w:right w:val="none" w:sz="0" w:space="0" w:color="auto"/>
                      </w:divBdr>
                    </w:div>
                  </w:divsChild>
                </w:div>
                <w:div w:id="1093168377">
                  <w:marLeft w:val="0"/>
                  <w:marRight w:val="0"/>
                  <w:marTop w:val="0"/>
                  <w:marBottom w:val="0"/>
                  <w:divBdr>
                    <w:top w:val="none" w:sz="0" w:space="0" w:color="auto"/>
                    <w:left w:val="none" w:sz="0" w:space="0" w:color="auto"/>
                    <w:bottom w:val="none" w:sz="0" w:space="0" w:color="auto"/>
                    <w:right w:val="none" w:sz="0" w:space="0" w:color="auto"/>
                  </w:divBdr>
                  <w:divsChild>
                    <w:div w:id="1306932870">
                      <w:marLeft w:val="0"/>
                      <w:marRight w:val="0"/>
                      <w:marTop w:val="0"/>
                      <w:marBottom w:val="0"/>
                      <w:divBdr>
                        <w:top w:val="none" w:sz="0" w:space="0" w:color="auto"/>
                        <w:left w:val="none" w:sz="0" w:space="0" w:color="auto"/>
                        <w:bottom w:val="none" w:sz="0" w:space="0" w:color="auto"/>
                        <w:right w:val="none" w:sz="0" w:space="0" w:color="auto"/>
                      </w:divBdr>
                    </w:div>
                  </w:divsChild>
                </w:div>
                <w:div w:id="1132408785">
                  <w:marLeft w:val="0"/>
                  <w:marRight w:val="0"/>
                  <w:marTop w:val="0"/>
                  <w:marBottom w:val="0"/>
                  <w:divBdr>
                    <w:top w:val="none" w:sz="0" w:space="0" w:color="auto"/>
                    <w:left w:val="none" w:sz="0" w:space="0" w:color="auto"/>
                    <w:bottom w:val="none" w:sz="0" w:space="0" w:color="auto"/>
                    <w:right w:val="none" w:sz="0" w:space="0" w:color="auto"/>
                  </w:divBdr>
                  <w:divsChild>
                    <w:div w:id="2052225741">
                      <w:marLeft w:val="0"/>
                      <w:marRight w:val="0"/>
                      <w:marTop w:val="0"/>
                      <w:marBottom w:val="0"/>
                      <w:divBdr>
                        <w:top w:val="none" w:sz="0" w:space="0" w:color="auto"/>
                        <w:left w:val="none" w:sz="0" w:space="0" w:color="auto"/>
                        <w:bottom w:val="none" w:sz="0" w:space="0" w:color="auto"/>
                        <w:right w:val="none" w:sz="0" w:space="0" w:color="auto"/>
                      </w:divBdr>
                    </w:div>
                  </w:divsChild>
                </w:div>
                <w:div w:id="1133983897">
                  <w:marLeft w:val="0"/>
                  <w:marRight w:val="0"/>
                  <w:marTop w:val="0"/>
                  <w:marBottom w:val="0"/>
                  <w:divBdr>
                    <w:top w:val="none" w:sz="0" w:space="0" w:color="auto"/>
                    <w:left w:val="none" w:sz="0" w:space="0" w:color="auto"/>
                    <w:bottom w:val="none" w:sz="0" w:space="0" w:color="auto"/>
                    <w:right w:val="none" w:sz="0" w:space="0" w:color="auto"/>
                  </w:divBdr>
                  <w:divsChild>
                    <w:div w:id="987175676">
                      <w:marLeft w:val="0"/>
                      <w:marRight w:val="0"/>
                      <w:marTop w:val="0"/>
                      <w:marBottom w:val="0"/>
                      <w:divBdr>
                        <w:top w:val="none" w:sz="0" w:space="0" w:color="auto"/>
                        <w:left w:val="none" w:sz="0" w:space="0" w:color="auto"/>
                        <w:bottom w:val="none" w:sz="0" w:space="0" w:color="auto"/>
                        <w:right w:val="none" w:sz="0" w:space="0" w:color="auto"/>
                      </w:divBdr>
                    </w:div>
                  </w:divsChild>
                </w:div>
                <w:div w:id="1160579316">
                  <w:marLeft w:val="0"/>
                  <w:marRight w:val="0"/>
                  <w:marTop w:val="0"/>
                  <w:marBottom w:val="0"/>
                  <w:divBdr>
                    <w:top w:val="none" w:sz="0" w:space="0" w:color="auto"/>
                    <w:left w:val="none" w:sz="0" w:space="0" w:color="auto"/>
                    <w:bottom w:val="none" w:sz="0" w:space="0" w:color="auto"/>
                    <w:right w:val="none" w:sz="0" w:space="0" w:color="auto"/>
                  </w:divBdr>
                  <w:divsChild>
                    <w:div w:id="1075129989">
                      <w:marLeft w:val="0"/>
                      <w:marRight w:val="0"/>
                      <w:marTop w:val="0"/>
                      <w:marBottom w:val="0"/>
                      <w:divBdr>
                        <w:top w:val="none" w:sz="0" w:space="0" w:color="auto"/>
                        <w:left w:val="none" w:sz="0" w:space="0" w:color="auto"/>
                        <w:bottom w:val="none" w:sz="0" w:space="0" w:color="auto"/>
                        <w:right w:val="none" w:sz="0" w:space="0" w:color="auto"/>
                      </w:divBdr>
                    </w:div>
                  </w:divsChild>
                </w:div>
                <w:div w:id="1168980371">
                  <w:marLeft w:val="0"/>
                  <w:marRight w:val="0"/>
                  <w:marTop w:val="0"/>
                  <w:marBottom w:val="0"/>
                  <w:divBdr>
                    <w:top w:val="none" w:sz="0" w:space="0" w:color="auto"/>
                    <w:left w:val="none" w:sz="0" w:space="0" w:color="auto"/>
                    <w:bottom w:val="none" w:sz="0" w:space="0" w:color="auto"/>
                    <w:right w:val="none" w:sz="0" w:space="0" w:color="auto"/>
                  </w:divBdr>
                  <w:divsChild>
                    <w:div w:id="758454185">
                      <w:marLeft w:val="0"/>
                      <w:marRight w:val="0"/>
                      <w:marTop w:val="0"/>
                      <w:marBottom w:val="0"/>
                      <w:divBdr>
                        <w:top w:val="none" w:sz="0" w:space="0" w:color="auto"/>
                        <w:left w:val="none" w:sz="0" w:space="0" w:color="auto"/>
                        <w:bottom w:val="none" w:sz="0" w:space="0" w:color="auto"/>
                        <w:right w:val="none" w:sz="0" w:space="0" w:color="auto"/>
                      </w:divBdr>
                    </w:div>
                  </w:divsChild>
                </w:div>
                <w:div w:id="1171918573">
                  <w:marLeft w:val="0"/>
                  <w:marRight w:val="0"/>
                  <w:marTop w:val="0"/>
                  <w:marBottom w:val="0"/>
                  <w:divBdr>
                    <w:top w:val="none" w:sz="0" w:space="0" w:color="auto"/>
                    <w:left w:val="none" w:sz="0" w:space="0" w:color="auto"/>
                    <w:bottom w:val="none" w:sz="0" w:space="0" w:color="auto"/>
                    <w:right w:val="none" w:sz="0" w:space="0" w:color="auto"/>
                  </w:divBdr>
                  <w:divsChild>
                    <w:div w:id="1919629414">
                      <w:marLeft w:val="0"/>
                      <w:marRight w:val="0"/>
                      <w:marTop w:val="0"/>
                      <w:marBottom w:val="0"/>
                      <w:divBdr>
                        <w:top w:val="none" w:sz="0" w:space="0" w:color="auto"/>
                        <w:left w:val="none" w:sz="0" w:space="0" w:color="auto"/>
                        <w:bottom w:val="none" w:sz="0" w:space="0" w:color="auto"/>
                        <w:right w:val="none" w:sz="0" w:space="0" w:color="auto"/>
                      </w:divBdr>
                    </w:div>
                  </w:divsChild>
                </w:div>
                <w:div w:id="1181894956">
                  <w:marLeft w:val="0"/>
                  <w:marRight w:val="0"/>
                  <w:marTop w:val="0"/>
                  <w:marBottom w:val="0"/>
                  <w:divBdr>
                    <w:top w:val="none" w:sz="0" w:space="0" w:color="auto"/>
                    <w:left w:val="none" w:sz="0" w:space="0" w:color="auto"/>
                    <w:bottom w:val="none" w:sz="0" w:space="0" w:color="auto"/>
                    <w:right w:val="none" w:sz="0" w:space="0" w:color="auto"/>
                  </w:divBdr>
                  <w:divsChild>
                    <w:div w:id="800155430">
                      <w:marLeft w:val="0"/>
                      <w:marRight w:val="0"/>
                      <w:marTop w:val="0"/>
                      <w:marBottom w:val="0"/>
                      <w:divBdr>
                        <w:top w:val="none" w:sz="0" w:space="0" w:color="auto"/>
                        <w:left w:val="none" w:sz="0" w:space="0" w:color="auto"/>
                        <w:bottom w:val="none" w:sz="0" w:space="0" w:color="auto"/>
                        <w:right w:val="none" w:sz="0" w:space="0" w:color="auto"/>
                      </w:divBdr>
                    </w:div>
                  </w:divsChild>
                </w:div>
                <w:div w:id="1187476888">
                  <w:marLeft w:val="0"/>
                  <w:marRight w:val="0"/>
                  <w:marTop w:val="0"/>
                  <w:marBottom w:val="0"/>
                  <w:divBdr>
                    <w:top w:val="none" w:sz="0" w:space="0" w:color="auto"/>
                    <w:left w:val="none" w:sz="0" w:space="0" w:color="auto"/>
                    <w:bottom w:val="none" w:sz="0" w:space="0" w:color="auto"/>
                    <w:right w:val="none" w:sz="0" w:space="0" w:color="auto"/>
                  </w:divBdr>
                  <w:divsChild>
                    <w:div w:id="1998536066">
                      <w:marLeft w:val="0"/>
                      <w:marRight w:val="0"/>
                      <w:marTop w:val="0"/>
                      <w:marBottom w:val="0"/>
                      <w:divBdr>
                        <w:top w:val="none" w:sz="0" w:space="0" w:color="auto"/>
                        <w:left w:val="none" w:sz="0" w:space="0" w:color="auto"/>
                        <w:bottom w:val="none" w:sz="0" w:space="0" w:color="auto"/>
                        <w:right w:val="none" w:sz="0" w:space="0" w:color="auto"/>
                      </w:divBdr>
                    </w:div>
                  </w:divsChild>
                </w:div>
                <w:div w:id="1217933489">
                  <w:marLeft w:val="0"/>
                  <w:marRight w:val="0"/>
                  <w:marTop w:val="0"/>
                  <w:marBottom w:val="0"/>
                  <w:divBdr>
                    <w:top w:val="none" w:sz="0" w:space="0" w:color="auto"/>
                    <w:left w:val="none" w:sz="0" w:space="0" w:color="auto"/>
                    <w:bottom w:val="none" w:sz="0" w:space="0" w:color="auto"/>
                    <w:right w:val="none" w:sz="0" w:space="0" w:color="auto"/>
                  </w:divBdr>
                  <w:divsChild>
                    <w:div w:id="367881305">
                      <w:marLeft w:val="0"/>
                      <w:marRight w:val="0"/>
                      <w:marTop w:val="0"/>
                      <w:marBottom w:val="0"/>
                      <w:divBdr>
                        <w:top w:val="none" w:sz="0" w:space="0" w:color="auto"/>
                        <w:left w:val="none" w:sz="0" w:space="0" w:color="auto"/>
                        <w:bottom w:val="none" w:sz="0" w:space="0" w:color="auto"/>
                        <w:right w:val="none" w:sz="0" w:space="0" w:color="auto"/>
                      </w:divBdr>
                    </w:div>
                  </w:divsChild>
                </w:div>
                <w:div w:id="1222520196">
                  <w:marLeft w:val="0"/>
                  <w:marRight w:val="0"/>
                  <w:marTop w:val="0"/>
                  <w:marBottom w:val="0"/>
                  <w:divBdr>
                    <w:top w:val="none" w:sz="0" w:space="0" w:color="auto"/>
                    <w:left w:val="none" w:sz="0" w:space="0" w:color="auto"/>
                    <w:bottom w:val="none" w:sz="0" w:space="0" w:color="auto"/>
                    <w:right w:val="none" w:sz="0" w:space="0" w:color="auto"/>
                  </w:divBdr>
                  <w:divsChild>
                    <w:div w:id="516162682">
                      <w:marLeft w:val="0"/>
                      <w:marRight w:val="0"/>
                      <w:marTop w:val="0"/>
                      <w:marBottom w:val="0"/>
                      <w:divBdr>
                        <w:top w:val="none" w:sz="0" w:space="0" w:color="auto"/>
                        <w:left w:val="none" w:sz="0" w:space="0" w:color="auto"/>
                        <w:bottom w:val="none" w:sz="0" w:space="0" w:color="auto"/>
                        <w:right w:val="none" w:sz="0" w:space="0" w:color="auto"/>
                      </w:divBdr>
                    </w:div>
                  </w:divsChild>
                </w:div>
                <w:div w:id="1248804981">
                  <w:marLeft w:val="0"/>
                  <w:marRight w:val="0"/>
                  <w:marTop w:val="0"/>
                  <w:marBottom w:val="0"/>
                  <w:divBdr>
                    <w:top w:val="none" w:sz="0" w:space="0" w:color="auto"/>
                    <w:left w:val="none" w:sz="0" w:space="0" w:color="auto"/>
                    <w:bottom w:val="none" w:sz="0" w:space="0" w:color="auto"/>
                    <w:right w:val="none" w:sz="0" w:space="0" w:color="auto"/>
                  </w:divBdr>
                  <w:divsChild>
                    <w:div w:id="1914310962">
                      <w:marLeft w:val="0"/>
                      <w:marRight w:val="0"/>
                      <w:marTop w:val="0"/>
                      <w:marBottom w:val="0"/>
                      <w:divBdr>
                        <w:top w:val="none" w:sz="0" w:space="0" w:color="auto"/>
                        <w:left w:val="none" w:sz="0" w:space="0" w:color="auto"/>
                        <w:bottom w:val="none" w:sz="0" w:space="0" w:color="auto"/>
                        <w:right w:val="none" w:sz="0" w:space="0" w:color="auto"/>
                      </w:divBdr>
                    </w:div>
                  </w:divsChild>
                </w:div>
                <w:div w:id="1263957032">
                  <w:marLeft w:val="0"/>
                  <w:marRight w:val="0"/>
                  <w:marTop w:val="0"/>
                  <w:marBottom w:val="0"/>
                  <w:divBdr>
                    <w:top w:val="none" w:sz="0" w:space="0" w:color="auto"/>
                    <w:left w:val="none" w:sz="0" w:space="0" w:color="auto"/>
                    <w:bottom w:val="none" w:sz="0" w:space="0" w:color="auto"/>
                    <w:right w:val="none" w:sz="0" w:space="0" w:color="auto"/>
                  </w:divBdr>
                  <w:divsChild>
                    <w:div w:id="1851211208">
                      <w:marLeft w:val="0"/>
                      <w:marRight w:val="0"/>
                      <w:marTop w:val="0"/>
                      <w:marBottom w:val="0"/>
                      <w:divBdr>
                        <w:top w:val="none" w:sz="0" w:space="0" w:color="auto"/>
                        <w:left w:val="none" w:sz="0" w:space="0" w:color="auto"/>
                        <w:bottom w:val="none" w:sz="0" w:space="0" w:color="auto"/>
                        <w:right w:val="none" w:sz="0" w:space="0" w:color="auto"/>
                      </w:divBdr>
                    </w:div>
                  </w:divsChild>
                </w:div>
                <w:div w:id="1269776207">
                  <w:marLeft w:val="0"/>
                  <w:marRight w:val="0"/>
                  <w:marTop w:val="0"/>
                  <w:marBottom w:val="0"/>
                  <w:divBdr>
                    <w:top w:val="none" w:sz="0" w:space="0" w:color="auto"/>
                    <w:left w:val="none" w:sz="0" w:space="0" w:color="auto"/>
                    <w:bottom w:val="none" w:sz="0" w:space="0" w:color="auto"/>
                    <w:right w:val="none" w:sz="0" w:space="0" w:color="auto"/>
                  </w:divBdr>
                  <w:divsChild>
                    <w:div w:id="1919291418">
                      <w:marLeft w:val="0"/>
                      <w:marRight w:val="0"/>
                      <w:marTop w:val="0"/>
                      <w:marBottom w:val="0"/>
                      <w:divBdr>
                        <w:top w:val="none" w:sz="0" w:space="0" w:color="auto"/>
                        <w:left w:val="none" w:sz="0" w:space="0" w:color="auto"/>
                        <w:bottom w:val="none" w:sz="0" w:space="0" w:color="auto"/>
                        <w:right w:val="none" w:sz="0" w:space="0" w:color="auto"/>
                      </w:divBdr>
                    </w:div>
                  </w:divsChild>
                </w:div>
                <w:div w:id="1271208491">
                  <w:marLeft w:val="0"/>
                  <w:marRight w:val="0"/>
                  <w:marTop w:val="0"/>
                  <w:marBottom w:val="0"/>
                  <w:divBdr>
                    <w:top w:val="none" w:sz="0" w:space="0" w:color="auto"/>
                    <w:left w:val="none" w:sz="0" w:space="0" w:color="auto"/>
                    <w:bottom w:val="none" w:sz="0" w:space="0" w:color="auto"/>
                    <w:right w:val="none" w:sz="0" w:space="0" w:color="auto"/>
                  </w:divBdr>
                  <w:divsChild>
                    <w:div w:id="1640765954">
                      <w:marLeft w:val="0"/>
                      <w:marRight w:val="0"/>
                      <w:marTop w:val="0"/>
                      <w:marBottom w:val="0"/>
                      <w:divBdr>
                        <w:top w:val="none" w:sz="0" w:space="0" w:color="auto"/>
                        <w:left w:val="none" w:sz="0" w:space="0" w:color="auto"/>
                        <w:bottom w:val="none" w:sz="0" w:space="0" w:color="auto"/>
                        <w:right w:val="none" w:sz="0" w:space="0" w:color="auto"/>
                      </w:divBdr>
                    </w:div>
                  </w:divsChild>
                </w:div>
                <w:div w:id="1277446927">
                  <w:marLeft w:val="0"/>
                  <w:marRight w:val="0"/>
                  <w:marTop w:val="0"/>
                  <w:marBottom w:val="0"/>
                  <w:divBdr>
                    <w:top w:val="none" w:sz="0" w:space="0" w:color="auto"/>
                    <w:left w:val="none" w:sz="0" w:space="0" w:color="auto"/>
                    <w:bottom w:val="none" w:sz="0" w:space="0" w:color="auto"/>
                    <w:right w:val="none" w:sz="0" w:space="0" w:color="auto"/>
                  </w:divBdr>
                  <w:divsChild>
                    <w:div w:id="1303196684">
                      <w:marLeft w:val="0"/>
                      <w:marRight w:val="0"/>
                      <w:marTop w:val="0"/>
                      <w:marBottom w:val="0"/>
                      <w:divBdr>
                        <w:top w:val="none" w:sz="0" w:space="0" w:color="auto"/>
                        <w:left w:val="none" w:sz="0" w:space="0" w:color="auto"/>
                        <w:bottom w:val="none" w:sz="0" w:space="0" w:color="auto"/>
                        <w:right w:val="none" w:sz="0" w:space="0" w:color="auto"/>
                      </w:divBdr>
                    </w:div>
                  </w:divsChild>
                </w:div>
                <w:div w:id="1278441167">
                  <w:marLeft w:val="0"/>
                  <w:marRight w:val="0"/>
                  <w:marTop w:val="0"/>
                  <w:marBottom w:val="0"/>
                  <w:divBdr>
                    <w:top w:val="none" w:sz="0" w:space="0" w:color="auto"/>
                    <w:left w:val="none" w:sz="0" w:space="0" w:color="auto"/>
                    <w:bottom w:val="none" w:sz="0" w:space="0" w:color="auto"/>
                    <w:right w:val="none" w:sz="0" w:space="0" w:color="auto"/>
                  </w:divBdr>
                  <w:divsChild>
                    <w:div w:id="327251908">
                      <w:marLeft w:val="0"/>
                      <w:marRight w:val="0"/>
                      <w:marTop w:val="0"/>
                      <w:marBottom w:val="0"/>
                      <w:divBdr>
                        <w:top w:val="none" w:sz="0" w:space="0" w:color="auto"/>
                        <w:left w:val="none" w:sz="0" w:space="0" w:color="auto"/>
                        <w:bottom w:val="none" w:sz="0" w:space="0" w:color="auto"/>
                        <w:right w:val="none" w:sz="0" w:space="0" w:color="auto"/>
                      </w:divBdr>
                    </w:div>
                  </w:divsChild>
                </w:div>
                <w:div w:id="1284654652">
                  <w:marLeft w:val="0"/>
                  <w:marRight w:val="0"/>
                  <w:marTop w:val="0"/>
                  <w:marBottom w:val="0"/>
                  <w:divBdr>
                    <w:top w:val="none" w:sz="0" w:space="0" w:color="auto"/>
                    <w:left w:val="none" w:sz="0" w:space="0" w:color="auto"/>
                    <w:bottom w:val="none" w:sz="0" w:space="0" w:color="auto"/>
                    <w:right w:val="none" w:sz="0" w:space="0" w:color="auto"/>
                  </w:divBdr>
                  <w:divsChild>
                    <w:div w:id="1983119789">
                      <w:marLeft w:val="0"/>
                      <w:marRight w:val="0"/>
                      <w:marTop w:val="0"/>
                      <w:marBottom w:val="0"/>
                      <w:divBdr>
                        <w:top w:val="none" w:sz="0" w:space="0" w:color="auto"/>
                        <w:left w:val="none" w:sz="0" w:space="0" w:color="auto"/>
                        <w:bottom w:val="none" w:sz="0" w:space="0" w:color="auto"/>
                        <w:right w:val="none" w:sz="0" w:space="0" w:color="auto"/>
                      </w:divBdr>
                    </w:div>
                  </w:divsChild>
                </w:div>
                <w:div w:id="1304655745">
                  <w:marLeft w:val="0"/>
                  <w:marRight w:val="0"/>
                  <w:marTop w:val="0"/>
                  <w:marBottom w:val="0"/>
                  <w:divBdr>
                    <w:top w:val="none" w:sz="0" w:space="0" w:color="auto"/>
                    <w:left w:val="none" w:sz="0" w:space="0" w:color="auto"/>
                    <w:bottom w:val="none" w:sz="0" w:space="0" w:color="auto"/>
                    <w:right w:val="none" w:sz="0" w:space="0" w:color="auto"/>
                  </w:divBdr>
                  <w:divsChild>
                    <w:div w:id="2073237604">
                      <w:marLeft w:val="0"/>
                      <w:marRight w:val="0"/>
                      <w:marTop w:val="0"/>
                      <w:marBottom w:val="0"/>
                      <w:divBdr>
                        <w:top w:val="none" w:sz="0" w:space="0" w:color="auto"/>
                        <w:left w:val="none" w:sz="0" w:space="0" w:color="auto"/>
                        <w:bottom w:val="none" w:sz="0" w:space="0" w:color="auto"/>
                        <w:right w:val="none" w:sz="0" w:space="0" w:color="auto"/>
                      </w:divBdr>
                    </w:div>
                  </w:divsChild>
                </w:div>
                <w:div w:id="1315180034">
                  <w:marLeft w:val="0"/>
                  <w:marRight w:val="0"/>
                  <w:marTop w:val="0"/>
                  <w:marBottom w:val="0"/>
                  <w:divBdr>
                    <w:top w:val="none" w:sz="0" w:space="0" w:color="auto"/>
                    <w:left w:val="none" w:sz="0" w:space="0" w:color="auto"/>
                    <w:bottom w:val="none" w:sz="0" w:space="0" w:color="auto"/>
                    <w:right w:val="none" w:sz="0" w:space="0" w:color="auto"/>
                  </w:divBdr>
                  <w:divsChild>
                    <w:div w:id="1219510031">
                      <w:marLeft w:val="0"/>
                      <w:marRight w:val="0"/>
                      <w:marTop w:val="0"/>
                      <w:marBottom w:val="0"/>
                      <w:divBdr>
                        <w:top w:val="none" w:sz="0" w:space="0" w:color="auto"/>
                        <w:left w:val="none" w:sz="0" w:space="0" w:color="auto"/>
                        <w:bottom w:val="none" w:sz="0" w:space="0" w:color="auto"/>
                        <w:right w:val="none" w:sz="0" w:space="0" w:color="auto"/>
                      </w:divBdr>
                    </w:div>
                  </w:divsChild>
                </w:div>
                <w:div w:id="1316955183">
                  <w:marLeft w:val="0"/>
                  <w:marRight w:val="0"/>
                  <w:marTop w:val="0"/>
                  <w:marBottom w:val="0"/>
                  <w:divBdr>
                    <w:top w:val="none" w:sz="0" w:space="0" w:color="auto"/>
                    <w:left w:val="none" w:sz="0" w:space="0" w:color="auto"/>
                    <w:bottom w:val="none" w:sz="0" w:space="0" w:color="auto"/>
                    <w:right w:val="none" w:sz="0" w:space="0" w:color="auto"/>
                  </w:divBdr>
                  <w:divsChild>
                    <w:div w:id="1993674241">
                      <w:marLeft w:val="0"/>
                      <w:marRight w:val="0"/>
                      <w:marTop w:val="0"/>
                      <w:marBottom w:val="0"/>
                      <w:divBdr>
                        <w:top w:val="none" w:sz="0" w:space="0" w:color="auto"/>
                        <w:left w:val="none" w:sz="0" w:space="0" w:color="auto"/>
                        <w:bottom w:val="none" w:sz="0" w:space="0" w:color="auto"/>
                        <w:right w:val="none" w:sz="0" w:space="0" w:color="auto"/>
                      </w:divBdr>
                    </w:div>
                  </w:divsChild>
                </w:div>
                <w:div w:id="1319917056">
                  <w:marLeft w:val="0"/>
                  <w:marRight w:val="0"/>
                  <w:marTop w:val="0"/>
                  <w:marBottom w:val="0"/>
                  <w:divBdr>
                    <w:top w:val="none" w:sz="0" w:space="0" w:color="auto"/>
                    <w:left w:val="none" w:sz="0" w:space="0" w:color="auto"/>
                    <w:bottom w:val="none" w:sz="0" w:space="0" w:color="auto"/>
                    <w:right w:val="none" w:sz="0" w:space="0" w:color="auto"/>
                  </w:divBdr>
                  <w:divsChild>
                    <w:div w:id="215745131">
                      <w:marLeft w:val="0"/>
                      <w:marRight w:val="0"/>
                      <w:marTop w:val="0"/>
                      <w:marBottom w:val="0"/>
                      <w:divBdr>
                        <w:top w:val="none" w:sz="0" w:space="0" w:color="auto"/>
                        <w:left w:val="none" w:sz="0" w:space="0" w:color="auto"/>
                        <w:bottom w:val="none" w:sz="0" w:space="0" w:color="auto"/>
                        <w:right w:val="none" w:sz="0" w:space="0" w:color="auto"/>
                      </w:divBdr>
                    </w:div>
                  </w:divsChild>
                </w:div>
                <w:div w:id="1327829233">
                  <w:marLeft w:val="0"/>
                  <w:marRight w:val="0"/>
                  <w:marTop w:val="0"/>
                  <w:marBottom w:val="0"/>
                  <w:divBdr>
                    <w:top w:val="none" w:sz="0" w:space="0" w:color="auto"/>
                    <w:left w:val="none" w:sz="0" w:space="0" w:color="auto"/>
                    <w:bottom w:val="none" w:sz="0" w:space="0" w:color="auto"/>
                    <w:right w:val="none" w:sz="0" w:space="0" w:color="auto"/>
                  </w:divBdr>
                  <w:divsChild>
                    <w:div w:id="1357190287">
                      <w:marLeft w:val="0"/>
                      <w:marRight w:val="0"/>
                      <w:marTop w:val="0"/>
                      <w:marBottom w:val="0"/>
                      <w:divBdr>
                        <w:top w:val="none" w:sz="0" w:space="0" w:color="auto"/>
                        <w:left w:val="none" w:sz="0" w:space="0" w:color="auto"/>
                        <w:bottom w:val="none" w:sz="0" w:space="0" w:color="auto"/>
                        <w:right w:val="none" w:sz="0" w:space="0" w:color="auto"/>
                      </w:divBdr>
                    </w:div>
                  </w:divsChild>
                </w:div>
                <w:div w:id="1382972749">
                  <w:marLeft w:val="0"/>
                  <w:marRight w:val="0"/>
                  <w:marTop w:val="0"/>
                  <w:marBottom w:val="0"/>
                  <w:divBdr>
                    <w:top w:val="none" w:sz="0" w:space="0" w:color="auto"/>
                    <w:left w:val="none" w:sz="0" w:space="0" w:color="auto"/>
                    <w:bottom w:val="none" w:sz="0" w:space="0" w:color="auto"/>
                    <w:right w:val="none" w:sz="0" w:space="0" w:color="auto"/>
                  </w:divBdr>
                  <w:divsChild>
                    <w:div w:id="667944395">
                      <w:marLeft w:val="0"/>
                      <w:marRight w:val="0"/>
                      <w:marTop w:val="0"/>
                      <w:marBottom w:val="0"/>
                      <w:divBdr>
                        <w:top w:val="none" w:sz="0" w:space="0" w:color="auto"/>
                        <w:left w:val="none" w:sz="0" w:space="0" w:color="auto"/>
                        <w:bottom w:val="none" w:sz="0" w:space="0" w:color="auto"/>
                        <w:right w:val="none" w:sz="0" w:space="0" w:color="auto"/>
                      </w:divBdr>
                    </w:div>
                  </w:divsChild>
                </w:div>
                <w:div w:id="1391230098">
                  <w:marLeft w:val="0"/>
                  <w:marRight w:val="0"/>
                  <w:marTop w:val="0"/>
                  <w:marBottom w:val="0"/>
                  <w:divBdr>
                    <w:top w:val="none" w:sz="0" w:space="0" w:color="auto"/>
                    <w:left w:val="none" w:sz="0" w:space="0" w:color="auto"/>
                    <w:bottom w:val="none" w:sz="0" w:space="0" w:color="auto"/>
                    <w:right w:val="none" w:sz="0" w:space="0" w:color="auto"/>
                  </w:divBdr>
                  <w:divsChild>
                    <w:div w:id="2009165417">
                      <w:marLeft w:val="0"/>
                      <w:marRight w:val="0"/>
                      <w:marTop w:val="0"/>
                      <w:marBottom w:val="0"/>
                      <w:divBdr>
                        <w:top w:val="none" w:sz="0" w:space="0" w:color="auto"/>
                        <w:left w:val="none" w:sz="0" w:space="0" w:color="auto"/>
                        <w:bottom w:val="none" w:sz="0" w:space="0" w:color="auto"/>
                        <w:right w:val="none" w:sz="0" w:space="0" w:color="auto"/>
                      </w:divBdr>
                    </w:div>
                  </w:divsChild>
                </w:div>
                <w:div w:id="1405105018">
                  <w:marLeft w:val="0"/>
                  <w:marRight w:val="0"/>
                  <w:marTop w:val="0"/>
                  <w:marBottom w:val="0"/>
                  <w:divBdr>
                    <w:top w:val="none" w:sz="0" w:space="0" w:color="auto"/>
                    <w:left w:val="none" w:sz="0" w:space="0" w:color="auto"/>
                    <w:bottom w:val="none" w:sz="0" w:space="0" w:color="auto"/>
                    <w:right w:val="none" w:sz="0" w:space="0" w:color="auto"/>
                  </w:divBdr>
                  <w:divsChild>
                    <w:div w:id="925768481">
                      <w:marLeft w:val="0"/>
                      <w:marRight w:val="0"/>
                      <w:marTop w:val="0"/>
                      <w:marBottom w:val="0"/>
                      <w:divBdr>
                        <w:top w:val="none" w:sz="0" w:space="0" w:color="auto"/>
                        <w:left w:val="none" w:sz="0" w:space="0" w:color="auto"/>
                        <w:bottom w:val="none" w:sz="0" w:space="0" w:color="auto"/>
                        <w:right w:val="none" w:sz="0" w:space="0" w:color="auto"/>
                      </w:divBdr>
                    </w:div>
                  </w:divsChild>
                </w:div>
                <w:div w:id="1406415489">
                  <w:marLeft w:val="0"/>
                  <w:marRight w:val="0"/>
                  <w:marTop w:val="0"/>
                  <w:marBottom w:val="0"/>
                  <w:divBdr>
                    <w:top w:val="none" w:sz="0" w:space="0" w:color="auto"/>
                    <w:left w:val="none" w:sz="0" w:space="0" w:color="auto"/>
                    <w:bottom w:val="none" w:sz="0" w:space="0" w:color="auto"/>
                    <w:right w:val="none" w:sz="0" w:space="0" w:color="auto"/>
                  </w:divBdr>
                  <w:divsChild>
                    <w:div w:id="1480490245">
                      <w:marLeft w:val="0"/>
                      <w:marRight w:val="0"/>
                      <w:marTop w:val="0"/>
                      <w:marBottom w:val="0"/>
                      <w:divBdr>
                        <w:top w:val="none" w:sz="0" w:space="0" w:color="auto"/>
                        <w:left w:val="none" w:sz="0" w:space="0" w:color="auto"/>
                        <w:bottom w:val="none" w:sz="0" w:space="0" w:color="auto"/>
                        <w:right w:val="none" w:sz="0" w:space="0" w:color="auto"/>
                      </w:divBdr>
                    </w:div>
                  </w:divsChild>
                </w:div>
                <w:div w:id="1406873567">
                  <w:marLeft w:val="0"/>
                  <w:marRight w:val="0"/>
                  <w:marTop w:val="0"/>
                  <w:marBottom w:val="0"/>
                  <w:divBdr>
                    <w:top w:val="none" w:sz="0" w:space="0" w:color="auto"/>
                    <w:left w:val="none" w:sz="0" w:space="0" w:color="auto"/>
                    <w:bottom w:val="none" w:sz="0" w:space="0" w:color="auto"/>
                    <w:right w:val="none" w:sz="0" w:space="0" w:color="auto"/>
                  </w:divBdr>
                  <w:divsChild>
                    <w:div w:id="2106876450">
                      <w:marLeft w:val="0"/>
                      <w:marRight w:val="0"/>
                      <w:marTop w:val="0"/>
                      <w:marBottom w:val="0"/>
                      <w:divBdr>
                        <w:top w:val="none" w:sz="0" w:space="0" w:color="auto"/>
                        <w:left w:val="none" w:sz="0" w:space="0" w:color="auto"/>
                        <w:bottom w:val="none" w:sz="0" w:space="0" w:color="auto"/>
                        <w:right w:val="none" w:sz="0" w:space="0" w:color="auto"/>
                      </w:divBdr>
                    </w:div>
                  </w:divsChild>
                </w:div>
                <w:div w:id="1412892936">
                  <w:marLeft w:val="0"/>
                  <w:marRight w:val="0"/>
                  <w:marTop w:val="0"/>
                  <w:marBottom w:val="0"/>
                  <w:divBdr>
                    <w:top w:val="none" w:sz="0" w:space="0" w:color="auto"/>
                    <w:left w:val="none" w:sz="0" w:space="0" w:color="auto"/>
                    <w:bottom w:val="none" w:sz="0" w:space="0" w:color="auto"/>
                    <w:right w:val="none" w:sz="0" w:space="0" w:color="auto"/>
                  </w:divBdr>
                  <w:divsChild>
                    <w:div w:id="869075807">
                      <w:marLeft w:val="0"/>
                      <w:marRight w:val="0"/>
                      <w:marTop w:val="0"/>
                      <w:marBottom w:val="0"/>
                      <w:divBdr>
                        <w:top w:val="none" w:sz="0" w:space="0" w:color="auto"/>
                        <w:left w:val="none" w:sz="0" w:space="0" w:color="auto"/>
                        <w:bottom w:val="none" w:sz="0" w:space="0" w:color="auto"/>
                        <w:right w:val="none" w:sz="0" w:space="0" w:color="auto"/>
                      </w:divBdr>
                    </w:div>
                  </w:divsChild>
                </w:div>
                <w:div w:id="1421635301">
                  <w:marLeft w:val="0"/>
                  <w:marRight w:val="0"/>
                  <w:marTop w:val="0"/>
                  <w:marBottom w:val="0"/>
                  <w:divBdr>
                    <w:top w:val="none" w:sz="0" w:space="0" w:color="auto"/>
                    <w:left w:val="none" w:sz="0" w:space="0" w:color="auto"/>
                    <w:bottom w:val="none" w:sz="0" w:space="0" w:color="auto"/>
                    <w:right w:val="none" w:sz="0" w:space="0" w:color="auto"/>
                  </w:divBdr>
                  <w:divsChild>
                    <w:div w:id="1606116354">
                      <w:marLeft w:val="0"/>
                      <w:marRight w:val="0"/>
                      <w:marTop w:val="0"/>
                      <w:marBottom w:val="0"/>
                      <w:divBdr>
                        <w:top w:val="none" w:sz="0" w:space="0" w:color="auto"/>
                        <w:left w:val="none" w:sz="0" w:space="0" w:color="auto"/>
                        <w:bottom w:val="none" w:sz="0" w:space="0" w:color="auto"/>
                        <w:right w:val="none" w:sz="0" w:space="0" w:color="auto"/>
                      </w:divBdr>
                    </w:div>
                  </w:divsChild>
                </w:div>
                <w:div w:id="1424181792">
                  <w:marLeft w:val="0"/>
                  <w:marRight w:val="0"/>
                  <w:marTop w:val="0"/>
                  <w:marBottom w:val="0"/>
                  <w:divBdr>
                    <w:top w:val="none" w:sz="0" w:space="0" w:color="auto"/>
                    <w:left w:val="none" w:sz="0" w:space="0" w:color="auto"/>
                    <w:bottom w:val="none" w:sz="0" w:space="0" w:color="auto"/>
                    <w:right w:val="none" w:sz="0" w:space="0" w:color="auto"/>
                  </w:divBdr>
                  <w:divsChild>
                    <w:div w:id="926426744">
                      <w:marLeft w:val="0"/>
                      <w:marRight w:val="0"/>
                      <w:marTop w:val="0"/>
                      <w:marBottom w:val="0"/>
                      <w:divBdr>
                        <w:top w:val="none" w:sz="0" w:space="0" w:color="auto"/>
                        <w:left w:val="none" w:sz="0" w:space="0" w:color="auto"/>
                        <w:bottom w:val="none" w:sz="0" w:space="0" w:color="auto"/>
                        <w:right w:val="none" w:sz="0" w:space="0" w:color="auto"/>
                      </w:divBdr>
                    </w:div>
                  </w:divsChild>
                </w:div>
                <w:div w:id="1434856501">
                  <w:marLeft w:val="0"/>
                  <w:marRight w:val="0"/>
                  <w:marTop w:val="0"/>
                  <w:marBottom w:val="0"/>
                  <w:divBdr>
                    <w:top w:val="none" w:sz="0" w:space="0" w:color="auto"/>
                    <w:left w:val="none" w:sz="0" w:space="0" w:color="auto"/>
                    <w:bottom w:val="none" w:sz="0" w:space="0" w:color="auto"/>
                    <w:right w:val="none" w:sz="0" w:space="0" w:color="auto"/>
                  </w:divBdr>
                  <w:divsChild>
                    <w:div w:id="1141193457">
                      <w:marLeft w:val="0"/>
                      <w:marRight w:val="0"/>
                      <w:marTop w:val="0"/>
                      <w:marBottom w:val="0"/>
                      <w:divBdr>
                        <w:top w:val="none" w:sz="0" w:space="0" w:color="auto"/>
                        <w:left w:val="none" w:sz="0" w:space="0" w:color="auto"/>
                        <w:bottom w:val="none" w:sz="0" w:space="0" w:color="auto"/>
                        <w:right w:val="none" w:sz="0" w:space="0" w:color="auto"/>
                      </w:divBdr>
                    </w:div>
                  </w:divsChild>
                </w:div>
                <w:div w:id="1440376551">
                  <w:marLeft w:val="0"/>
                  <w:marRight w:val="0"/>
                  <w:marTop w:val="0"/>
                  <w:marBottom w:val="0"/>
                  <w:divBdr>
                    <w:top w:val="none" w:sz="0" w:space="0" w:color="auto"/>
                    <w:left w:val="none" w:sz="0" w:space="0" w:color="auto"/>
                    <w:bottom w:val="none" w:sz="0" w:space="0" w:color="auto"/>
                    <w:right w:val="none" w:sz="0" w:space="0" w:color="auto"/>
                  </w:divBdr>
                  <w:divsChild>
                    <w:div w:id="986978044">
                      <w:marLeft w:val="0"/>
                      <w:marRight w:val="0"/>
                      <w:marTop w:val="0"/>
                      <w:marBottom w:val="0"/>
                      <w:divBdr>
                        <w:top w:val="none" w:sz="0" w:space="0" w:color="auto"/>
                        <w:left w:val="none" w:sz="0" w:space="0" w:color="auto"/>
                        <w:bottom w:val="none" w:sz="0" w:space="0" w:color="auto"/>
                        <w:right w:val="none" w:sz="0" w:space="0" w:color="auto"/>
                      </w:divBdr>
                    </w:div>
                  </w:divsChild>
                </w:div>
                <w:div w:id="1459101452">
                  <w:marLeft w:val="0"/>
                  <w:marRight w:val="0"/>
                  <w:marTop w:val="0"/>
                  <w:marBottom w:val="0"/>
                  <w:divBdr>
                    <w:top w:val="none" w:sz="0" w:space="0" w:color="auto"/>
                    <w:left w:val="none" w:sz="0" w:space="0" w:color="auto"/>
                    <w:bottom w:val="none" w:sz="0" w:space="0" w:color="auto"/>
                    <w:right w:val="none" w:sz="0" w:space="0" w:color="auto"/>
                  </w:divBdr>
                  <w:divsChild>
                    <w:div w:id="889999341">
                      <w:marLeft w:val="0"/>
                      <w:marRight w:val="0"/>
                      <w:marTop w:val="0"/>
                      <w:marBottom w:val="0"/>
                      <w:divBdr>
                        <w:top w:val="none" w:sz="0" w:space="0" w:color="auto"/>
                        <w:left w:val="none" w:sz="0" w:space="0" w:color="auto"/>
                        <w:bottom w:val="none" w:sz="0" w:space="0" w:color="auto"/>
                        <w:right w:val="none" w:sz="0" w:space="0" w:color="auto"/>
                      </w:divBdr>
                    </w:div>
                  </w:divsChild>
                </w:div>
                <w:div w:id="1465389792">
                  <w:marLeft w:val="0"/>
                  <w:marRight w:val="0"/>
                  <w:marTop w:val="0"/>
                  <w:marBottom w:val="0"/>
                  <w:divBdr>
                    <w:top w:val="none" w:sz="0" w:space="0" w:color="auto"/>
                    <w:left w:val="none" w:sz="0" w:space="0" w:color="auto"/>
                    <w:bottom w:val="none" w:sz="0" w:space="0" w:color="auto"/>
                    <w:right w:val="none" w:sz="0" w:space="0" w:color="auto"/>
                  </w:divBdr>
                  <w:divsChild>
                    <w:div w:id="409347317">
                      <w:marLeft w:val="0"/>
                      <w:marRight w:val="0"/>
                      <w:marTop w:val="0"/>
                      <w:marBottom w:val="0"/>
                      <w:divBdr>
                        <w:top w:val="none" w:sz="0" w:space="0" w:color="auto"/>
                        <w:left w:val="none" w:sz="0" w:space="0" w:color="auto"/>
                        <w:bottom w:val="none" w:sz="0" w:space="0" w:color="auto"/>
                        <w:right w:val="none" w:sz="0" w:space="0" w:color="auto"/>
                      </w:divBdr>
                    </w:div>
                  </w:divsChild>
                </w:div>
                <w:div w:id="1466073052">
                  <w:marLeft w:val="0"/>
                  <w:marRight w:val="0"/>
                  <w:marTop w:val="0"/>
                  <w:marBottom w:val="0"/>
                  <w:divBdr>
                    <w:top w:val="none" w:sz="0" w:space="0" w:color="auto"/>
                    <w:left w:val="none" w:sz="0" w:space="0" w:color="auto"/>
                    <w:bottom w:val="none" w:sz="0" w:space="0" w:color="auto"/>
                    <w:right w:val="none" w:sz="0" w:space="0" w:color="auto"/>
                  </w:divBdr>
                  <w:divsChild>
                    <w:div w:id="1279411754">
                      <w:marLeft w:val="0"/>
                      <w:marRight w:val="0"/>
                      <w:marTop w:val="0"/>
                      <w:marBottom w:val="0"/>
                      <w:divBdr>
                        <w:top w:val="none" w:sz="0" w:space="0" w:color="auto"/>
                        <w:left w:val="none" w:sz="0" w:space="0" w:color="auto"/>
                        <w:bottom w:val="none" w:sz="0" w:space="0" w:color="auto"/>
                        <w:right w:val="none" w:sz="0" w:space="0" w:color="auto"/>
                      </w:divBdr>
                    </w:div>
                  </w:divsChild>
                </w:div>
                <w:div w:id="1473518877">
                  <w:marLeft w:val="0"/>
                  <w:marRight w:val="0"/>
                  <w:marTop w:val="0"/>
                  <w:marBottom w:val="0"/>
                  <w:divBdr>
                    <w:top w:val="none" w:sz="0" w:space="0" w:color="auto"/>
                    <w:left w:val="none" w:sz="0" w:space="0" w:color="auto"/>
                    <w:bottom w:val="none" w:sz="0" w:space="0" w:color="auto"/>
                    <w:right w:val="none" w:sz="0" w:space="0" w:color="auto"/>
                  </w:divBdr>
                  <w:divsChild>
                    <w:div w:id="144931951">
                      <w:marLeft w:val="0"/>
                      <w:marRight w:val="0"/>
                      <w:marTop w:val="0"/>
                      <w:marBottom w:val="0"/>
                      <w:divBdr>
                        <w:top w:val="none" w:sz="0" w:space="0" w:color="auto"/>
                        <w:left w:val="none" w:sz="0" w:space="0" w:color="auto"/>
                        <w:bottom w:val="none" w:sz="0" w:space="0" w:color="auto"/>
                        <w:right w:val="none" w:sz="0" w:space="0" w:color="auto"/>
                      </w:divBdr>
                    </w:div>
                  </w:divsChild>
                </w:div>
                <w:div w:id="1478305617">
                  <w:marLeft w:val="0"/>
                  <w:marRight w:val="0"/>
                  <w:marTop w:val="0"/>
                  <w:marBottom w:val="0"/>
                  <w:divBdr>
                    <w:top w:val="none" w:sz="0" w:space="0" w:color="auto"/>
                    <w:left w:val="none" w:sz="0" w:space="0" w:color="auto"/>
                    <w:bottom w:val="none" w:sz="0" w:space="0" w:color="auto"/>
                    <w:right w:val="none" w:sz="0" w:space="0" w:color="auto"/>
                  </w:divBdr>
                  <w:divsChild>
                    <w:div w:id="997198501">
                      <w:marLeft w:val="0"/>
                      <w:marRight w:val="0"/>
                      <w:marTop w:val="0"/>
                      <w:marBottom w:val="0"/>
                      <w:divBdr>
                        <w:top w:val="none" w:sz="0" w:space="0" w:color="auto"/>
                        <w:left w:val="none" w:sz="0" w:space="0" w:color="auto"/>
                        <w:bottom w:val="none" w:sz="0" w:space="0" w:color="auto"/>
                        <w:right w:val="none" w:sz="0" w:space="0" w:color="auto"/>
                      </w:divBdr>
                    </w:div>
                  </w:divsChild>
                </w:div>
                <w:div w:id="1479153287">
                  <w:marLeft w:val="0"/>
                  <w:marRight w:val="0"/>
                  <w:marTop w:val="0"/>
                  <w:marBottom w:val="0"/>
                  <w:divBdr>
                    <w:top w:val="none" w:sz="0" w:space="0" w:color="auto"/>
                    <w:left w:val="none" w:sz="0" w:space="0" w:color="auto"/>
                    <w:bottom w:val="none" w:sz="0" w:space="0" w:color="auto"/>
                    <w:right w:val="none" w:sz="0" w:space="0" w:color="auto"/>
                  </w:divBdr>
                  <w:divsChild>
                    <w:div w:id="762453477">
                      <w:marLeft w:val="0"/>
                      <w:marRight w:val="0"/>
                      <w:marTop w:val="0"/>
                      <w:marBottom w:val="0"/>
                      <w:divBdr>
                        <w:top w:val="none" w:sz="0" w:space="0" w:color="auto"/>
                        <w:left w:val="none" w:sz="0" w:space="0" w:color="auto"/>
                        <w:bottom w:val="none" w:sz="0" w:space="0" w:color="auto"/>
                        <w:right w:val="none" w:sz="0" w:space="0" w:color="auto"/>
                      </w:divBdr>
                    </w:div>
                  </w:divsChild>
                </w:div>
                <w:div w:id="1485971613">
                  <w:marLeft w:val="0"/>
                  <w:marRight w:val="0"/>
                  <w:marTop w:val="0"/>
                  <w:marBottom w:val="0"/>
                  <w:divBdr>
                    <w:top w:val="none" w:sz="0" w:space="0" w:color="auto"/>
                    <w:left w:val="none" w:sz="0" w:space="0" w:color="auto"/>
                    <w:bottom w:val="none" w:sz="0" w:space="0" w:color="auto"/>
                    <w:right w:val="none" w:sz="0" w:space="0" w:color="auto"/>
                  </w:divBdr>
                  <w:divsChild>
                    <w:div w:id="1647083284">
                      <w:marLeft w:val="0"/>
                      <w:marRight w:val="0"/>
                      <w:marTop w:val="0"/>
                      <w:marBottom w:val="0"/>
                      <w:divBdr>
                        <w:top w:val="none" w:sz="0" w:space="0" w:color="auto"/>
                        <w:left w:val="none" w:sz="0" w:space="0" w:color="auto"/>
                        <w:bottom w:val="none" w:sz="0" w:space="0" w:color="auto"/>
                        <w:right w:val="none" w:sz="0" w:space="0" w:color="auto"/>
                      </w:divBdr>
                    </w:div>
                  </w:divsChild>
                </w:div>
                <w:div w:id="1503206178">
                  <w:marLeft w:val="0"/>
                  <w:marRight w:val="0"/>
                  <w:marTop w:val="0"/>
                  <w:marBottom w:val="0"/>
                  <w:divBdr>
                    <w:top w:val="none" w:sz="0" w:space="0" w:color="auto"/>
                    <w:left w:val="none" w:sz="0" w:space="0" w:color="auto"/>
                    <w:bottom w:val="none" w:sz="0" w:space="0" w:color="auto"/>
                    <w:right w:val="none" w:sz="0" w:space="0" w:color="auto"/>
                  </w:divBdr>
                  <w:divsChild>
                    <w:div w:id="933367921">
                      <w:marLeft w:val="0"/>
                      <w:marRight w:val="0"/>
                      <w:marTop w:val="0"/>
                      <w:marBottom w:val="0"/>
                      <w:divBdr>
                        <w:top w:val="none" w:sz="0" w:space="0" w:color="auto"/>
                        <w:left w:val="none" w:sz="0" w:space="0" w:color="auto"/>
                        <w:bottom w:val="none" w:sz="0" w:space="0" w:color="auto"/>
                        <w:right w:val="none" w:sz="0" w:space="0" w:color="auto"/>
                      </w:divBdr>
                    </w:div>
                  </w:divsChild>
                </w:div>
                <w:div w:id="1520043103">
                  <w:marLeft w:val="0"/>
                  <w:marRight w:val="0"/>
                  <w:marTop w:val="0"/>
                  <w:marBottom w:val="0"/>
                  <w:divBdr>
                    <w:top w:val="none" w:sz="0" w:space="0" w:color="auto"/>
                    <w:left w:val="none" w:sz="0" w:space="0" w:color="auto"/>
                    <w:bottom w:val="none" w:sz="0" w:space="0" w:color="auto"/>
                    <w:right w:val="none" w:sz="0" w:space="0" w:color="auto"/>
                  </w:divBdr>
                  <w:divsChild>
                    <w:div w:id="490608894">
                      <w:marLeft w:val="0"/>
                      <w:marRight w:val="0"/>
                      <w:marTop w:val="0"/>
                      <w:marBottom w:val="0"/>
                      <w:divBdr>
                        <w:top w:val="none" w:sz="0" w:space="0" w:color="auto"/>
                        <w:left w:val="none" w:sz="0" w:space="0" w:color="auto"/>
                        <w:bottom w:val="none" w:sz="0" w:space="0" w:color="auto"/>
                        <w:right w:val="none" w:sz="0" w:space="0" w:color="auto"/>
                      </w:divBdr>
                    </w:div>
                  </w:divsChild>
                </w:div>
                <w:div w:id="1532186077">
                  <w:marLeft w:val="0"/>
                  <w:marRight w:val="0"/>
                  <w:marTop w:val="0"/>
                  <w:marBottom w:val="0"/>
                  <w:divBdr>
                    <w:top w:val="none" w:sz="0" w:space="0" w:color="auto"/>
                    <w:left w:val="none" w:sz="0" w:space="0" w:color="auto"/>
                    <w:bottom w:val="none" w:sz="0" w:space="0" w:color="auto"/>
                    <w:right w:val="none" w:sz="0" w:space="0" w:color="auto"/>
                  </w:divBdr>
                  <w:divsChild>
                    <w:div w:id="1137839240">
                      <w:marLeft w:val="0"/>
                      <w:marRight w:val="0"/>
                      <w:marTop w:val="0"/>
                      <w:marBottom w:val="0"/>
                      <w:divBdr>
                        <w:top w:val="none" w:sz="0" w:space="0" w:color="auto"/>
                        <w:left w:val="none" w:sz="0" w:space="0" w:color="auto"/>
                        <w:bottom w:val="none" w:sz="0" w:space="0" w:color="auto"/>
                        <w:right w:val="none" w:sz="0" w:space="0" w:color="auto"/>
                      </w:divBdr>
                    </w:div>
                  </w:divsChild>
                </w:div>
                <w:div w:id="1535537049">
                  <w:marLeft w:val="0"/>
                  <w:marRight w:val="0"/>
                  <w:marTop w:val="0"/>
                  <w:marBottom w:val="0"/>
                  <w:divBdr>
                    <w:top w:val="none" w:sz="0" w:space="0" w:color="auto"/>
                    <w:left w:val="none" w:sz="0" w:space="0" w:color="auto"/>
                    <w:bottom w:val="none" w:sz="0" w:space="0" w:color="auto"/>
                    <w:right w:val="none" w:sz="0" w:space="0" w:color="auto"/>
                  </w:divBdr>
                  <w:divsChild>
                    <w:div w:id="2058620805">
                      <w:marLeft w:val="0"/>
                      <w:marRight w:val="0"/>
                      <w:marTop w:val="0"/>
                      <w:marBottom w:val="0"/>
                      <w:divBdr>
                        <w:top w:val="none" w:sz="0" w:space="0" w:color="auto"/>
                        <w:left w:val="none" w:sz="0" w:space="0" w:color="auto"/>
                        <w:bottom w:val="none" w:sz="0" w:space="0" w:color="auto"/>
                        <w:right w:val="none" w:sz="0" w:space="0" w:color="auto"/>
                      </w:divBdr>
                    </w:div>
                  </w:divsChild>
                </w:div>
                <w:div w:id="1544711437">
                  <w:marLeft w:val="0"/>
                  <w:marRight w:val="0"/>
                  <w:marTop w:val="0"/>
                  <w:marBottom w:val="0"/>
                  <w:divBdr>
                    <w:top w:val="none" w:sz="0" w:space="0" w:color="auto"/>
                    <w:left w:val="none" w:sz="0" w:space="0" w:color="auto"/>
                    <w:bottom w:val="none" w:sz="0" w:space="0" w:color="auto"/>
                    <w:right w:val="none" w:sz="0" w:space="0" w:color="auto"/>
                  </w:divBdr>
                  <w:divsChild>
                    <w:div w:id="2000576484">
                      <w:marLeft w:val="0"/>
                      <w:marRight w:val="0"/>
                      <w:marTop w:val="0"/>
                      <w:marBottom w:val="0"/>
                      <w:divBdr>
                        <w:top w:val="none" w:sz="0" w:space="0" w:color="auto"/>
                        <w:left w:val="none" w:sz="0" w:space="0" w:color="auto"/>
                        <w:bottom w:val="none" w:sz="0" w:space="0" w:color="auto"/>
                        <w:right w:val="none" w:sz="0" w:space="0" w:color="auto"/>
                      </w:divBdr>
                    </w:div>
                  </w:divsChild>
                </w:div>
                <w:div w:id="1550264917">
                  <w:marLeft w:val="0"/>
                  <w:marRight w:val="0"/>
                  <w:marTop w:val="0"/>
                  <w:marBottom w:val="0"/>
                  <w:divBdr>
                    <w:top w:val="none" w:sz="0" w:space="0" w:color="auto"/>
                    <w:left w:val="none" w:sz="0" w:space="0" w:color="auto"/>
                    <w:bottom w:val="none" w:sz="0" w:space="0" w:color="auto"/>
                    <w:right w:val="none" w:sz="0" w:space="0" w:color="auto"/>
                  </w:divBdr>
                  <w:divsChild>
                    <w:div w:id="177551676">
                      <w:marLeft w:val="0"/>
                      <w:marRight w:val="0"/>
                      <w:marTop w:val="0"/>
                      <w:marBottom w:val="0"/>
                      <w:divBdr>
                        <w:top w:val="none" w:sz="0" w:space="0" w:color="auto"/>
                        <w:left w:val="none" w:sz="0" w:space="0" w:color="auto"/>
                        <w:bottom w:val="none" w:sz="0" w:space="0" w:color="auto"/>
                        <w:right w:val="none" w:sz="0" w:space="0" w:color="auto"/>
                      </w:divBdr>
                    </w:div>
                  </w:divsChild>
                </w:div>
                <w:div w:id="1553619038">
                  <w:marLeft w:val="0"/>
                  <w:marRight w:val="0"/>
                  <w:marTop w:val="0"/>
                  <w:marBottom w:val="0"/>
                  <w:divBdr>
                    <w:top w:val="none" w:sz="0" w:space="0" w:color="auto"/>
                    <w:left w:val="none" w:sz="0" w:space="0" w:color="auto"/>
                    <w:bottom w:val="none" w:sz="0" w:space="0" w:color="auto"/>
                    <w:right w:val="none" w:sz="0" w:space="0" w:color="auto"/>
                  </w:divBdr>
                  <w:divsChild>
                    <w:div w:id="273292469">
                      <w:marLeft w:val="0"/>
                      <w:marRight w:val="0"/>
                      <w:marTop w:val="0"/>
                      <w:marBottom w:val="0"/>
                      <w:divBdr>
                        <w:top w:val="none" w:sz="0" w:space="0" w:color="auto"/>
                        <w:left w:val="none" w:sz="0" w:space="0" w:color="auto"/>
                        <w:bottom w:val="none" w:sz="0" w:space="0" w:color="auto"/>
                        <w:right w:val="none" w:sz="0" w:space="0" w:color="auto"/>
                      </w:divBdr>
                    </w:div>
                  </w:divsChild>
                </w:div>
                <w:div w:id="1568374777">
                  <w:marLeft w:val="0"/>
                  <w:marRight w:val="0"/>
                  <w:marTop w:val="0"/>
                  <w:marBottom w:val="0"/>
                  <w:divBdr>
                    <w:top w:val="none" w:sz="0" w:space="0" w:color="auto"/>
                    <w:left w:val="none" w:sz="0" w:space="0" w:color="auto"/>
                    <w:bottom w:val="none" w:sz="0" w:space="0" w:color="auto"/>
                    <w:right w:val="none" w:sz="0" w:space="0" w:color="auto"/>
                  </w:divBdr>
                  <w:divsChild>
                    <w:div w:id="1145853924">
                      <w:marLeft w:val="0"/>
                      <w:marRight w:val="0"/>
                      <w:marTop w:val="0"/>
                      <w:marBottom w:val="0"/>
                      <w:divBdr>
                        <w:top w:val="none" w:sz="0" w:space="0" w:color="auto"/>
                        <w:left w:val="none" w:sz="0" w:space="0" w:color="auto"/>
                        <w:bottom w:val="none" w:sz="0" w:space="0" w:color="auto"/>
                        <w:right w:val="none" w:sz="0" w:space="0" w:color="auto"/>
                      </w:divBdr>
                    </w:div>
                  </w:divsChild>
                </w:div>
                <w:div w:id="1573076322">
                  <w:marLeft w:val="0"/>
                  <w:marRight w:val="0"/>
                  <w:marTop w:val="0"/>
                  <w:marBottom w:val="0"/>
                  <w:divBdr>
                    <w:top w:val="none" w:sz="0" w:space="0" w:color="auto"/>
                    <w:left w:val="none" w:sz="0" w:space="0" w:color="auto"/>
                    <w:bottom w:val="none" w:sz="0" w:space="0" w:color="auto"/>
                    <w:right w:val="none" w:sz="0" w:space="0" w:color="auto"/>
                  </w:divBdr>
                  <w:divsChild>
                    <w:div w:id="133644735">
                      <w:marLeft w:val="0"/>
                      <w:marRight w:val="0"/>
                      <w:marTop w:val="0"/>
                      <w:marBottom w:val="0"/>
                      <w:divBdr>
                        <w:top w:val="none" w:sz="0" w:space="0" w:color="auto"/>
                        <w:left w:val="none" w:sz="0" w:space="0" w:color="auto"/>
                        <w:bottom w:val="none" w:sz="0" w:space="0" w:color="auto"/>
                        <w:right w:val="none" w:sz="0" w:space="0" w:color="auto"/>
                      </w:divBdr>
                    </w:div>
                  </w:divsChild>
                </w:div>
                <w:div w:id="1576017055">
                  <w:marLeft w:val="0"/>
                  <w:marRight w:val="0"/>
                  <w:marTop w:val="0"/>
                  <w:marBottom w:val="0"/>
                  <w:divBdr>
                    <w:top w:val="none" w:sz="0" w:space="0" w:color="auto"/>
                    <w:left w:val="none" w:sz="0" w:space="0" w:color="auto"/>
                    <w:bottom w:val="none" w:sz="0" w:space="0" w:color="auto"/>
                    <w:right w:val="none" w:sz="0" w:space="0" w:color="auto"/>
                  </w:divBdr>
                  <w:divsChild>
                    <w:div w:id="96601134">
                      <w:marLeft w:val="0"/>
                      <w:marRight w:val="0"/>
                      <w:marTop w:val="0"/>
                      <w:marBottom w:val="0"/>
                      <w:divBdr>
                        <w:top w:val="none" w:sz="0" w:space="0" w:color="auto"/>
                        <w:left w:val="none" w:sz="0" w:space="0" w:color="auto"/>
                        <w:bottom w:val="none" w:sz="0" w:space="0" w:color="auto"/>
                        <w:right w:val="none" w:sz="0" w:space="0" w:color="auto"/>
                      </w:divBdr>
                    </w:div>
                  </w:divsChild>
                </w:div>
                <w:div w:id="1579944788">
                  <w:marLeft w:val="0"/>
                  <w:marRight w:val="0"/>
                  <w:marTop w:val="0"/>
                  <w:marBottom w:val="0"/>
                  <w:divBdr>
                    <w:top w:val="none" w:sz="0" w:space="0" w:color="auto"/>
                    <w:left w:val="none" w:sz="0" w:space="0" w:color="auto"/>
                    <w:bottom w:val="none" w:sz="0" w:space="0" w:color="auto"/>
                    <w:right w:val="none" w:sz="0" w:space="0" w:color="auto"/>
                  </w:divBdr>
                  <w:divsChild>
                    <w:div w:id="2103796358">
                      <w:marLeft w:val="0"/>
                      <w:marRight w:val="0"/>
                      <w:marTop w:val="0"/>
                      <w:marBottom w:val="0"/>
                      <w:divBdr>
                        <w:top w:val="none" w:sz="0" w:space="0" w:color="auto"/>
                        <w:left w:val="none" w:sz="0" w:space="0" w:color="auto"/>
                        <w:bottom w:val="none" w:sz="0" w:space="0" w:color="auto"/>
                        <w:right w:val="none" w:sz="0" w:space="0" w:color="auto"/>
                      </w:divBdr>
                    </w:div>
                  </w:divsChild>
                </w:div>
                <w:div w:id="1583761389">
                  <w:marLeft w:val="0"/>
                  <w:marRight w:val="0"/>
                  <w:marTop w:val="0"/>
                  <w:marBottom w:val="0"/>
                  <w:divBdr>
                    <w:top w:val="none" w:sz="0" w:space="0" w:color="auto"/>
                    <w:left w:val="none" w:sz="0" w:space="0" w:color="auto"/>
                    <w:bottom w:val="none" w:sz="0" w:space="0" w:color="auto"/>
                    <w:right w:val="none" w:sz="0" w:space="0" w:color="auto"/>
                  </w:divBdr>
                  <w:divsChild>
                    <w:div w:id="2090344549">
                      <w:marLeft w:val="0"/>
                      <w:marRight w:val="0"/>
                      <w:marTop w:val="0"/>
                      <w:marBottom w:val="0"/>
                      <w:divBdr>
                        <w:top w:val="none" w:sz="0" w:space="0" w:color="auto"/>
                        <w:left w:val="none" w:sz="0" w:space="0" w:color="auto"/>
                        <w:bottom w:val="none" w:sz="0" w:space="0" w:color="auto"/>
                        <w:right w:val="none" w:sz="0" w:space="0" w:color="auto"/>
                      </w:divBdr>
                    </w:div>
                  </w:divsChild>
                </w:div>
                <w:div w:id="1591693371">
                  <w:marLeft w:val="0"/>
                  <w:marRight w:val="0"/>
                  <w:marTop w:val="0"/>
                  <w:marBottom w:val="0"/>
                  <w:divBdr>
                    <w:top w:val="none" w:sz="0" w:space="0" w:color="auto"/>
                    <w:left w:val="none" w:sz="0" w:space="0" w:color="auto"/>
                    <w:bottom w:val="none" w:sz="0" w:space="0" w:color="auto"/>
                    <w:right w:val="none" w:sz="0" w:space="0" w:color="auto"/>
                  </w:divBdr>
                  <w:divsChild>
                    <w:div w:id="922496753">
                      <w:marLeft w:val="0"/>
                      <w:marRight w:val="0"/>
                      <w:marTop w:val="0"/>
                      <w:marBottom w:val="0"/>
                      <w:divBdr>
                        <w:top w:val="none" w:sz="0" w:space="0" w:color="auto"/>
                        <w:left w:val="none" w:sz="0" w:space="0" w:color="auto"/>
                        <w:bottom w:val="none" w:sz="0" w:space="0" w:color="auto"/>
                        <w:right w:val="none" w:sz="0" w:space="0" w:color="auto"/>
                      </w:divBdr>
                    </w:div>
                  </w:divsChild>
                </w:div>
                <w:div w:id="1594237315">
                  <w:marLeft w:val="0"/>
                  <w:marRight w:val="0"/>
                  <w:marTop w:val="0"/>
                  <w:marBottom w:val="0"/>
                  <w:divBdr>
                    <w:top w:val="none" w:sz="0" w:space="0" w:color="auto"/>
                    <w:left w:val="none" w:sz="0" w:space="0" w:color="auto"/>
                    <w:bottom w:val="none" w:sz="0" w:space="0" w:color="auto"/>
                    <w:right w:val="none" w:sz="0" w:space="0" w:color="auto"/>
                  </w:divBdr>
                  <w:divsChild>
                    <w:div w:id="1841580213">
                      <w:marLeft w:val="0"/>
                      <w:marRight w:val="0"/>
                      <w:marTop w:val="0"/>
                      <w:marBottom w:val="0"/>
                      <w:divBdr>
                        <w:top w:val="none" w:sz="0" w:space="0" w:color="auto"/>
                        <w:left w:val="none" w:sz="0" w:space="0" w:color="auto"/>
                        <w:bottom w:val="none" w:sz="0" w:space="0" w:color="auto"/>
                        <w:right w:val="none" w:sz="0" w:space="0" w:color="auto"/>
                      </w:divBdr>
                    </w:div>
                  </w:divsChild>
                </w:div>
                <w:div w:id="1601180592">
                  <w:marLeft w:val="0"/>
                  <w:marRight w:val="0"/>
                  <w:marTop w:val="0"/>
                  <w:marBottom w:val="0"/>
                  <w:divBdr>
                    <w:top w:val="none" w:sz="0" w:space="0" w:color="auto"/>
                    <w:left w:val="none" w:sz="0" w:space="0" w:color="auto"/>
                    <w:bottom w:val="none" w:sz="0" w:space="0" w:color="auto"/>
                    <w:right w:val="none" w:sz="0" w:space="0" w:color="auto"/>
                  </w:divBdr>
                  <w:divsChild>
                    <w:div w:id="705564776">
                      <w:marLeft w:val="0"/>
                      <w:marRight w:val="0"/>
                      <w:marTop w:val="0"/>
                      <w:marBottom w:val="0"/>
                      <w:divBdr>
                        <w:top w:val="none" w:sz="0" w:space="0" w:color="auto"/>
                        <w:left w:val="none" w:sz="0" w:space="0" w:color="auto"/>
                        <w:bottom w:val="none" w:sz="0" w:space="0" w:color="auto"/>
                        <w:right w:val="none" w:sz="0" w:space="0" w:color="auto"/>
                      </w:divBdr>
                    </w:div>
                  </w:divsChild>
                </w:div>
                <w:div w:id="1610816476">
                  <w:marLeft w:val="0"/>
                  <w:marRight w:val="0"/>
                  <w:marTop w:val="0"/>
                  <w:marBottom w:val="0"/>
                  <w:divBdr>
                    <w:top w:val="none" w:sz="0" w:space="0" w:color="auto"/>
                    <w:left w:val="none" w:sz="0" w:space="0" w:color="auto"/>
                    <w:bottom w:val="none" w:sz="0" w:space="0" w:color="auto"/>
                    <w:right w:val="none" w:sz="0" w:space="0" w:color="auto"/>
                  </w:divBdr>
                  <w:divsChild>
                    <w:div w:id="588857611">
                      <w:marLeft w:val="0"/>
                      <w:marRight w:val="0"/>
                      <w:marTop w:val="0"/>
                      <w:marBottom w:val="0"/>
                      <w:divBdr>
                        <w:top w:val="none" w:sz="0" w:space="0" w:color="auto"/>
                        <w:left w:val="none" w:sz="0" w:space="0" w:color="auto"/>
                        <w:bottom w:val="none" w:sz="0" w:space="0" w:color="auto"/>
                        <w:right w:val="none" w:sz="0" w:space="0" w:color="auto"/>
                      </w:divBdr>
                    </w:div>
                  </w:divsChild>
                </w:div>
                <w:div w:id="1614167124">
                  <w:marLeft w:val="0"/>
                  <w:marRight w:val="0"/>
                  <w:marTop w:val="0"/>
                  <w:marBottom w:val="0"/>
                  <w:divBdr>
                    <w:top w:val="none" w:sz="0" w:space="0" w:color="auto"/>
                    <w:left w:val="none" w:sz="0" w:space="0" w:color="auto"/>
                    <w:bottom w:val="none" w:sz="0" w:space="0" w:color="auto"/>
                    <w:right w:val="none" w:sz="0" w:space="0" w:color="auto"/>
                  </w:divBdr>
                  <w:divsChild>
                    <w:div w:id="517349477">
                      <w:marLeft w:val="0"/>
                      <w:marRight w:val="0"/>
                      <w:marTop w:val="0"/>
                      <w:marBottom w:val="0"/>
                      <w:divBdr>
                        <w:top w:val="none" w:sz="0" w:space="0" w:color="auto"/>
                        <w:left w:val="none" w:sz="0" w:space="0" w:color="auto"/>
                        <w:bottom w:val="none" w:sz="0" w:space="0" w:color="auto"/>
                        <w:right w:val="none" w:sz="0" w:space="0" w:color="auto"/>
                      </w:divBdr>
                    </w:div>
                  </w:divsChild>
                </w:div>
                <w:div w:id="1615942951">
                  <w:marLeft w:val="0"/>
                  <w:marRight w:val="0"/>
                  <w:marTop w:val="0"/>
                  <w:marBottom w:val="0"/>
                  <w:divBdr>
                    <w:top w:val="none" w:sz="0" w:space="0" w:color="auto"/>
                    <w:left w:val="none" w:sz="0" w:space="0" w:color="auto"/>
                    <w:bottom w:val="none" w:sz="0" w:space="0" w:color="auto"/>
                    <w:right w:val="none" w:sz="0" w:space="0" w:color="auto"/>
                  </w:divBdr>
                  <w:divsChild>
                    <w:div w:id="564411238">
                      <w:marLeft w:val="0"/>
                      <w:marRight w:val="0"/>
                      <w:marTop w:val="0"/>
                      <w:marBottom w:val="0"/>
                      <w:divBdr>
                        <w:top w:val="none" w:sz="0" w:space="0" w:color="auto"/>
                        <w:left w:val="none" w:sz="0" w:space="0" w:color="auto"/>
                        <w:bottom w:val="none" w:sz="0" w:space="0" w:color="auto"/>
                        <w:right w:val="none" w:sz="0" w:space="0" w:color="auto"/>
                      </w:divBdr>
                    </w:div>
                  </w:divsChild>
                </w:div>
                <w:div w:id="1633755698">
                  <w:marLeft w:val="0"/>
                  <w:marRight w:val="0"/>
                  <w:marTop w:val="0"/>
                  <w:marBottom w:val="0"/>
                  <w:divBdr>
                    <w:top w:val="none" w:sz="0" w:space="0" w:color="auto"/>
                    <w:left w:val="none" w:sz="0" w:space="0" w:color="auto"/>
                    <w:bottom w:val="none" w:sz="0" w:space="0" w:color="auto"/>
                    <w:right w:val="none" w:sz="0" w:space="0" w:color="auto"/>
                  </w:divBdr>
                  <w:divsChild>
                    <w:div w:id="2033724762">
                      <w:marLeft w:val="0"/>
                      <w:marRight w:val="0"/>
                      <w:marTop w:val="0"/>
                      <w:marBottom w:val="0"/>
                      <w:divBdr>
                        <w:top w:val="none" w:sz="0" w:space="0" w:color="auto"/>
                        <w:left w:val="none" w:sz="0" w:space="0" w:color="auto"/>
                        <w:bottom w:val="none" w:sz="0" w:space="0" w:color="auto"/>
                        <w:right w:val="none" w:sz="0" w:space="0" w:color="auto"/>
                      </w:divBdr>
                    </w:div>
                  </w:divsChild>
                </w:div>
                <w:div w:id="1636833644">
                  <w:marLeft w:val="0"/>
                  <w:marRight w:val="0"/>
                  <w:marTop w:val="0"/>
                  <w:marBottom w:val="0"/>
                  <w:divBdr>
                    <w:top w:val="none" w:sz="0" w:space="0" w:color="auto"/>
                    <w:left w:val="none" w:sz="0" w:space="0" w:color="auto"/>
                    <w:bottom w:val="none" w:sz="0" w:space="0" w:color="auto"/>
                    <w:right w:val="none" w:sz="0" w:space="0" w:color="auto"/>
                  </w:divBdr>
                  <w:divsChild>
                    <w:div w:id="1900825424">
                      <w:marLeft w:val="0"/>
                      <w:marRight w:val="0"/>
                      <w:marTop w:val="0"/>
                      <w:marBottom w:val="0"/>
                      <w:divBdr>
                        <w:top w:val="none" w:sz="0" w:space="0" w:color="auto"/>
                        <w:left w:val="none" w:sz="0" w:space="0" w:color="auto"/>
                        <w:bottom w:val="none" w:sz="0" w:space="0" w:color="auto"/>
                        <w:right w:val="none" w:sz="0" w:space="0" w:color="auto"/>
                      </w:divBdr>
                    </w:div>
                  </w:divsChild>
                </w:div>
                <w:div w:id="1636912523">
                  <w:marLeft w:val="0"/>
                  <w:marRight w:val="0"/>
                  <w:marTop w:val="0"/>
                  <w:marBottom w:val="0"/>
                  <w:divBdr>
                    <w:top w:val="none" w:sz="0" w:space="0" w:color="auto"/>
                    <w:left w:val="none" w:sz="0" w:space="0" w:color="auto"/>
                    <w:bottom w:val="none" w:sz="0" w:space="0" w:color="auto"/>
                    <w:right w:val="none" w:sz="0" w:space="0" w:color="auto"/>
                  </w:divBdr>
                  <w:divsChild>
                    <w:div w:id="1569728017">
                      <w:marLeft w:val="0"/>
                      <w:marRight w:val="0"/>
                      <w:marTop w:val="0"/>
                      <w:marBottom w:val="0"/>
                      <w:divBdr>
                        <w:top w:val="none" w:sz="0" w:space="0" w:color="auto"/>
                        <w:left w:val="none" w:sz="0" w:space="0" w:color="auto"/>
                        <w:bottom w:val="none" w:sz="0" w:space="0" w:color="auto"/>
                        <w:right w:val="none" w:sz="0" w:space="0" w:color="auto"/>
                      </w:divBdr>
                    </w:div>
                  </w:divsChild>
                </w:div>
                <w:div w:id="1639842290">
                  <w:marLeft w:val="0"/>
                  <w:marRight w:val="0"/>
                  <w:marTop w:val="0"/>
                  <w:marBottom w:val="0"/>
                  <w:divBdr>
                    <w:top w:val="none" w:sz="0" w:space="0" w:color="auto"/>
                    <w:left w:val="none" w:sz="0" w:space="0" w:color="auto"/>
                    <w:bottom w:val="none" w:sz="0" w:space="0" w:color="auto"/>
                    <w:right w:val="none" w:sz="0" w:space="0" w:color="auto"/>
                  </w:divBdr>
                  <w:divsChild>
                    <w:div w:id="1615286917">
                      <w:marLeft w:val="0"/>
                      <w:marRight w:val="0"/>
                      <w:marTop w:val="0"/>
                      <w:marBottom w:val="0"/>
                      <w:divBdr>
                        <w:top w:val="none" w:sz="0" w:space="0" w:color="auto"/>
                        <w:left w:val="none" w:sz="0" w:space="0" w:color="auto"/>
                        <w:bottom w:val="none" w:sz="0" w:space="0" w:color="auto"/>
                        <w:right w:val="none" w:sz="0" w:space="0" w:color="auto"/>
                      </w:divBdr>
                    </w:div>
                  </w:divsChild>
                </w:div>
                <w:div w:id="1657025446">
                  <w:marLeft w:val="0"/>
                  <w:marRight w:val="0"/>
                  <w:marTop w:val="0"/>
                  <w:marBottom w:val="0"/>
                  <w:divBdr>
                    <w:top w:val="none" w:sz="0" w:space="0" w:color="auto"/>
                    <w:left w:val="none" w:sz="0" w:space="0" w:color="auto"/>
                    <w:bottom w:val="none" w:sz="0" w:space="0" w:color="auto"/>
                    <w:right w:val="none" w:sz="0" w:space="0" w:color="auto"/>
                  </w:divBdr>
                  <w:divsChild>
                    <w:div w:id="322977702">
                      <w:marLeft w:val="0"/>
                      <w:marRight w:val="0"/>
                      <w:marTop w:val="0"/>
                      <w:marBottom w:val="0"/>
                      <w:divBdr>
                        <w:top w:val="none" w:sz="0" w:space="0" w:color="auto"/>
                        <w:left w:val="none" w:sz="0" w:space="0" w:color="auto"/>
                        <w:bottom w:val="none" w:sz="0" w:space="0" w:color="auto"/>
                        <w:right w:val="none" w:sz="0" w:space="0" w:color="auto"/>
                      </w:divBdr>
                    </w:div>
                  </w:divsChild>
                </w:div>
                <w:div w:id="1660452151">
                  <w:marLeft w:val="0"/>
                  <w:marRight w:val="0"/>
                  <w:marTop w:val="0"/>
                  <w:marBottom w:val="0"/>
                  <w:divBdr>
                    <w:top w:val="none" w:sz="0" w:space="0" w:color="auto"/>
                    <w:left w:val="none" w:sz="0" w:space="0" w:color="auto"/>
                    <w:bottom w:val="none" w:sz="0" w:space="0" w:color="auto"/>
                    <w:right w:val="none" w:sz="0" w:space="0" w:color="auto"/>
                  </w:divBdr>
                  <w:divsChild>
                    <w:div w:id="108671109">
                      <w:marLeft w:val="0"/>
                      <w:marRight w:val="0"/>
                      <w:marTop w:val="0"/>
                      <w:marBottom w:val="0"/>
                      <w:divBdr>
                        <w:top w:val="none" w:sz="0" w:space="0" w:color="auto"/>
                        <w:left w:val="none" w:sz="0" w:space="0" w:color="auto"/>
                        <w:bottom w:val="none" w:sz="0" w:space="0" w:color="auto"/>
                        <w:right w:val="none" w:sz="0" w:space="0" w:color="auto"/>
                      </w:divBdr>
                    </w:div>
                  </w:divsChild>
                </w:div>
                <w:div w:id="1683820969">
                  <w:marLeft w:val="0"/>
                  <w:marRight w:val="0"/>
                  <w:marTop w:val="0"/>
                  <w:marBottom w:val="0"/>
                  <w:divBdr>
                    <w:top w:val="none" w:sz="0" w:space="0" w:color="auto"/>
                    <w:left w:val="none" w:sz="0" w:space="0" w:color="auto"/>
                    <w:bottom w:val="none" w:sz="0" w:space="0" w:color="auto"/>
                    <w:right w:val="none" w:sz="0" w:space="0" w:color="auto"/>
                  </w:divBdr>
                  <w:divsChild>
                    <w:div w:id="255796990">
                      <w:marLeft w:val="0"/>
                      <w:marRight w:val="0"/>
                      <w:marTop w:val="0"/>
                      <w:marBottom w:val="0"/>
                      <w:divBdr>
                        <w:top w:val="none" w:sz="0" w:space="0" w:color="auto"/>
                        <w:left w:val="none" w:sz="0" w:space="0" w:color="auto"/>
                        <w:bottom w:val="none" w:sz="0" w:space="0" w:color="auto"/>
                        <w:right w:val="none" w:sz="0" w:space="0" w:color="auto"/>
                      </w:divBdr>
                    </w:div>
                  </w:divsChild>
                </w:div>
                <w:div w:id="1697383857">
                  <w:marLeft w:val="0"/>
                  <w:marRight w:val="0"/>
                  <w:marTop w:val="0"/>
                  <w:marBottom w:val="0"/>
                  <w:divBdr>
                    <w:top w:val="none" w:sz="0" w:space="0" w:color="auto"/>
                    <w:left w:val="none" w:sz="0" w:space="0" w:color="auto"/>
                    <w:bottom w:val="none" w:sz="0" w:space="0" w:color="auto"/>
                    <w:right w:val="none" w:sz="0" w:space="0" w:color="auto"/>
                  </w:divBdr>
                  <w:divsChild>
                    <w:div w:id="1187519189">
                      <w:marLeft w:val="0"/>
                      <w:marRight w:val="0"/>
                      <w:marTop w:val="0"/>
                      <w:marBottom w:val="0"/>
                      <w:divBdr>
                        <w:top w:val="none" w:sz="0" w:space="0" w:color="auto"/>
                        <w:left w:val="none" w:sz="0" w:space="0" w:color="auto"/>
                        <w:bottom w:val="none" w:sz="0" w:space="0" w:color="auto"/>
                        <w:right w:val="none" w:sz="0" w:space="0" w:color="auto"/>
                      </w:divBdr>
                    </w:div>
                  </w:divsChild>
                </w:div>
                <w:div w:id="1699816737">
                  <w:marLeft w:val="0"/>
                  <w:marRight w:val="0"/>
                  <w:marTop w:val="0"/>
                  <w:marBottom w:val="0"/>
                  <w:divBdr>
                    <w:top w:val="none" w:sz="0" w:space="0" w:color="auto"/>
                    <w:left w:val="none" w:sz="0" w:space="0" w:color="auto"/>
                    <w:bottom w:val="none" w:sz="0" w:space="0" w:color="auto"/>
                    <w:right w:val="none" w:sz="0" w:space="0" w:color="auto"/>
                  </w:divBdr>
                  <w:divsChild>
                    <w:div w:id="1307852306">
                      <w:marLeft w:val="0"/>
                      <w:marRight w:val="0"/>
                      <w:marTop w:val="0"/>
                      <w:marBottom w:val="0"/>
                      <w:divBdr>
                        <w:top w:val="none" w:sz="0" w:space="0" w:color="auto"/>
                        <w:left w:val="none" w:sz="0" w:space="0" w:color="auto"/>
                        <w:bottom w:val="none" w:sz="0" w:space="0" w:color="auto"/>
                        <w:right w:val="none" w:sz="0" w:space="0" w:color="auto"/>
                      </w:divBdr>
                    </w:div>
                  </w:divsChild>
                </w:div>
                <w:div w:id="1711613569">
                  <w:marLeft w:val="0"/>
                  <w:marRight w:val="0"/>
                  <w:marTop w:val="0"/>
                  <w:marBottom w:val="0"/>
                  <w:divBdr>
                    <w:top w:val="none" w:sz="0" w:space="0" w:color="auto"/>
                    <w:left w:val="none" w:sz="0" w:space="0" w:color="auto"/>
                    <w:bottom w:val="none" w:sz="0" w:space="0" w:color="auto"/>
                    <w:right w:val="none" w:sz="0" w:space="0" w:color="auto"/>
                  </w:divBdr>
                  <w:divsChild>
                    <w:div w:id="1978876818">
                      <w:marLeft w:val="0"/>
                      <w:marRight w:val="0"/>
                      <w:marTop w:val="0"/>
                      <w:marBottom w:val="0"/>
                      <w:divBdr>
                        <w:top w:val="none" w:sz="0" w:space="0" w:color="auto"/>
                        <w:left w:val="none" w:sz="0" w:space="0" w:color="auto"/>
                        <w:bottom w:val="none" w:sz="0" w:space="0" w:color="auto"/>
                        <w:right w:val="none" w:sz="0" w:space="0" w:color="auto"/>
                      </w:divBdr>
                    </w:div>
                  </w:divsChild>
                </w:div>
                <w:div w:id="1714186772">
                  <w:marLeft w:val="0"/>
                  <w:marRight w:val="0"/>
                  <w:marTop w:val="0"/>
                  <w:marBottom w:val="0"/>
                  <w:divBdr>
                    <w:top w:val="none" w:sz="0" w:space="0" w:color="auto"/>
                    <w:left w:val="none" w:sz="0" w:space="0" w:color="auto"/>
                    <w:bottom w:val="none" w:sz="0" w:space="0" w:color="auto"/>
                    <w:right w:val="none" w:sz="0" w:space="0" w:color="auto"/>
                  </w:divBdr>
                  <w:divsChild>
                    <w:div w:id="145900888">
                      <w:marLeft w:val="0"/>
                      <w:marRight w:val="0"/>
                      <w:marTop w:val="0"/>
                      <w:marBottom w:val="0"/>
                      <w:divBdr>
                        <w:top w:val="none" w:sz="0" w:space="0" w:color="auto"/>
                        <w:left w:val="none" w:sz="0" w:space="0" w:color="auto"/>
                        <w:bottom w:val="none" w:sz="0" w:space="0" w:color="auto"/>
                        <w:right w:val="none" w:sz="0" w:space="0" w:color="auto"/>
                      </w:divBdr>
                    </w:div>
                  </w:divsChild>
                </w:div>
                <w:div w:id="1717271842">
                  <w:marLeft w:val="0"/>
                  <w:marRight w:val="0"/>
                  <w:marTop w:val="0"/>
                  <w:marBottom w:val="0"/>
                  <w:divBdr>
                    <w:top w:val="none" w:sz="0" w:space="0" w:color="auto"/>
                    <w:left w:val="none" w:sz="0" w:space="0" w:color="auto"/>
                    <w:bottom w:val="none" w:sz="0" w:space="0" w:color="auto"/>
                    <w:right w:val="none" w:sz="0" w:space="0" w:color="auto"/>
                  </w:divBdr>
                  <w:divsChild>
                    <w:div w:id="654915137">
                      <w:marLeft w:val="0"/>
                      <w:marRight w:val="0"/>
                      <w:marTop w:val="0"/>
                      <w:marBottom w:val="0"/>
                      <w:divBdr>
                        <w:top w:val="none" w:sz="0" w:space="0" w:color="auto"/>
                        <w:left w:val="none" w:sz="0" w:space="0" w:color="auto"/>
                        <w:bottom w:val="none" w:sz="0" w:space="0" w:color="auto"/>
                        <w:right w:val="none" w:sz="0" w:space="0" w:color="auto"/>
                      </w:divBdr>
                    </w:div>
                  </w:divsChild>
                </w:div>
                <w:div w:id="1727678213">
                  <w:marLeft w:val="0"/>
                  <w:marRight w:val="0"/>
                  <w:marTop w:val="0"/>
                  <w:marBottom w:val="0"/>
                  <w:divBdr>
                    <w:top w:val="none" w:sz="0" w:space="0" w:color="auto"/>
                    <w:left w:val="none" w:sz="0" w:space="0" w:color="auto"/>
                    <w:bottom w:val="none" w:sz="0" w:space="0" w:color="auto"/>
                    <w:right w:val="none" w:sz="0" w:space="0" w:color="auto"/>
                  </w:divBdr>
                  <w:divsChild>
                    <w:div w:id="925965974">
                      <w:marLeft w:val="0"/>
                      <w:marRight w:val="0"/>
                      <w:marTop w:val="0"/>
                      <w:marBottom w:val="0"/>
                      <w:divBdr>
                        <w:top w:val="none" w:sz="0" w:space="0" w:color="auto"/>
                        <w:left w:val="none" w:sz="0" w:space="0" w:color="auto"/>
                        <w:bottom w:val="none" w:sz="0" w:space="0" w:color="auto"/>
                        <w:right w:val="none" w:sz="0" w:space="0" w:color="auto"/>
                      </w:divBdr>
                    </w:div>
                  </w:divsChild>
                </w:div>
                <w:div w:id="1738162204">
                  <w:marLeft w:val="0"/>
                  <w:marRight w:val="0"/>
                  <w:marTop w:val="0"/>
                  <w:marBottom w:val="0"/>
                  <w:divBdr>
                    <w:top w:val="none" w:sz="0" w:space="0" w:color="auto"/>
                    <w:left w:val="none" w:sz="0" w:space="0" w:color="auto"/>
                    <w:bottom w:val="none" w:sz="0" w:space="0" w:color="auto"/>
                    <w:right w:val="none" w:sz="0" w:space="0" w:color="auto"/>
                  </w:divBdr>
                  <w:divsChild>
                    <w:div w:id="1312714989">
                      <w:marLeft w:val="0"/>
                      <w:marRight w:val="0"/>
                      <w:marTop w:val="0"/>
                      <w:marBottom w:val="0"/>
                      <w:divBdr>
                        <w:top w:val="none" w:sz="0" w:space="0" w:color="auto"/>
                        <w:left w:val="none" w:sz="0" w:space="0" w:color="auto"/>
                        <w:bottom w:val="none" w:sz="0" w:space="0" w:color="auto"/>
                        <w:right w:val="none" w:sz="0" w:space="0" w:color="auto"/>
                      </w:divBdr>
                    </w:div>
                  </w:divsChild>
                </w:div>
                <w:div w:id="1751925032">
                  <w:marLeft w:val="0"/>
                  <w:marRight w:val="0"/>
                  <w:marTop w:val="0"/>
                  <w:marBottom w:val="0"/>
                  <w:divBdr>
                    <w:top w:val="none" w:sz="0" w:space="0" w:color="auto"/>
                    <w:left w:val="none" w:sz="0" w:space="0" w:color="auto"/>
                    <w:bottom w:val="none" w:sz="0" w:space="0" w:color="auto"/>
                    <w:right w:val="none" w:sz="0" w:space="0" w:color="auto"/>
                  </w:divBdr>
                  <w:divsChild>
                    <w:div w:id="1318800008">
                      <w:marLeft w:val="0"/>
                      <w:marRight w:val="0"/>
                      <w:marTop w:val="0"/>
                      <w:marBottom w:val="0"/>
                      <w:divBdr>
                        <w:top w:val="none" w:sz="0" w:space="0" w:color="auto"/>
                        <w:left w:val="none" w:sz="0" w:space="0" w:color="auto"/>
                        <w:bottom w:val="none" w:sz="0" w:space="0" w:color="auto"/>
                        <w:right w:val="none" w:sz="0" w:space="0" w:color="auto"/>
                      </w:divBdr>
                    </w:div>
                  </w:divsChild>
                </w:div>
                <w:div w:id="1757283694">
                  <w:marLeft w:val="0"/>
                  <w:marRight w:val="0"/>
                  <w:marTop w:val="0"/>
                  <w:marBottom w:val="0"/>
                  <w:divBdr>
                    <w:top w:val="none" w:sz="0" w:space="0" w:color="auto"/>
                    <w:left w:val="none" w:sz="0" w:space="0" w:color="auto"/>
                    <w:bottom w:val="none" w:sz="0" w:space="0" w:color="auto"/>
                    <w:right w:val="none" w:sz="0" w:space="0" w:color="auto"/>
                  </w:divBdr>
                  <w:divsChild>
                    <w:div w:id="24526585">
                      <w:marLeft w:val="0"/>
                      <w:marRight w:val="0"/>
                      <w:marTop w:val="0"/>
                      <w:marBottom w:val="0"/>
                      <w:divBdr>
                        <w:top w:val="none" w:sz="0" w:space="0" w:color="auto"/>
                        <w:left w:val="none" w:sz="0" w:space="0" w:color="auto"/>
                        <w:bottom w:val="none" w:sz="0" w:space="0" w:color="auto"/>
                        <w:right w:val="none" w:sz="0" w:space="0" w:color="auto"/>
                      </w:divBdr>
                    </w:div>
                  </w:divsChild>
                </w:div>
                <w:div w:id="1760445525">
                  <w:marLeft w:val="0"/>
                  <w:marRight w:val="0"/>
                  <w:marTop w:val="0"/>
                  <w:marBottom w:val="0"/>
                  <w:divBdr>
                    <w:top w:val="none" w:sz="0" w:space="0" w:color="auto"/>
                    <w:left w:val="none" w:sz="0" w:space="0" w:color="auto"/>
                    <w:bottom w:val="none" w:sz="0" w:space="0" w:color="auto"/>
                    <w:right w:val="none" w:sz="0" w:space="0" w:color="auto"/>
                  </w:divBdr>
                  <w:divsChild>
                    <w:div w:id="948589480">
                      <w:marLeft w:val="0"/>
                      <w:marRight w:val="0"/>
                      <w:marTop w:val="0"/>
                      <w:marBottom w:val="0"/>
                      <w:divBdr>
                        <w:top w:val="none" w:sz="0" w:space="0" w:color="auto"/>
                        <w:left w:val="none" w:sz="0" w:space="0" w:color="auto"/>
                        <w:bottom w:val="none" w:sz="0" w:space="0" w:color="auto"/>
                        <w:right w:val="none" w:sz="0" w:space="0" w:color="auto"/>
                      </w:divBdr>
                    </w:div>
                  </w:divsChild>
                </w:div>
                <w:div w:id="1764182440">
                  <w:marLeft w:val="0"/>
                  <w:marRight w:val="0"/>
                  <w:marTop w:val="0"/>
                  <w:marBottom w:val="0"/>
                  <w:divBdr>
                    <w:top w:val="none" w:sz="0" w:space="0" w:color="auto"/>
                    <w:left w:val="none" w:sz="0" w:space="0" w:color="auto"/>
                    <w:bottom w:val="none" w:sz="0" w:space="0" w:color="auto"/>
                    <w:right w:val="none" w:sz="0" w:space="0" w:color="auto"/>
                  </w:divBdr>
                  <w:divsChild>
                    <w:div w:id="1146119358">
                      <w:marLeft w:val="0"/>
                      <w:marRight w:val="0"/>
                      <w:marTop w:val="0"/>
                      <w:marBottom w:val="0"/>
                      <w:divBdr>
                        <w:top w:val="none" w:sz="0" w:space="0" w:color="auto"/>
                        <w:left w:val="none" w:sz="0" w:space="0" w:color="auto"/>
                        <w:bottom w:val="none" w:sz="0" w:space="0" w:color="auto"/>
                        <w:right w:val="none" w:sz="0" w:space="0" w:color="auto"/>
                      </w:divBdr>
                    </w:div>
                  </w:divsChild>
                </w:div>
                <w:div w:id="1768889426">
                  <w:marLeft w:val="0"/>
                  <w:marRight w:val="0"/>
                  <w:marTop w:val="0"/>
                  <w:marBottom w:val="0"/>
                  <w:divBdr>
                    <w:top w:val="none" w:sz="0" w:space="0" w:color="auto"/>
                    <w:left w:val="none" w:sz="0" w:space="0" w:color="auto"/>
                    <w:bottom w:val="none" w:sz="0" w:space="0" w:color="auto"/>
                    <w:right w:val="none" w:sz="0" w:space="0" w:color="auto"/>
                  </w:divBdr>
                  <w:divsChild>
                    <w:div w:id="137839677">
                      <w:marLeft w:val="0"/>
                      <w:marRight w:val="0"/>
                      <w:marTop w:val="0"/>
                      <w:marBottom w:val="0"/>
                      <w:divBdr>
                        <w:top w:val="none" w:sz="0" w:space="0" w:color="auto"/>
                        <w:left w:val="none" w:sz="0" w:space="0" w:color="auto"/>
                        <w:bottom w:val="none" w:sz="0" w:space="0" w:color="auto"/>
                        <w:right w:val="none" w:sz="0" w:space="0" w:color="auto"/>
                      </w:divBdr>
                    </w:div>
                  </w:divsChild>
                </w:div>
                <w:div w:id="1774351880">
                  <w:marLeft w:val="0"/>
                  <w:marRight w:val="0"/>
                  <w:marTop w:val="0"/>
                  <w:marBottom w:val="0"/>
                  <w:divBdr>
                    <w:top w:val="none" w:sz="0" w:space="0" w:color="auto"/>
                    <w:left w:val="none" w:sz="0" w:space="0" w:color="auto"/>
                    <w:bottom w:val="none" w:sz="0" w:space="0" w:color="auto"/>
                    <w:right w:val="none" w:sz="0" w:space="0" w:color="auto"/>
                  </w:divBdr>
                  <w:divsChild>
                    <w:div w:id="1269117655">
                      <w:marLeft w:val="0"/>
                      <w:marRight w:val="0"/>
                      <w:marTop w:val="0"/>
                      <w:marBottom w:val="0"/>
                      <w:divBdr>
                        <w:top w:val="none" w:sz="0" w:space="0" w:color="auto"/>
                        <w:left w:val="none" w:sz="0" w:space="0" w:color="auto"/>
                        <w:bottom w:val="none" w:sz="0" w:space="0" w:color="auto"/>
                        <w:right w:val="none" w:sz="0" w:space="0" w:color="auto"/>
                      </w:divBdr>
                    </w:div>
                  </w:divsChild>
                </w:div>
                <w:div w:id="1798991837">
                  <w:marLeft w:val="0"/>
                  <w:marRight w:val="0"/>
                  <w:marTop w:val="0"/>
                  <w:marBottom w:val="0"/>
                  <w:divBdr>
                    <w:top w:val="none" w:sz="0" w:space="0" w:color="auto"/>
                    <w:left w:val="none" w:sz="0" w:space="0" w:color="auto"/>
                    <w:bottom w:val="none" w:sz="0" w:space="0" w:color="auto"/>
                    <w:right w:val="none" w:sz="0" w:space="0" w:color="auto"/>
                  </w:divBdr>
                  <w:divsChild>
                    <w:div w:id="1358851086">
                      <w:marLeft w:val="0"/>
                      <w:marRight w:val="0"/>
                      <w:marTop w:val="0"/>
                      <w:marBottom w:val="0"/>
                      <w:divBdr>
                        <w:top w:val="none" w:sz="0" w:space="0" w:color="auto"/>
                        <w:left w:val="none" w:sz="0" w:space="0" w:color="auto"/>
                        <w:bottom w:val="none" w:sz="0" w:space="0" w:color="auto"/>
                        <w:right w:val="none" w:sz="0" w:space="0" w:color="auto"/>
                      </w:divBdr>
                    </w:div>
                  </w:divsChild>
                </w:div>
                <w:div w:id="1805195752">
                  <w:marLeft w:val="0"/>
                  <w:marRight w:val="0"/>
                  <w:marTop w:val="0"/>
                  <w:marBottom w:val="0"/>
                  <w:divBdr>
                    <w:top w:val="none" w:sz="0" w:space="0" w:color="auto"/>
                    <w:left w:val="none" w:sz="0" w:space="0" w:color="auto"/>
                    <w:bottom w:val="none" w:sz="0" w:space="0" w:color="auto"/>
                    <w:right w:val="none" w:sz="0" w:space="0" w:color="auto"/>
                  </w:divBdr>
                  <w:divsChild>
                    <w:div w:id="2128809551">
                      <w:marLeft w:val="0"/>
                      <w:marRight w:val="0"/>
                      <w:marTop w:val="0"/>
                      <w:marBottom w:val="0"/>
                      <w:divBdr>
                        <w:top w:val="none" w:sz="0" w:space="0" w:color="auto"/>
                        <w:left w:val="none" w:sz="0" w:space="0" w:color="auto"/>
                        <w:bottom w:val="none" w:sz="0" w:space="0" w:color="auto"/>
                        <w:right w:val="none" w:sz="0" w:space="0" w:color="auto"/>
                      </w:divBdr>
                    </w:div>
                  </w:divsChild>
                </w:div>
                <w:div w:id="1806968124">
                  <w:marLeft w:val="0"/>
                  <w:marRight w:val="0"/>
                  <w:marTop w:val="0"/>
                  <w:marBottom w:val="0"/>
                  <w:divBdr>
                    <w:top w:val="none" w:sz="0" w:space="0" w:color="auto"/>
                    <w:left w:val="none" w:sz="0" w:space="0" w:color="auto"/>
                    <w:bottom w:val="none" w:sz="0" w:space="0" w:color="auto"/>
                    <w:right w:val="none" w:sz="0" w:space="0" w:color="auto"/>
                  </w:divBdr>
                  <w:divsChild>
                    <w:div w:id="1964655033">
                      <w:marLeft w:val="0"/>
                      <w:marRight w:val="0"/>
                      <w:marTop w:val="0"/>
                      <w:marBottom w:val="0"/>
                      <w:divBdr>
                        <w:top w:val="none" w:sz="0" w:space="0" w:color="auto"/>
                        <w:left w:val="none" w:sz="0" w:space="0" w:color="auto"/>
                        <w:bottom w:val="none" w:sz="0" w:space="0" w:color="auto"/>
                        <w:right w:val="none" w:sz="0" w:space="0" w:color="auto"/>
                      </w:divBdr>
                    </w:div>
                  </w:divsChild>
                </w:div>
                <w:div w:id="1820801033">
                  <w:marLeft w:val="0"/>
                  <w:marRight w:val="0"/>
                  <w:marTop w:val="0"/>
                  <w:marBottom w:val="0"/>
                  <w:divBdr>
                    <w:top w:val="none" w:sz="0" w:space="0" w:color="auto"/>
                    <w:left w:val="none" w:sz="0" w:space="0" w:color="auto"/>
                    <w:bottom w:val="none" w:sz="0" w:space="0" w:color="auto"/>
                    <w:right w:val="none" w:sz="0" w:space="0" w:color="auto"/>
                  </w:divBdr>
                  <w:divsChild>
                    <w:div w:id="891311066">
                      <w:marLeft w:val="0"/>
                      <w:marRight w:val="0"/>
                      <w:marTop w:val="0"/>
                      <w:marBottom w:val="0"/>
                      <w:divBdr>
                        <w:top w:val="none" w:sz="0" w:space="0" w:color="auto"/>
                        <w:left w:val="none" w:sz="0" w:space="0" w:color="auto"/>
                        <w:bottom w:val="none" w:sz="0" w:space="0" w:color="auto"/>
                        <w:right w:val="none" w:sz="0" w:space="0" w:color="auto"/>
                      </w:divBdr>
                    </w:div>
                  </w:divsChild>
                </w:div>
                <w:div w:id="1838685485">
                  <w:marLeft w:val="0"/>
                  <w:marRight w:val="0"/>
                  <w:marTop w:val="0"/>
                  <w:marBottom w:val="0"/>
                  <w:divBdr>
                    <w:top w:val="none" w:sz="0" w:space="0" w:color="auto"/>
                    <w:left w:val="none" w:sz="0" w:space="0" w:color="auto"/>
                    <w:bottom w:val="none" w:sz="0" w:space="0" w:color="auto"/>
                    <w:right w:val="none" w:sz="0" w:space="0" w:color="auto"/>
                  </w:divBdr>
                  <w:divsChild>
                    <w:div w:id="180314859">
                      <w:marLeft w:val="0"/>
                      <w:marRight w:val="0"/>
                      <w:marTop w:val="0"/>
                      <w:marBottom w:val="0"/>
                      <w:divBdr>
                        <w:top w:val="none" w:sz="0" w:space="0" w:color="auto"/>
                        <w:left w:val="none" w:sz="0" w:space="0" w:color="auto"/>
                        <w:bottom w:val="none" w:sz="0" w:space="0" w:color="auto"/>
                        <w:right w:val="none" w:sz="0" w:space="0" w:color="auto"/>
                      </w:divBdr>
                    </w:div>
                  </w:divsChild>
                </w:div>
                <w:div w:id="1840384704">
                  <w:marLeft w:val="0"/>
                  <w:marRight w:val="0"/>
                  <w:marTop w:val="0"/>
                  <w:marBottom w:val="0"/>
                  <w:divBdr>
                    <w:top w:val="none" w:sz="0" w:space="0" w:color="auto"/>
                    <w:left w:val="none" w:sz="0" w:space="0" w:color="auto"/>
                    <w:bottom w:val="none" w:sz="0" w:space="0" w:color="auto"/>
                    <w:right w:val="none" w:sz="0" w:space="0" w:color="auto"/>
                  </w:divBdr>
                  <w:divsChild>
                    <w:div w:id="1528173739">
                      <w:marLeft w:val="0"/>
                      <w:marRight w:val="0"/>
                      <w:marTop w:val="0"/>
                      <w:marBottom w:val="0"/>
                      <w:divBdr>
                        <w:top w:val="none" w:sz="0" w:space="0" w:color="auto"/>
                        <w:left w:val="none" w:sz="0" w:space="0" w:color="auto"/>
                        <w:bottom w:val="none" w:sz="0" w:space="0" w:color="auto"/>
                        <w:right w:val="none" w:sz="0" w:space="0" w:color="auto"/>
                      </w:divBdr>
                    </w:div>
                  </w:divsChild>
                </w:div>
                <w:div w:id="1841851062">
                  <w:marLeft w:val="0"/>
                  <w:marRight w:val="0"/>
                  <w:marTop w:val="0"/>
                  <w:marBottom w:val="0"/>
                  <w:divBdr>
                    <w:top w:val="none" w:sz="0" w:space="0" w:color="auto"/>
                    <w:left w:val="none" w:sz="0" w:space="0" w:color="auto"/>
                    <w:bottom w:val="none" w:sz="0" w:space="0" w:color="auto"/>
                    <w:right w:val="none" w:sz="0" w:space="0" w:color="auto"/>
                  </w:divBdr>
                  <w:divsChild>
                    <w:div w:id="718668446">
                      <w:marLeft w:val="0"/>
                      <w:marRight w:val="0"/>
                      <w:marTop w:val="0"/>
                      <w:marBottom w:val="0"/>
                      <w:divBdr>
                        <w:top w:val="none" w:sz="0" w:space="0" w:color="auto"/>
                        <w:left w:val="none" w:sz="0" w:space="0" w:color="auto"/>
                        <w:bottom w:val="none" w:sz="0" w:space="0" w:color="auto"/>
                        <w:right w:val="none" w:sz="0" w:space="0" w:color="auto"/>
                      </w:divBdr>
                    </w:div>
                  </w:divsChild>
                </w:div>
                <w:div w:id="1900482844">
                  <w:marLeft w:val="0"/>
                  <w:marRight w:val="0"/>
                  <w:marTop w:val="0"/>
                  <w:marBottom w:val="0"/>
                  <w:divBdr>
                    <w:top w:val="none" w:sz="0" w:space="0" w:color="auto"/>
                    <w:left w:val="none" w:sz="0" w:space="0" w:color="auto"/>
                    <w:bottom w:val="none" w:sz="0" w:space="0" w:color="auto"/>
                    <w:right w:val="none" w:sz="0" w:space="0" w:color="auto"/>
                  </w:divBdr>
                  <w:divsChild>
                    <w:div w:id="1900939718">
                      <w:marLeft w:val="0"/>
                      <w:marRight w:val="0"/>
                      <w:marTop w:val="0"/>
                      <w:marBottom w:val="0"/>
                      <w:divBdr>
                        <w:top w:val="none" w:sz="0" w:space="0" w:color="auto"/>
                        <w:left w:val="none" w:sz="0" w:space="0" w:color="auto"/>
                        <w:bottom w:val="none" w:sz="0" w:space="0" w:color="auto"/>
                        <w:right w:val="none" w:sz="0" w:space="0" w:color="auto"/>
                      </w:divBdr>
                    </w:div>
                  </w:divsChild>
                </w:div>
                <w:div w:id="1915968712">
                  <w:marLeft w:val="0"/>
                  <w:marRight w:val="0"/>
                  <w:marTop w:val="0"/>
                  <w:marBottom w:val="0"/>
                  <w:divBdr>
                    <w:top w:val="none" w:sz="0" w:space="0" w:color="auto"/>
                    <w:left w:val="none" w:sz="0" w:space="0" w:color="auto"/>
                    <w:bottom w:val="none" w:sz="0" w:space="0" w:color="auto"/>
                    <w:right w:val="none" w:sz="0" w:space="0" w:color="auto"/>
                  </w:divBdr>
                  <w:divsChild>
                    <w:div w:id="216476281">
                      <w:marLeft w:val="0"/>
                      <w:marRight w:val="0"/>
                      <w:marTop w:val="0"/>
                      <w:marBottom w:val="0"/>
                      <w:divBdr>
                        <w:top w:val="none" w:sz="0" w:space="0" w:color="auto"/>
                        <w:left w:val="none" w:sz="0" w:space="0" w:color="auto"/>
                        <w:bottom w:val="none" w:sz="0" w:space="0" w:color="auto"/>
                        <w:right w:val="none" w:sz="0" w:space="0" w:color="auto"/>
                      </w:divBdr>
                    </w:div>
                  </w:divsChild>
                </w:div>
                <w:div w:id="1916501961">
                  <w:marLeft w:val="0"/>
                  <w:marRight w:val="0"/>
                  <w:marTop w:val="0"/>
                  <w:marBottom w:val="0"/>
                  <w:divBdr>
                    <w:top w:val="none" w:sz="0" w:space="0" w:color="auto"/>
                    <w:left w:val="none" w:sz="0" w:space="0" w:color="auto"/>
                    <w:bottom w:val="none" w:sz="0" w:space="0" w:color="auto"/>
                    <w:right w:val="none" w:sz="0" w:space="0" w:color="auto"/>
                  </w:divBdr>
                  <w:divsChild>
                    <w:div w:id="1227454689">
                      <w:marLeft w:val="0"/>
                      <w:marRight w:val="0"/>
                      <w:marTop w:val="0"/>
                      <w:marBottom w:val="0"/>
                      <w:divBdr>
                        <w:top w:val="none" w:sz="0" w:space="0" w:color="auto"/>
                        <w:left w:val="none" w:sz="0" w:space="0" w:color="auto"/>
                        <w:bottom w:val="none" w:sz="0" w:space="0" w:color="auto"/>
                        <w:right w:val="none" w:sz="0" w:space="0" w:color="auto"/>
                      </w:divBdr>
                    </w:div>
                  </w:divsChild>
                </w:div>
                <w:div w:id="1927496439">
                  <w:marLeft w:val="0"/>
                  <w:marRight w:val="0"/>
                  <w:marTop w:val="0"/>
                  <w:marBottom w:val="0"/>
                  <w:divBdr>
                    <w:top w:val="none" w:sz="0" w:space="0" w:color="auto"/>
                    <w:left w:val="none" w:sz="0" w:space="0" w:color="auto"/>
                    <w:bottom w:val="none" w:sz="0" w:space="0" w:color="auto"/>
                    <w:right w:val="none" w:sz="0" w:space="0" w:color="auto"/>
                  </w:divBdr>
                  <w:divsChild>
                    <w:div w:id="765075594">
                      <w:marLeft w:val="0"/>
                      <w:marRight w:val="0"/>
                      <w:marTop w:val="0"/>
                      <w:marBottom w:val="0"/>
                      <w:divBdr>
                        <w:top w:val="none" w:sz="0" w:space="0" w:color="auto"/>
                        <w:left w:val="none" w:sz="0" w:space="0" w:color="auto"/>
                        <w:bottom w:val="none" w:sz="0" w:space="0" w:color="auto"/>
                        <w:right w:val="none" w:sz="0" w:space="0" w:color="auto"/>
                      </w:divBdr>
                    </w:div>
                  </w:divsChild>
                </w:div>
                <w:div w:id="1936282953">
                  <w:marLeft w:val="0"/>
                  <w:marRight w:val="0"/>
                  <w:marTop w:val="0"/>
                  <w:marBottom w:val="0"/>
                  <w:divBdr>
                    <w:top w:val="none" w:sz="0" w:space="0" w:color="auto"/>
                    <w:left w:val="none" w:sz="0" w:space="0" w:color="auto"/>
                    <w:bottom w:val="none" w:sz="0" w:space="0" w:color="auto"/>
                    <w:right w:val="none" w:sz="0" w:space="0" w:color="auto"/>
                  </w:divBdr>
                  <w:divsChild>
                    <w:div w:id="175003280">
                      <w:marLeft w:val="0"/>
                      <w:marRight w:val="0"/>
                      <w:marTop w:val="0"/>
                      <w:marBottom w:val="0"/>
                      <w:divBdr>
                        <w:top w:val="none" w:sz="0" w:space="0" w:color="auto"/>
                        <w:left w:val="none" w:sz="0" w:space="0" w:color="auto"/>
                        <w:bottom w:val="none" w:sz="0" w:space="0" w:color="auto"/>
                        <w:right w:val="none" w:sz="0" w:space="0" w:color="auto"/>
                      </w:divBdr>
                    </w:div>
                  </w:divsChild>
                </w:div>
                <w:div w:id="1938905711">
                  <w:marLeft w:val="0"/>
                  <w:marRight w:val="0"/>
                  <w:marTop w:val="0"/>
                  <w:marBottom w:val="0"/>
                  <w:divBdr>
                    <w:top w:val="none" w:sz="0" w:space="0" w:color="auto"/>
                    <w:left w:val="none" w:sz="0" w:space="0" w:color="auto"/>
                    <w:bottom w:val="none" w:sz="0" w:space="0" w:color="auto"/>
                    <w:right w:val="none" w:sz="0" w:space="0" w:color="auto"/>
                  </w:divBdr>
                  <w:divsChild>
                    <w:div w:id="1234588073">
                      <w:marLeft w:val="0"/>
                      <w:marRight w:val="0"/>
                      <w:marTop w:val="0"/>
                      <w:marBottom w:val="0"/>
                      <w:divBdr>
                        <w:top w:val="none" w:sz="0" w:space="0" w:color="auto"/>
                        <w:left w:val="none" w:sz="0" w:space="0" w:color="auto"/>
                        <w:bottom w:val="none" w:sz="0" w:space="0" w:color="auto"/>
                        <w:right w:val="none" w:sz="0" w:space="0" w:color="auto"/>
                      </w:divBdr>
                    </w:div>
                  </w:divsChild>
                </w:div>
                <w:div w:id="1939755863">
                  <w:marLeft w:val="0"/>
                  <w:marRight w:val="0"/>
                  <w:marTop w:val="0"/>
                  <w:marBottom w:val="0"/>
                  <w:divBdr>
                    <w:top w:val="none" w:sz="0" w:space="0" w:color="auto"/>
                    <w:left w:val="none" w:sz="0" w:space="0" w:color="auto"/>
                    <w:bottom w:val="none" w:sz="0" w:space="0" w:color="auto"/>
                    <w:right w:val="none" w:sz="0" w:space="0" w:color="auto"/>
                  </w:divBdr>
                  <w:divsChild>
                    <w:div w:id="1590698583">
                      <w:marLeft w:val="0"/>
                      <w:marRight w:val="0"/>
                      <w:marTop w:val="0"/>
                      <w:marBottom w:val="0"/>
                      <w:divBdr>
                        <w:top w:val="none" w:sz="0" w:space="0" w:color="auto"/>
                        <w:left w:val="none" w:sz="0" w:space="0" w:color="auto"/>
                        <w:bottom w:val="none" w:sz="0" w:space="0" w:color="auto"/>
                        <w:right w:val="none" w:sz="0" w:space="0" w:color="auto"/>
                      </w:divBdr>
                    </w:div>
                  </w:divsChild>
                </w:div>
                <w:div w:id="1946382700">
                  <w:marLeft w:val="0"/>
                  <w:marRight w:val="0"/>
                  <w:marTop w:val="0"/>
                  <w:marBottom w:val="0"/>
                  <w:divBdr>
                    <w:top w:val="none" w:sz="0" w:space="0" w:color="auto"/>
                    <w:left w:val="none" w:sz="0" w:space="0" w:color="auto"/>
                    <w:bottom w:val="none" w:sz="0" w:space="0" w:color="auto"/>
                    <w:right w:val="none" w:sz="0" w:space="0" w:color="auto"/>
                  </w:divBdr>
                  <w:divsChild>
                    <w:div w:id="2133739842">
                      <w:marLeft w:val="0"/>
                      <w:marRight w:val="0"/>
                      <w:marTop w:val="0"/>
                      <w:marBottom w:val="0"/>
                      <w:divBdr>
                        <w:top w:val="none" w:sz="0" w:space="0" w:color="auto"/>
                        <w:left w:val="none" w:sz="0" w:space="0" w:color="auto"/>
                        <w:bottom w:val="none" w:sz="0" w:space="0" w:color="auto"/>
                        <w:right w:val="none" w:sz="0" w:space="0" w:color="auto"/>
                      </w:divBdr>
                    </w:div>
                  </w:divsChild>
                </w:div>
                <w:div w:id="1956130682">
                  <w:marLeft w:val="0"/>
                  <w:marRight w:val="0"/>
                  <w:marTop w:val="0"/>
                  <w:marBottom w:val="0"/>
                  <w:divBdr>
                    <w:top w:val="none" w:sz="0" w:space="0" w:color="auto"/>
                    <w:left w:val="none" w:sz="0" w:space="0" w:color="auto"/>
                    <w:bottom w:val="none" w:sz="0" w:space="0" w:color="auto"/>
                    <w:right w:val="none" w:sz="0" w:space="0" w:color="auto"/>
                  </w:divBdr>
                  <w:divsChild>
                    <w:div w:id="1832789381">
                      <w:marLeft w:val="0"/>
                      <w:marRight w:val="0"/>
                      <w:marTop w:val="0"/>
                      <w:marBottom w:val="0"/>
                      <w:divBdr>
                        <w:top w:val="none" w:sz="0" w:space="0" w:color="auto"/>
                        <w:left w:val="none" w:sz="0" w:space="0" w:color="auto"/>
                        <w:bottom w:val="none" w:sz="0" w:space="0" w:color="auto"/>
                        <w:right w:val="none" w:sz="0" w:space="0" w:color="auto"/>
                      </w:divBdr>
                    </w:div>
                  </w:divsChild>
                </w:div>
                <w:div w:id="1956987208">
                  <w:marLeft w:val="0"/>
                  <w:marRight w:val="0"/>
                  <w:marTop w:val="0"/>
                  <w:marBottom w:val="0"/>
                  <w:divBdr>
                    <w:top w:val="none" w:sz="0" w:space="0" w:color="auto"/>
                    <w:left w:val="none" w:sz="0" w:space="0" w:color="auto"/>
                    <w:bottom w:val="none" w:sz="0" w:space="0" w:color="auto"/>
                    <w:right w:val="none" w:sz="0" w:space="0" w:color="auto"/>
                  </w:divBdr>
                  <w:divsChild>
                    <w:div w:id="1251694564">
                      <w:marLeft w:val="0"/>
                      <w:marRight w:val="0"/>
                      <w:marTop w:val="0"/>
                      <w:marBottom w:val="0"/>
                      <w:divBdr>
                        <w:top w:val="none" w:sz="0" w:space="0" w:color="auto"/>
                        <w:left w:val="none" w:sz="0" w:space="0" w:color="auto"/>
                        <w:bottom w:val="none" w:sz="0" w:space="0" w:color="auto"/>
                        <w:right w:val="none" w:sz="0" w:space="0" w:color="auto"/>
                      </w:divBdr>
                    </w:div>
                  </w:divsChild>
                </w:div>
                <w:div w:id="1958481522">
                  <w:marLeft w:val="0"/>
                  <w:marRight w:val="0"/>
                  <w:marTop w:val="0"/>
                  <w:marBottom w:val="0"/>
                  <w:divBdr>
                    <w:top w:val="none" w:sz="0" w:space="0" w:color="auto"/>
                    <w:left w:val="none" w:sz="0" w:space="0" w:color="auto"/>
                    <w:bottom w:val="none" w:sz="0" w:space="0" w:color="auto"/>
                    <w:right w:val="none" w:sz="0" w:space="0" w:color="auto"/>
                  </w:divBdr>
                  <w:divsChild>
                    <w:div w:id="428047438">
                      <w:marLeft w:val="0"/>
                      <w:marRight w:val="0"/>
                      <w:marTop w:val="0"/>
                      <w:marBottom w:val="0"/>
                      <w:divBdr>
                        <w:top w:val="none" w:sz="0" w:space="0" w:color="auto"/>
                        <w:left w:val="none" w:sz="0" w:space="0" w:color="auto"/>
                        <w:bottom w:val="none" w:sz="0" w:space="0" w:color="auto"/>
                        <w:right w:val="none" w:sz="0" w:space="0" w:color="auto"/>
                      </w:divBdr>
                    </w:div>
                  </w:divsChild>
                </w:div>
                <w:div w:id="1972468331">
                  <w:marLeft w:val="0"/>
                  <w:marRight w:val="0"/>
                  <w:marTop w:val="0"/>
                  <w:marBottom w:val="0"/>
                  <w:divBdr>
                    <w:top w:val="none" w:sz="0" w:space="0" w:color="auto"/>
                    <w:left w:val="none" w:sz="0" w:space="0" w:color="auto"/>
                    <w:bottom w:val="none" w:sz="0" w:space="0" w:color="auto"/>
                    <w:right w:val="none" w:sz="0" w:space="0" w:color="auto"/>
                  </w:divBdr>
                  <w:divsChild>
                    <w:div w:id="1837961300">
                      <w:marLeft w:val="0"/>
                      <w:marRight w:val="0"/>
                      <w:marTop w:val="0"/>
                      <w:marBottom w:val="0"/>
                      <w:divBdr>
                        <w:top w:val="none" w:sz="0" w:space="0" w:color="auto"/>
                        <w:left w:val="none" w:sz="0" w:space="0" w:color="auto"/>
                        <w:bottom w:val="none" w:sz="0" w:space="0" w:color="auto"/>
                        <w:right w:val="none" w:sz="0" w:space="0" w:color="auto"/>
                      </w:divBdr>
                    </w:div>
                  </w:divsChild>
                </w:div>
                <w:div w:id="1990598335">
                  <w:marLeft w:val="0"/>
                  <w:marRight w:val="0"/>
                  <w:marTop w:val="0"/>
                  <w:marBottom w:val="0"/>
                  <w:divBdr>
                    <w:top w:val="none" w:sz="0" w:space="0" w:color="auto"/>
                    <w:left w:val="none" w:sz="0" w:space="0" w:color="auto"/>
                    <w:bottom w:val="none" w:sz="0" w:space="0" w:color="auto"/>
                    <w:right w:val="none" w:sz="0" w:space="0" w:color="auto"/>
                  </w:divBdr>
                  <w:divsChild>
                    <w:div w:id="1805005687">
                      <w:marLeft w:val="0"/>
                      <w:marRight w:val="0"/>
                      <w:marTop w:val="0"/>
                      <w:marBottom w:val="0"/>
                      <w:divBdr>
                        <w:top w:val="none" w:sz="0" w:space="0" w:color="auto"/>
                        <w:left w:val="none" w:sz="0" w:space="0" w:color="auto"/>
                        <w:bottom w:val="none" w:sz="0" w:space="0" w:color="auto"/>
                        <w:right w:val="none" w:sz="0" w:space="0" w:color="auto"/>
                      </w:divBdr>
                    </w:div>
                  </w:divsChild>
                </w:div>
                <w:div w:id="2011255843">
                  <w:marLeft w:val="0"/>
                  <w:marRight w:val="0"/>
                  <w:marTop w:val="0"/>
                  <w:marBottom w:val="0"/>
                  <w:divBdr>
                    <w:top w:val="none" w:sz="0" w:space="0" w:color="auto"/>
                    <w:left w:val="none" w:sz="0" w:space="0" w:color="auto"/>
                    <w:bottom w:val="none" w:sz="0" w:space="0" w:color="auto"/>
                    <w:right w:val="none" w:sz="0" w:space="0" w:color="auto"/>
                  </w:divBdr>
                  <w:divsChild>
                    <w:div w:id="2109691056">
                      <w:marLeft w:val="0"/>
                      <w:marRight w:val="0"/>
                      <w:marTop w:val="0"/>
                      <w:marBottom w:val="0"/>
                      <w:divBdr>
                        <w:top w:val="none" w:sz="0" w:space="0" w:color="auto"/>
                        <w:left w:val="none" w:sz="0" w:space="0" w:color="auto"/>
                        <w:bottom w:val="none" w:sz="0" w:space="0" w:color="auto"/>
                        <w:right w:val="none" w:sz="0" w:space="0" w:color="auto"/>
                      </w:divBdr>
                    </w:div>
                  </w:divsChild>
                </w:div>
                <w:div w:id="2024744664">
                  <w:marLeft w:val="0"/>
                  <w:marRight w:val="0"/>
                  <w:marTop w:val="0"/>
                  <w:marBottom w:val="0"/>
                  <w:divBdr>
                    <w:top w:val="none" w:sz="0" w:space="0" w:color="auto"/>
                    <w:left w:val="none" w:sz="0" w:space="0" w:color="auto"/>
                    <w:bottom w:val="none" w:sz="0" w:space="0" w:color="auto"/>
                    <w:right w:val="none" w:sz="0" w:space="0" w:color="auto"/>
                  </w:divBdr>
                  <w:divsChild>
                    <w:div w:id="1749839196">
                      <w:marLeft w:val="0"/>
                      <w:marRight w:val="0"/>
                      <w:marTop w:val="0"/>
                      <w:marBottom w:val="0"/>
                      <w:divBdr>
                        <w:top w:val="none" w:sz="0" w:space="0" w:color="auto"/>
                        <w:left w:val="none" w:sz="0" w:space="0" w:color="auto"/>
                        <w:bottom w:val="none" w:sz="0" w:space="0" w:color="auto"/>
                        <w:right w:val="none" w:sz="0" w:space="0" w:color="auto"/>
                      </w:divBdr>
                    </w:div>
                  </w:divsChild>
                </w:div>
                <w:div w:id="2039817870">
                  <w:marLeft w:val="0"/>
                  <w:marRight w:val="0"/>
                  <w:marTop w:val="0"/>
                  <w:marBottom w:val="0"/>
                  <w:divBdr>
                    <w:top w:val="none" w:sz="0" w:space="0" w:color="auto"/>
                    <w:left w:val="none" w:sz="0" w:space="0" w:color="auto"/>
                    <w:bottom w:val="none" w:sz="0" w:space="0" w:color="auto"/>
                    <w:right w:val="none" w:sz="0" w:space="0" w:color="auto"/>
                  </w:divBdr>
                  <w:divsChild>
                    <w:div w:id="1702054136">
                      <w:marLeft w:val="0"/>
                      <w:marRight w:val="0"/>
                      <w:marTop w:val="0"/>
                      <w:marBottom w:val="0"/>
                      <w:divBdr>
                        <w:top w:val="none" w:sz="0" w:space="0" w:color="auto"/>
                        <w:left w:val="none" w:sz="0" w:space="0" w:color="auto"/>
                        <w:bottom w:val="none" w:sz="0" w:space="0" w:color="auto"/>
                        <w:right w:val="none" w:sz="0" w:space="0" w:color="auto"/>
                      </w:divBdr>
                    </w:div>
                  </w:divsChild>
                </w:div>
                <w:div w:id="2054301803">
                  <w:marLeft w:val="0"/>
                  <w:marRight w:val="0"/>
                  <w:marTop w:val="0"/>
                  <w:marBottom w:val="0"/>
                  <w:divBdr>
                    <w:top w:val="none" w:sz="0" w:space="0" w:color="auto"/>
                    <w:left w:val="none" w:sz="0" w:space="0" w:color="auto"/>
                    <w:bottom w:val="none" w:sz="0" w:space="0" w:color="auto"/>
                    <w:right w:val="none" w:sz="0" w:space="0" w:color="auto"/>
                  </w:divBdr>
                  <w:divsChild>
                    <w:div w:id="839927122">
                      <w:marLeft w:val="0"/>
                      <w:marRight w:val="0"/>
                      <w:marTop w:val="0"/>
                      <w:marBottom w:val="0"/>
                      <w:divBdr>
                        <w:top w:val="none" w:sz="0" w:space="0" w:color="auto"/>
                        <w:left w:val="none" w:sz="0" w:space="0" w:color="auto"/>
                        <w:bottom w:val="none" w:sz="0" w:space="0" w:color="auto"/>
                        <w:right w:val="none" w:sz="0" w:space="0" w:color="auto"/>
                      </w:divBdr>
                    </w:div>
                  </w:divsChild>
                </w:div>
                <w:div w:id="2057241786">
                  <w:marLeft w:val="0"/>
                  <w:marRight w:val="0"/>
                  <w:marTop w:val="0"/>
                  <w:marBottom w:val="0"/>
                  <w:divBdr>
                    <w:top w:val="none" w:sz="0" w:space="0" w:color="auto"/>
                    <w:left w:val="none" w:sz="0" w:space="0" w:color="auto"/>
                    <w:bottom w:val="none" w:sz="0" w:space="0" w:color="auto"/>
                    <w:right w:val="none" w:sz="0" w:space="0" w:color="auto"/>
                  </w:divBdr>
                  <w:divsChild>
                    <w:div w:id="609969299">
                      <w:marLeft w:val="0"/>
                      <w:marRight w:val="0"/>
                      <w:marTop w:val="0"/>
                      <w:marBottom w:val="0"/>
                      <w:divBdr>
                        <w:top w:val="none" w:sz="0" w:space="0" w:color="auto"/>
                        <w:left w:val="none" w:sz="0" w:space="0" w:color="auto"/>
                        <w:bottom w:val="none" w:sz="0" w:space="0" w:color="auto"/>
                        <w:right w:val="none" w:sz="0" w:space="0" w:color="auto"/>
                      </w:divBdr>
                    </w:div>
                  </w:divsChild>
                </w:div>
                <w:div w:id="2067100508">
                  <w:marLeft w:val="0"/>
                  <w:marRight w:val="0"/>
                  <w:marTop w:val="0"/>
                  <w:marBottom w:val="0"/>
                  <w:divBdr>
                    <w:top w:val="none" w:sz="0" w:space="0" w:color="auto"/>
                    <w:left w:val="none" w:sz="0" w:space="0" w:color="auto"/>
                    <w:bottom w:val="none" w:sz="0" w:space="0" w:color="auto"/>
                    <w:right w:val="none" w:sz="0" w:space="0" w:color="auto"/>
                  </w:divBdr>
                  <w:divsChild>
                    <w:div w:id="912473819">
                      <w:marLeft w:val="0"/>
                      <w:marRight w:val="0"/>
                      <w:marTop w:val="0"/>
                      <w:marBottom w:val="0"/>
                      <w:divBdr>
                        <w:top w:val="none" w:sz="0" w:space="0" w:color="auto"/>
                        <w:left w:val="none" w:sz="0" w:space="0" w:color="auto"/>
                        <w:bottom w:val="none" w:sz="0" w:space="0" w:color="auto"/>
                        <w:right w:val="none" w:sz="0" w:space="0" w:color="auto"/>
                      </w:divBdr>
                    </w:div>
                  </w:divsChild>
                </w:div>
                <w:div w:id="2071031836">
                  <w:marLeft w:val="0"/>
                  <w:marRight w:val="0"/>
                  <w:marTop w:val="0"/>
                  <w:marBottom w:val="0"/>
                  <w:divBdr>
                    <w:top w:val="none" w:sz="0" w:space="0" w:color="auto"/>
                    <w:left w:val="none" w:sz="0" w:space="0" w:color="auto"/>
                    <w:bottom w:val="none" w:sz="0" w:space="0" w:color="auto"/>
                    <w:right w:val="none" w:sz="0" w:space="0" w:color="auto"/>
                  </w:divBdr>
                  <w:divsChild>
                    <w:div w:id="1789884991">
                      <w:marLeft w:val="0"/>
                      <w:marRight w:val="0"/>
                      <w:marTop w:val="0"/>
                      <w:marBottom w:val="0"/>
                      <w:divBdr>
                        <w:top w:val="none" w:sz="0" w:space="0" w:color="auto"/>
                        <w:left w:val="none" w:sz="0" w:space="0" w:color="auto"/>
                        <w:bottom w:val="none" w:sz="0" w:space="0" w:color="auto"/>
                        <w:right w:val="none" w:sz="0" w:space="0" w:color="auto"/>
                      </w:divBdr>
                    </w:div>
                  </w:divsChild>
                </w:div>
                <w:div w:id="2082823424">
                  <w:marLeft w:val="0"/>
                  <w:marRight w:val="0"/>
                  <w:marTop w:val="0"/>
                  <w:marBottom w:val="0"/>
                  <w:divBdr>
                    <w:top w:val="none" w:sz="0" w:space="0" w:color="auto"/>
                    <w:left w:val="none" w:sz="0" w:space="0" w:color="auto"/>
                    <w:bottom w:val="none" w:sz="0" w:space="0" w:color="auto"/>
                    <w:right w:val="none" w:sz="0" w:space="0" w:color="auto"/>
                  </w:divBdr>
                  <w:divsChild>
                    <w:div w:id="1869250439">
                      <w:marLeft w:val="0"/>
                      <w:marRight w:val="0"/>
                      <w:marTop w:val="0"/>
                      <w:marBottom w:val="0"/>
                      <w:divBdr>
                        <w:top w:val="none" w:sz="0" w:space="0" w:color="auto"/>
                        <w:left w:val="none" w:sz="0" w:space="0" w:color="auto"/>
                        <w:bottom w:val="none" w:sz="0" w:space="0" w:color="auto"/>
                        <w:right w:val="none" w:sz="0" w:space="0" w:color="auto"/>
                      </w:divBdr>
                    </w:div>
                  </w:divsChild>
                </w:div>
                <w:div w:id="2087452731">
                  <w:marLeft w:val="0"/>
                  <w:marRight w:val="0"/>
                  <w:marTop w:val="0"/>
                  <w:marBottom w:val="0"/>
                  <w:divBdr>
                    <w:top w:val="none" w:sz="0" w:space="0" w:color="auto"/>
                    <w:left w:val="none" w:sz="0" w:space="0" w:color="auto"/>
                    <w:bottom w:val="none" w:sz="0" w:space="0" w:color="auto"/>
                    <w:right w:val="none" w:sz="0" w:space="0" w:color="auto"/>
                  </w:divBdr>
                  <w:divsChild>
                    <w:div w:id="1084689495">
                      <w:marLeft w:val="0"/>
                      <w:marRight w:val="0"/>
                      <w:marTop w:val="0"/>
                      <w:marBottom w:val="0"/>
                      <w:divBdr>
                        <w:top w:val="none" w:sz="0" w:space="0" w:color="auto"/>
                        <w:left w:val="none" w:sz="0" w:space="0" w:color="auto"/>
                        <w:bottom w:val="none" w:sz="0" w:space="0" w:color="auto"/>
                        <w:right w:val="none" w:sz="0" w:space="0" w:color="auto"/>
                      </w:divBdr>
                    </w:div>
                  </w:divsChild>
                </w:div>
                <w:div w:id="2098481170">
                  <w:marLeft w:val="0"/>
                  <w:marRight w:val="0"/>
                  <w:marTop w:val="0"/>
                  <w:marBottom w:val="0"/>
                  <w:divBdr>
                    <w:top w:val="none" w:sz="0" w:space="0" w:color="auto"/>
                    <w:left w:val="none" w:sz="0" w:space="0" w:color="auto"/>
                    <w:bottom w:val="none" w:sz="0" w:space="0" w:color="auto"/>
                    <w:right w:val="none" w:sz="0" w:space="0" w:color="auto"/>
                  </w:divBdr>
                  <w:divsChild>
                    <w:div w:id="1785684475">
                      <w:marLeft w:val="0"/>
                      <w:marRight w:val="0"/>
                      <w:marTop w:val="0"/>
                      <w:marBottom w:val="0"/>
                      <w:divBdr>
                        <w:top w:val="none" w:sz="0" w:space="0" w:color="auto"/>
                        <w:left w:val="none" w:sz="0" w:space="0" w:color="auto"/>
                        <w:bottom w:val="none" w:sz="0" w:space="0" w:color="auto"/>
                        <w:right w:val="none" w:sz="0" w:space="0" w:color="auto"/>
                      </w:divBdr>
                    </w:div>
                  </w:divsChild>
                </w:div>
                <w:div w:id="2134665200">
                  <w:marLeft w:val="0"/>
                  <w:marRight w:val="0"/>
                  <w:marTop w:val="0"/>
                  <w:marBottom w:val="0"/>
                  <w:divBdr>
                    <w:top w:val="none" w:sz="0" w:space="0" w:color="auto"/>
                    <w:left w:val="none" w:sz="0" w:space="0" w:color="auto"/>
                    <w:bottom w:val="none" w:sz="0" w:space="0" w:color="auto"/>
                    <w:right w:val="none" w:sz="0" w:space="0" w:color="auto"/>
                  </w:divBdr>
                  <w:divsChild>
                    <w:div w:id="885797908">
                      <w:marLeft w:val="0"/>
                      <w:marRight w:val="0"/>
                      <w:marTop w:val="0"/>
                      <w:marBottom w:val="0"/>
                      <w:divBdr>
                        <w:top w:val="none" w:sz="0" w:space="0" w:color="auto"/>
                        <w:left w:val="none" w:sz="0" w:space="0" w:color="auto"/>
                        <w:bottom w:val="none" w:sz="0" w:space="0" w:color="auto"/>
                        <w:right w:val="none" w:sz="0" w:space="0" w:color="auto"/>
                      </w:divBdr>
                    </w:div>
                  </w:divsChild>
                </w:div>
                <w:div w:id="2140612764">
                  <w:marLeft w:val="0"/>
                  <w:marRight w:val="0"/>
                  <w:marTop w:val="0"/>
                  <w:marBottom w:val="0"/>
                  <w:divBdr>
                    <w:top w:val="none" w:sz="0" w:space="0" w:color="auto"/>
                    <w:left w:val="none" w:sz="0" w:space="0" w:color="auto"/>
                    <w:bottom w:val="none" w:sz="0" w:space="0" w:color="auto"/>
                    <w:right w:val="none" w:sz="0" w:space="0" w:color="auto"/>
                  </w:divBdr>
                  <w:divsChild>
                    <w:div w:id="1929925307">
                      <w:marLeft w:val="0"/>
                      <w:marRight w:val="0"/>
                      <w:marTop w:val="0"/>
                      <w:marBottom w:val="0"/>
                      <w:divBdr>
                        <w:top w:val="none" w:sz="0" w:space="0" w:color="auto"/>
                        <w:left w:val="none" w:sz="0" w:space="0" w:color="auto"/>
                        <w:bottom w:val="none" w:sz="0" w:space="0" w:color="auto"/>
                        <w:right w:val="none" w:sz="0" w:space="0" w:color="auto"/>
                      </w:divBdr>
                    </w:div>
                  </w:divsChild>
                </w:div>
                <w:div w:id="2143763503">
                  <w:marLeft w:val="0"/>
                  <w:marRight w:val="0"/>
                  <w:marTop w:val="0"/>
                  <w:marBottom w:val="0"/>
                  <w:divBdr>
                    <w:top w:val="none" w:sz="0" w:space="0" w:color="auto"/>
                    <w:left w:val="none" w:sz="0" w:space="0" w:color="auto"/>
                    <w:bottom w:val="none" w:sz="0" w:space="0" w:color="auto"/>
                    <w:right w:val="none" w:sz="0" w:space="0" w:color="auto"/>
                  </w:divBdr>
                  <w:divsChild>
                    <w:div w:id="308019637">
                      <w:marLeft w:val="0"/>
                      <w:marRight w:val="0"/>
                      <w:marTop w:val="0"/>
                      <w:marBottom w:val="0"/>
                      <w:divBdr>
                        <w:top w:val="none" w:sz="0" w:space="0" w:color="auto"/>
                        <w:left w:val="none" w:sz="0" w:space="0" w:color="auto"/>
                        <w:bottom w:val="none" w:sz="0" w:space="0" w:color="auto"/>
                        <w:right w:val="none" w:sz="0" w:space="0" w:color="auto"/>
                      </w:divBdr>
                    </w:div>
                  </w:divsChild>
                </w:div>
                <w:div w:id="2146001188">
                  <w:marLeft w:val="0"/>
                  <w:marRight w:val="0"/>
                  <w:marTop w:val="0"/>
                  <w:marBottom w:val="0"/>
                  <w:divBdr>
                    <w:top w:val="none" w:sz="0" w:space="0" w:color="auto"/>
                    <w:left w:val="none" w:sz="0" w:space="0" w:color="auto"/>
                    <w:bottom w:val="none" w:sz="0" w:space="0" w:color="auto"/>
                    <w:right w:val="none" w:sz="0" w:space="0" w:color="auto"/>
                  </w:divBdr>
                  <w:divsChild>
                    <w:div w:id="12757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3649">
          <w:marLeft w:val="0"/>
          <w:marRight w:val="0"/>
          <w:marTop w:val="0"/>
          <w:marBottom w:val="0"/>
          <w:divBdr>
            <w:top w:val="none" w:sz="0" w:space="0" w:color="auto"/>
            <w:left w:val="none" w:sz="0" w:space="0" w:color="auto"/>
            <w:bottom w:val="none" w:sz="0" w:space="0" w:color="auto"/>
            <w:right w:val="none" w:sz="0" w:space="0" w:color="auto"/>
          </w:divBdr>
        </w:div>
        <w:div w:id="833256298">
          <w:marLeft w:val="0"/>
          <w:marRight w:val="0"/>
          <w:marTop w:val="0"/>
          <w:marBottom w:val="0"/>
          <w:divBdr>
            <w:top w:val="none" w:sz="0" w:space="0" w:color="auto"/>
            <w:left w:val="none" w:sz="0" w:space="0" w:color="auto"/>
            <w:bottom w:val="none" w:sz="0" w:space="0" w:color="auto"/>
            <w:right w:val="none" w:sz="0" w:space="0" w:color="auto"/>
          </w:divBdr>
        </w:div>
        <w:div w:id="1878275520">
          <w:marLeft w:val="0"/>
          <w:marRight w:val="0"/>
          <w:marTop w:val="0"/>
          <w:marBottom w:val="0"/>
          <w:divBdr>
            <w:top w:val="none" w:sz="0" w:space="0" w:color="auto"/>
            <w:left w:val="none" w:sz="0" w:space="0" w:color="auto"/>
            <w:bottom w:val="none" w:sz="0" w:space="0" w:color="auto"/>
            <w:right w:val="none" w:sz="0" w:space="0" w:color="auto"/>
          </w:divBdr>
        </w:div>
        <w:div w:id="2050759286">
          <w:marLeft w:val="0"/>
          <w:marRight w:val="0"/>
          <w:marTop w:val="0"/>
          <w:marBottom w:val="0"/>
          <w:divBdr>
            <w:top w:val="none" w:sz="0" w:space="0" w:color="auto"/>
            <w:left w:val="none" w:sz="0" w:space="0" w:color="auto"/>
            <w:bottom w:val="none" w:sz="0" w:space="0" w:color="auto"/>
            <w:right w:val="none" w:sz="0" w:space="0" w:color="auto"/>
          </w:divBdr>
        </w:div>
      </w:divsChild>
    </w:div>
    <w:div w:id="1170606474">
      <w:bodyDiv w:val="1"/>
      <w:marLeft w:val="0"/>
      <w:marRight w:val="0"/>
      <w:marTop w:val="0"/>
      <w:marBottom w:val="0"/>
      <w:divBdr>
        <w:top w:val="none" w:sz="0" w:space="0" w:color="auto"/>
        <w:left w:val="none" w:sz="0" w:space="0" w:color="auto"/>
        <w:bottom w:val="none" w:sz="0" w:space="0" w:color="auto"/>
        <w:right w:val="none" w:sz="0" w:space="0" w:color="auto"/>
      </w:divBdr>
    </w:div>
    <w:div w:id="1195928358">
      <w:bodyDiv w:val="1"/>
      <w:marLeft w:val="0"/>
      <w:marRight w:val="0"/>
      <w:marTop w:val="0"/>
      <w:marBottom w:val="0"/>
      <w:divBdr>
        <w:top w:val="none" w:sz="0" w:space="0" w:color="auto"/>
        <w:left w:val="none" w:sz="0" w:space="0" w:color="auto"/>
        <w:bottom w:val="none" w:sz="0" w:space="0" w:color="auto"/>
        <w:right w:val="none" w:sz="0" w:space="0" w:color="auto"/>
      </w:divBdr>
    </w:div>
    <w:div w:id="1254781156">
      <w:bodyDiv w:val="1"/>
      <w:marLeft w:val="0"/>
      <w:marRight w:val="0"/>
      <w:marTop w:val="0"/>
      <w:marBottom w:val="0"/>
      <w:divBdr>
        <w:top w:val="none" w:sz="0" w:space="0" w:color="auto"/>
        <w:left w:val="none" w:sz="0" w:space="0" w:color="auto"/>
        <w:bottom w:val="none" w:sz="0" w:space="0" w:color="auto"/>
        <w:right w:val="none" w:sz="0" w:space="0" w:color="auto"/>
      </w:divBdr>
    </w:div>
    <w:div w:id="1303584290">
      <w:bodyDiv w:val="1"/>
      <w:marLeft w:val="0"/>
      <w:marRight w:val="0"/>
      <w:marTop w:val="0"/>
      <w:marBottom w:val="0"/>
      <w:divBdr>
        <w:top w:val="none" w:sz="0" w:space="0" w:color="auto"/>
        <w:left w:val="none" w:sz="0" w:space="0" w:color="auto"/>
        <w:bottom w:val="none" w:sz="0" w:space="0" w:color="auto"/>
        <w:right w:val="none" w:sz="0" w:space="0" w:color="auto"/>
      </w:divBdr>
    </w:div>
    <w:div w:id="1323385562">
      <w:bodyDiv w:val="1"/>
      <w:marLeft w:val="0"/>
      <w:marRight w:val="0"/>
      <w:marTop w:val="0"/>
      <w:marBottom w:val="0"/>
      <w:divBdr>
        <w:top w:val="none" w:sz="0" w:space="0" w:color="auto"/>
        <w:left w:val="none" w:sz="0" w:space="0" w:color="auto"/>
        <w:bottom w:val="none" w:sz="0" w:space="0" w:color="auto"/>
        <w:right w:val="none" w:sz="0" w:space="0" w:color="auto"/>
      </w:divBdr>
      <w:divsChild>
        <w:div w:id="521166970">
          <w:marLeft w:val="300"/>
          <w:marRight w:val="300"/>
          <w:marTop w:val="0"/>
          <w:marBottom w:val="300"/>
          <w:divBdr>
            <w:top w:val="none" w:sz="0" w:space="0" w:color="auto"/>
            <w:left w:val="none" w:sz="0" w:space="0" w:color="auto"/>
            <w:bottom w:val="none" w:sz="0" w:space="0" w:color="auto"/>
            <w:right w:val="none" w:sz="0" w:space="0" w:color="auto"/>
          </w:divBdr>
        </w:div>
      </w:divsChild>
    </w:div>
    <w:div w:id="1326470621">
      <w:bodyDiv w:val="1"/>
      <w:marLeft w:val="0"/>
      <w:marRight w:val="0"/>
      <w:marTop w:val="0"/>
      <w:marBottom w:val="0"/>
      <w:divBdr>
        <w:top w:val="none" w:sz="0" w:space="0" w:color="auto"/>
        <w:left w:val="none" w:sz="0" w:space="0" w:color="auto"/>
        <w:bottom w:val="none" w:sz="0" w:space="0" w:color="auto"/>
        <w:right w:val="none" w:sz="0" w:space="0" w:color="auto"/>
      </w:divBdr>
    </w:div>
    <w:div w:id="1330985960">
      <w:bodyDiv w:val="1"/>
      <w:marLeft w:val="0"/>
      <w:marRight w:val="0"/>
      <w:marTop w:val="0"/>
      <w:marBottom w:val="0"/>
      <w:divBdr>
        <w:top w:val="none" w:sz="0" w:space="0" w:color="auto"/>
        <w:left w:val="none" w:sz="0" w:space="0" w:color="auto"/>
        <w:bottom w:val="none" w:sz="0" w:space="0" w:color="auto"/>
        <w:right w:val="none" w:sz="0" w:space="0" w:color="auto"/>
      </w:divBdr>
    </w:div>
    <w:div w:id="1382094149">
      <w:bodyDiv w:val="1"/>
      <w:marLeft w:val="0"/>
      <w:marRight w:val="0"/>
      <w:marTop w:val="0"/>
      <w:marBottom w:val="0"/>
      <w:divBdr>
        <w:top w:val="none" w:sz="0" w:space="0" w:color="auto"/>
        <w:left w:val="none" w:sz="0" w:space="0" w:color="auto"/>
        <w:bottom w:val="none" w:sz="0" w:space="0" w:color="auto"/>
        <w:right w:val="none" w:sz="0" w:space="0" w:color="auto"/>
      </w:divBdr>
    </w:div>
    <w:div w:id="1410883669">
      <w:bodyDiv w:val="1"/>
      <w:marLeft w:val="0"/>
      <w:marRight w:val="0"/>
      <w:marTop w:val="0"/>
      <w:marBottom w:val="0"/>
      <w:divBdr>
        <w:top w:val="none" w:sz="0" w:space="0" w:color="auto"/>
        <w:left w:val="none" w:sz="0" w:space="0" w:color="auto"/>
        <w:bottom w:val="none" w:sz="0" w:space="0" w:color="auto"/>
        <w:right w:val="none" w:sz="0" w:space="0" w:color="auto"/>
      </w:divBdr>
    </w:div>
    <w:div w:id="1454208311">
      <w:bodyDiv w:val="1"/>
      <w:marLeft w:val="0"/>
      <w:marRight w:val="0"/>
      <w:marTop w:val="0"/>
      <w:marBottom w:val="0"/>
      <w:divBdr>
        <w:top w:val="none" w:sz="0" w:space="0" w:color="auto"/>
        <w:left w:val="none" w:sz="0" w:space="0" w:color="auto"/>
        <w:bottom w:val="none" w:sz="0" w:space="0" w:color="auto"/>
        <w:right w:val="none" w:sz="0" w:space="0" w:color="auto"/>
      </w:divBdr>
      <w:divsChild>
        <w:div w:id="1527404389">
          <w:marLeft w:val="0"/>
          <w:marRight w:val="0"/>
          <w:marTop w:val="0"/>
          <w:marBottom w:val="0"/>
          <w:divBdr>
            <w:top w:val="none" w:sz="0" w:space="0" w:color="auto"/>
            <w:left w:val="none" w:sz="0" w:space="0" w:color="auto"/>
            <w:bottom w:val="none" w:sz="0" w:space="0" w:color="auto"/>
            <w:right w:val="none" w:sz="0" w:space="0" w:color="auto"/>
          </w:divBdr>
          <w:divsChild>
            <w:div w:id="94910510">
              <w:marLeft w:val="0"/>
              <w:marRight w:val="0"/>
              <w:marTop w:val="0"/>
              <w:marBottom w:val="0"/>
              <w:divBdr>
                <w:top w:val="none" w:sz="0" w:space="0" w:color="auto"/>
                <w:left w:val="none" w:sz="0" w:space="0" w:color="auto"/>
                <w:bottom w:val="none" w:sz="0" w:space="0" w:color="auto"/>
                <w:right w:val="none" w:sz="0" w:space="0" w:color="auto"/>
              </w:divBdr>
              <w:divsChild>
                <w:div w:id="3963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3649">
      <w:bodyDiv w:val="1"/>
      <w:marLeft w:val="0"/>
      <w:marRight w:val="0"/>
      <w:marTop w:val="0"/>
      <w:marBottom w:val="0"/>
      <w:divBdr>
        <w:top w:val="none" w:sz="0" w:space="0" w:color="auto"/>
        <w:left w:val="none" w:sz="0" w:space="0" w:color="auto"/>
        <w:bottom w:val="none" w:sz="0" w:space="0" w:color="auto"/>
        <w:right w:val="none" w:sz="0" w:space="0" w:color="auto"/>
      </w:divBdr>
    </w:div>
    <w:div w:id="1540586484">
      <w:bodyDiv w:val="1"/>
      <w:marLeft w:val="0"/>
      <w:marRight w:val="0"/>
      <w:marTop w:val="0"/>
      <w:marBottom w:val="0"/>
      <w:divBdr>
        <w:top w:val="none" w:sz="0" w:space="0" w:color="auto"/>
        <w:left w:val="none" w:sz="0" w:space="0" w:color="auto"/>
        <w:bottom w:val="none" w:sz="0" w:space="0" w:color="auto"/>
        <w:right w:val="none" w:sz="0" w:space="0" w:color="auto"/>
      </w:divBdr>
    </w:div>
    <w:div w:id="1677685908">
      <w:bodyDiv w:val="1"/>
      <w:marLeft w:val="0"/>
      <w:marRight w:val="0"/>
      <w:marTop w:val="0"/>
      <w:marBottom w:val="0"/>
      <w:divBdr>
        <w:top w:val="none" w:sz="0" w:space="0" w:color="auto"/>
        <w:left w:val="none" w:sz="0" w:space="0" w:color="auto"/>
        <w:bottom w:val="none" w:sz="0" w:space="0" w:color="auto"/>
        <w:right w:val="none" w:sz="0" w:space="0" w:color="auto"/>
      </w:divBdr>
    </w:div>
    <w:div w:id="1691183807">
      <w:bodyDiv w:val="1"/>
      <w:marLeft w:val="0"/>
      <w:marRight w:val="0"/>
      <w:marTop w:val="0"/>
      <w:marBottom w:val="0"/>
      <w:divBdr>
        <w:top w:val="none" w:sz="0" w:space="0" w:color="auto"/>
        <w:left w:val="none" w:sz="0" w:space="0" w:color="auto"/>
        <w:bottom w:val="none" w:sz="0" w:space="0" w:color="auto"/>
        <w:right w:val="none" w:sz="0" w:space="0" w:color="auto"/>
      </w:divBdr>
      <w:divsChild>
        <w:div w:id="803742121">
          <w:marLeft w:val="0"/>
          <w:marRight w:val="0"/>
          <w:marTop w:val="0"/>
          <w:marBottom w:val="0"/>
          <w:divBdr>
            <w:top w:val="none" w:sz="0" w:space="0" w:color="auto"/>
            <w:left w:val="none" w:sz="0" w:space="0" w:color="auto"/>
            <w:bottom w:val="none" w:sz="0" w:space="0" w:color="auto"/>
            <w:right w:val="none" w:sz="0" w:space="0" w:color="auto"/>
          </w:divBdr>
          <w:divsChild>
            <w:div w:id="999389507">
              <w:marLeft w:val="0"/>
              <w:marRight w:val="0"/>
              <w:marTop w:val="0"/>
              <w:marBottom w:val="0"/>
              <w:divBdr>
                <w:top w:val="none" w:sz="0" w:space="0" w:color="auto"/>
                <w:left w:val="none" w:sz="0" w:space="0" w:color="auto"/>
                <w:bottom w:val="none" w:sz="0" w:space="0" w:color="auto"/>
                <w:right w:val="none" w:sz="0" w:space="0" w:color="auto"/>
              </w:divBdr>
              <w:divsChild>
                <w:div w:id="759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0182">
      <w:bodyDiv w:val="1"/>
      <w:marLeft w:val="0"/>
      <w:marRight w:val="0"/>
      <w:marTop w:val="0"/>
      <w:marBottom w:val="0"/>
      <w:divBdr>
        <w:top w:val="none" w:sz="0" w:space="0" w:color="auto"/>
        <w:left w:val="none" w:sz="0" w:space="0" w:color="auto"/>
        <w:bottom w:val="none" w:sz="0" w:space="0" w:color="auto"/>
        <w:right w:val="none" w:sz="0" w:space="0" w:color="auto"/>
      </w:divBdr>
    </w:div>
    <w:div w:id="1805847760">
      <w:bodyDiv w:val="1"/>
      <w:marLeft w:val="0"/>
      <w:marRight w:val="0"/>
      <w:marTop w:val="0"/>
      <w:marBottom w:val="0"/>
      <w:divBdr>
        <w:top w:val="none" w:sz="0" w:space="0" w:color="auto"/>
        <w:left w:val="none" w:sz="0" w:space="0" w:color="auto"/>
        <w:bottom w:val="none" w:sz="0" w:space="0" w:color="auto"/>
        <w:right w:val="none" w:sz="0" w:space="0" w:color="auto"/>
      </w:divBdr>
    </w:div>
    <w:div w:id="1806460461">
      <w:bodyDiv w:val="1"/>
      <w:marLeft w:val="0"/>
      <w:marRight w:val="0"/>
      <w:marTop w:val="0"/>
      <w:marBottom w:val="0"/>
      <w:divBdr>
        <w:top w:val="none" w:sz="0" w:space="0" w:color="auto"/>
        <w:left w:val="none" w:sz="0" w:space="0" w:color="auto"/>
        <w:bottom w:val="none" w:sz="0" w:space="0" w:color="auto"/>
        <w:right w:val="none" w:sz="0" w:space="0" w:color="auto"/>
      </w:divBdr>
    </w:div>
    <w:div w:id="1851216104">
      <w:bodyDiv w:val="1"/>
      <w:marLeft w:val="0"/>
      <w:marRight w:val="0"/>
      <w:marTop w:val="0"/>
      <w:marBottom w:val="0"/>
      <w:divBdr>
        <w:top w:val="none" w:sz="0" w:space="0" w:color="auto"/>
        <w:left w:val="none" w:sz="0" w:space="0" w:color="auto"/>
        <w:bottom w:val="none" w:sz="0" w:space="0" w:color="auto"/>
        <w:right w:val="none" w:sz="0" w:space="0" w:color="auto"/>
      </w:divBdr>
    </w:div>
    <w:div w:id="1872762635">
      <w:bodyDiv w:val="1"/>
      <w:marLeft w:val="0"/>
      <w:marRight w:val="0"/>
      <w:marTop w:val="0"/>
      <w:marBottom w:val="0"/>
      <w:divBdr>
        <w:top w:val="none" w:sz="0" w:space="0" w:color="auto"/>
        <w:left w:val="none" w:sz="0" w:space="0" w:color="auto"/>
        <w:bottom w:val="none" w:sz="0" w:space="0" w:color="auto"/>
        <w:right w:val="none" w:sz="0" w:space="0" w:color="auto"/>
      </w:divBdr>
    </w:div>
    <w:div w:id="1880315262">
      <w:bodyDiv w:val="1"/>
      <w:marLeft w:val="0"/>
      <w:marRight w:val="0"/>
      <w:marTop w:val="0"/>
      <w:marBottom w:val="0"/>
      <w:divBdr>
        <w:top w:val="none" w:sz="0" w:space="0" w:color="auto"/>
        <w:left w:val="none" w:sz="0" w:space="0" w:color="auto"/>
        <w:bottom w:val="none" w:sz="0" w:space="0" w:color="auto"/>
        <w:right w:val="none" w:sz="0" w:space="0" w:color="auto"/>
      </w:divBdr>
    </w:div>
    <w:div w:id="1887178451">
      <w:bodyDiv w:val="1"/>
      <w:marLeft w:val="0"/>
      <w:marRight w:val="0"/>
      <w:marTop w:val="0"/>
      <w:marBottom w:val="0"/>
      <w:divBdr>
        <w:top w:val="none" w:sz="0" w:space="0" w:color="auto"/>
        <w:left w:val="none" w:sz="0" w:space="0" w:color="auto"/>
        <w:bottom w:val="none" w:sz="0" w:space="0" w:color="auto"/>
        <w:right w:val="none" w:sz="0" w:space="0" w:color="auto"/>
      </w:divBdr>
    </w:div>
    <w:div w:id="2037924986">
      <w:bodyDiv w:val="1"/>
      <w:marLeft w:val="0"/>
      <w:marRight w:val="0"/>
      <w:marTop w:val="0"/>
      <w:marBottom w:val="0"/>
      <w:divBdr>
        <w:top w:val="none" w:sz="0" w:space="0" w:color="auto"/>
        <w:left w:val="none" w:sz="0" w:space="0" w:color="auto"/>
        <w:bottom w:val="none" w:sz="0" w:space="0" w:color="auto"/>
        <w:right w:val="none" w:sz="0" w:space="0" w:color="auto"/>
      </w:divBdr>
    </w:div>
    <w:div w:id="2056270580">
      <w:bodyDiv w:val="1"/>
      <w:marLeft w:val="0"/>
      <w:marRight w:val="0"/>
      <w:marTop w:val="0"/>
      <w:marBottom w:val="0"/>
      <w:divBdr>
        <w:top w:val="none" w:sz="0" w:space="0" w:color="auto"/>
        <w:left w:val="none" w:sz="0" w:space="0" w:color="auto"/>
        <w:bottom w:val="none" w:sz="0" w:space="0" w:color="auto"/>
        <w:right w:val="none" w:sz="0" w:space="0" w:color="auto"/>
      </w:divBdr>
    </w:div>
    <w:div w:id="2069568857">
      <w:bodyDiv w:val="1"/>
      <w:marLeft w:val="0"/>
      <w:marRight w:val="0"/>
      <w:marTop w:val="0"/>
      <w:marBottom w:val="0"/>
      <w:divBdr>
        <w:top w:val="none" w:sz="0" w:space="0" w:color="auto"/>
        <w:left w:val="none" w:sz="0" w:space="0" w:color="auto"/>
        <w:bottom w:val="none" w:sz="0" w:space="0" w:color="auto"/>
        <w:right w:val="none" w:sz="0" w:space="0" w:color="auto"/>
      </w:divBdr>
    </w:div>
    <w:div w:id="2069761828">
      <w:bodyDiv w:val="1"/>
      <w:marLeft w:val="0"/>
      <w:marRight w:val="0"/>
      <w:marTop w:val="0"/>
      <w:marBottom w:val="0"/>
      <w:divBdr>
        <w:top w:val="none" w:sz="0" w:space="0" w:color="auto"/>
        <w:left w:val="none" w:sz="0" w:space="0" w:color="auto"/>
        <w:bottom w:val="none" w:sz="0" w:space="0" w:color="auto"/>
        <w:right w:val="none" w:sz="0" w:space="0" w:color="auto"/>
      </w:divBdr>
    </w:div>
    <w:div w:id="2115251292">
      <w:bodyDiv w:val="1"/>
      <w:marLeft w:val="0"/>
      <w:marRight w:val="0"/>
      <w:marTop w:val="0"/>
      <w:marBottom w:val="0"/>
      <w:divBdr>
        <w:top w:val="none" w:sz="0" w:space="0" w:color="auto"/>
        <w:left w:val="none" w:sz="0" w:space="0" w:color="auto"/>
        <w:bottom w:val="none" w:sz="0" w:space="0" w:color="auto"/>
        <w:right w:val="none" w:sz="0" w:space="0" w:color="auto"/>
      </w:divBdr>
    </w:div>
    <w:div w:id="21295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doi.org/10.1002/tl.20551" TargetMode="External"/><Relationship Id="rId26" Type="http://schemas.openxmlformats.org/officeDocument/2006/relationships/hyperlink" Target="https://www.nationsreportcard.gov/reading_math_2015/" TargetMode="External"/><Relationship Id="rId39" Type="http://schemas.openxmlformats.org/officeDocument/2006/relationships/hyperlink" Target="http://www.mathinaction.org/" TargetMode="External"/><Relationship Id="rId21" Type="http://schemas.openxmlformats.org/officeDocument/2006/relationships/hyperlink" Target="https://doi.org/10.1007/s10212-016-0298-5" TargetMode="External"/><Relationship Id="rId34" Type="http://schemas.microsoft.com/office/2018/08/relationships/commentsExtensible" Target="commentsExtensible.xm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t.org/content/dam/act/secured/documents/cccr-2019/National-CCCR-2019.pdf" TargetMode="External"/><Relationship Id="rId20" Type="http://schemas.openxmlformats.org/officeDocument/2006/relationships/hyperlink" Target="https://nces.ed.gov/programs/coe/glossary" TargetMode="External"/><Relationship Id="rId29" Type="http://schemas.openxmlformats.org/officeDocument/2006/relationships/hyperlink" Target="https://www.mdrc.org/sites/default/files/More_Graduate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acs/FIPSE-Efficacy" TargetMode="External"/><Relationship Id="rId24" Type="http://schemas.openxmlformats.org/officeDocument/2006/relationships/hyperlink" Target="https://doi.org/10.19173/irrodl.v15i2.1700" TargetMode="External"/><Relationship Id="rId32" Type="http://schemas.microsoft.com/office/2011/relationships/commentsExtended" Target="commentsExtended.xml"/><Relationship Id="rId37" Type="http://schemas.openxmlformats.org/officeDocument/2006/relationships/hyperlink" Target="https://owl.excelsior.edu" TargetMode="External"/><Relationship Id="rId40" Type="http://schemas.openxmlformats.org/officeDocument/2006/relationships/hyperlink" Target="https://owl.excelsior.edu/orc/"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doi.org/10.3102/003465430298487" TargetMode="External"/><Relationship Id="rId28" Type="http://schemas.openxmlformats.org/officeDocument/2006/relationships/hyperlink" Target="http://wiki.biologyscholars.org/@api/deki/files/99/=Schraw1994.pdf" TargetMode="External"/><Relationship Id="rId36" Type="http://schemas.openxmlformats.org/officeDocument/2006/relationships/hyperlink" Target="https://owl.excelsior.edu/writing-process/paragraphing/paragraphing-and-transitioning/" TargetMode="External"/><Relationship Id="rId10" Type="http://schemas.openxmlformats.org/officeDocument/2006/relationships/endnotes" Target="endnotes.xml"/><Relationship Id="rId19" Type="http://schemas.openxmlformats.org/officeDocument/2006/relationships/hyperlink" Target="https://doi.org/10.1016/j.lindif.2011.03.002" TargetMode="External"/><Relationship Id="rId31" Type="http://schemas.openxmlformats.org/officeDocument/2006/relationships/comments" Target="comments.xml"/><Relationship Id="rId44"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jmlr.org/papers/volume15/delgado14a/delgado14a.pdf" TargetMode="External"/><Relationship Id="rId27" Type="http://schemas.openxmlformats.org/officeDocument/2006/relationships/hyperlink" Target="https://doi.org/10.3102/0013189X20933876" TargetMode="External"/><Relationship Id="rId30" Type="http://schemas.openxmlformats.org/officeDocument/2006/relationships/hyperlink" Target="https://www.mdrc.org/sites/default/files/full_382.pdf" TargetMode="External"/><Relationship Id="rId35" Type="http://schemas.openxmlformats.org/officeDocument/2006/relationships/hyperlink" Target="https://srl.daacs.net/"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aacs.net/about/" TargetMode="External"/><Relationship Id="rId17" Type="http://schemas.openxmlformats.org/officeDocument/2006/relationships/hyperlink" Target="https://doi.org/10.1023/A:1010933404324" TargetMode="External"/><Relationship Id="rId25" Type="http://schemas.openxmlformats.org/officeDocument/2006/relationships/hyperlink" Target="http://www.futureinstitute.us/wp-content/uploads/2019/03/Future-Review-Online-Article-1.1.pdf" TargetMode="External"/><Relationship Id="rId33" Type="http://schemas.microsoft.com/office/2016/09/relationships/commentsIds" Target="commentsIds.xml"/><Relationship Id="rId38" Type="http://schemas.openxmlformats.org/officeDocument/2006/relationships/hyperlink" Target="https://www.mathsisf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e01abc2-7bca-4968-94a8-3f1dba117f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5AE0CECF455942A2DC3378D63D3903" ma:contentTypeVersion="15" ma:contentTypeDescription="Create a new document." ma:contentTypeScope="" ma:versionID="cfcf489d90c70fbe5f6af50ade070c38">
  <xsd:schema xmlns:xsd="http://www.w3.org/2001/XMLSchema" xmlns:xs="http://www.w3.org/2001/XMLSchema" xmlns:p="http://schemas.microsoft.com/office/2006/metadata/properties" xmlns:ns3="4e01abc2-7bca-4968-94a8-3f1dba117f90" xmlns:ns4="5149bf6f-cbf2-44b3-b97b-e4eea94fdc62" targetNamespace="http://schemas.microsoft.com/office/2006/metadata/properties" ma:root="true" ma:fieldsID="f1299e56fb49d0db9798b0498ceee88d" ns3:_="" ns4:_="">
    <xsd:import namespace="4e01abc2-7bca-4968-94a8-3f1dba117f90"/>
    <xsd:import namespace="5149bf6f-cbf2-44b3-b97b-e4eea94fdc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1abc2-7bca-4968-94a8-3f1dba117f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49bf6f-cbf2-44b3-b97b-e4eea94fdc6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202A14-F99F-49A9-A958-94E7B6F4D7EB}">
  <ds:schemaRefs>
    <ds:schemaRef ds:uri="http://schemas.openxmlformats.org/officeDocument/2006/bibliography"/>
  </ds:schemaRefs>
</ds:datastoreItem>
</file>

<file path=customXml/itemProps2.xml><?xml version="1.0" encoding="utf-8"?>
<ds:datastoreItem xmlns:ds="http://schemas.openxmlformats.org/officeDocument/2006/customXml" ds:itemID="{DD221574-9C11-4ACA-95A0-254DCF8193E4}">
  <ds:schemaRefs>
    <ds:schemaRef ds:uri="http://schemas.microsoft.com/office/2006/metadata/properties"/>
    <ds:schemaRef ds:uri="http://schemas.microsoft.com/office/infopath/2007/PartnerControls"/>
    <ds:schemaRef ds:uri="4e01abc2-7bca-4968-94a8-3f1dba117f90"/>
  </ds:schemaRefs>
</ds:datastoreItem>
</file>

<file path=customXml/itemProps3.xml><?xml version="1.0" encoding="utf-8"?>
<ds:datastoreItem xmlns:ds="http://schemas.openxmlformats.org/officeDocument/2006/customXml" ds:itemID="{58D40BB7-2DD5-4449-9556-9DB5DBAB4C54}">
  <ds:schemaRefs>
    <ds:schemaRef ds:uri="http://schemas.microsoft.com/sharepoint/v3/contenttype/forms"/>
  </ds:schemaRefs>
</ds:datastoreItem>
</file>

<file path=customXml/itemProps4.xml><?xml version="1.0" encoding="utf-8"?>
<ds:datastoreItem xmlns:ds="http://schemas.openxmlformats.org/officeDocument/2006/customXml" ds:itemID="{619F9A75-43D3-437D-842E-D5F5E0D81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1abc2-7bca-4968-94a8-3f1dba117f90"/>
    <ds:schemaRef ds:uri="5149bf6f-cbf2-44b3-b97b-e4eea94fd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64</Pages>
  <Words>15845</Words>
  <Characters>90322</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Lui</dc:creator>
  <cp:keywords/>
  <dc:description/>
  <cp:lastModifiedBy>Jason Bryer</cp:lastModifiedBy>
  <cp:revision>12</cp:revision>
  <cp:lastPrinted>2023-04-01T16:25:00Z</cp:lastPrinted>
  <dcterms:created xsi:type="dcterms:W3CDTF">2025-03-27T19:04:00Z</dcterms:created>
  <dcterms:modified xsi:type="dcterms:W3CDTF">2025-04-02T14:40:00Z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0x010100CD5AE0CECF455942A2DC3378D63D3903</vt:lpwstr>
  </property>
  <property fmtid="{D5CDD505-2E9C-101B-9397-08002B2CF9AE}" pid="3" name="MSIP_Label_fa1855b2-0a05-4494-a903-f3f23f3f98e0_Enabled">
    <vt:lpwstr>true</vt:lpwstr>
  </property>
  <property fmtid="{D5CDD505-2E9C-101B-9397-08002B2CF9AE}" pid="4" name="MSIP_Label_fa1855b2-0a05-4494-a903-f3f23f3f98e0_SetDate">
    <vt:lpwstr>2022-12-07T20:45:53Z</vt:lpwstr>
  </property>
  <property fmtid="{D5CDD505-2E9C-101B-9397-08002B2CF9AE}" pid="5" name="MSIP_Label_fa1855b2-0a05-4494-a903-f3f23f3f98e0_Method">
    <vt:lpwstr>Standard</vt:lpwstr>
  </property>
  <property fmtid="{D5CDD505-2E9C-101B-9397-08002B2CF9AE}" pid="6" name="MSIP_Label_fa1855b2-0a05-4494-a903-f3f23f3f98e0_Name">
    <vt:lpwstr>defa4170-0d19-0005-0004-bc88714345d2</vt:lpwstr>
  </property>
  <property fmtid="{D5CDD505-2E9C-101B-9397-08002B2CF9AE}" pid="7" name="MSIP_Label_fa1855b2-0a05-4494-a903-f3f23f3f98e0_SiteId">
    <vt:lpwstr>6f60f0b3-5f06-4e09-9715-989dba8cc7d8</vt:lpwstr>
  </property>
  <property fmtid="{D5CDD505-2E9C-101B-9397-08002B2CF9AE}" pid="8" name="MSIP_Label_fa1855b2-0a05-4494-a903-f3f23f3f98e0_ActionId">
    <vt:lpwstr>d46a9940-446b-479f-8da7-cc434ebfb9d0</vt:lpwstr>
  </property>
  <property fmtid="{D5CDD505-2E9C-101B-9397-08002B2CF9AE}" pid="9" name="MSIP_Label_fa1855b2-0a05-4494-a903-f3f23f3f98e0_ContentBits">
    <vt:lpwstr>0</vt:lpwstr>
  </property>
  <property fmtid="{D5CDD505-2E9C-101B-9397-08002B2CF9AE}" pid="10" name="GrammarlyDocumentId">
    <vt:lpwstr>f0e3126f6458aa98b17c3e19f5861a9931c12b0fceca961c1dbf318dc7f62887</vt:lpwstr>
  </property>
</Properties>
</file>