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8DE" w:rsidRDefault="00EB28DE" w:rsidP="00EB28DE">
      <w:pPr>
        <w:framePr w:w="3775" w:h="842" w:hRule="exact" w:hSpace="90" w:vSpace="90" w:wrap="auto" w:vAnchor="page" w:hAnchor="margin" w:x="5172" w:y="1515"/>
        <w:pBdr>
          <w:top w:val="single" w:sz="6" w:space="0" w:color="FFFFFF"/>
          <w:left w:val="single" w:sz="6" w:space="0" w:color="FFFFFF"/>
          <w:bottom w:val="single" w:sz="6" w:space="0" w:color="FFFFFF"/>
          <w:right w:val="single" w:sz="6" w:space="0" w:color="FFFFFF"/>
        </w:pBdr>
      </w:pPr>
      <w:bookmarkStart w:id="0" w:name="_GoBack"/>
      <w:bookmarkEnd w:id="0"/>
      <w:r>
        <w:rPr>
          <w:noProof/>
          <w:lang w:eastAsia="en-GB"/>
        </w:rPr>
        <w:drawing>
          <wp:inline distT="0" distB="0" distL="0" distR="0">
            <wp:extent cx="2400300" cy="533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476" t="-151" r="-476" b="-151"/>
                    <a:stretch>
                      <a:fillRect/>
                    </a:stretch>
                  </pic:blipFill>
                  <pic:spPr bwMode="auto">
                    <a:xfrm>
                      <a:off x="0" y="0"/>
                      <a:ext cx="2400300" cy="533400"/>
                    </a:xfrm>
                    <a:prstGeom prst="rect">
                      <a:avLst/>
                    </a:prstGeom>
                    <a:noFill/>
                    <a:ln w="9525">
                      <a:noFill/>
                      <a:miter lim="800000"/>
                      <a:headEnd/>
                      <a:tailEnd/>
                    </a:ln>
                  </pic:spPr>
                </pic:pic>
              </a:graphicData>
            </a:graphic>
          </wp:inline>
        </w:drawing>
      </w:r>
    </w:p>
    <w:p w:rsidR="00EB28DE" w:rsidRDefault="00EB28DE" w:rsidP="00EB28DE">
      <w:pPr>
        <w:rPr>
          <w:b/>
          <w:bCs/>
          <w:sz w:val="32"/>
          <w:szCs w:val="32"/>
        </w:rPr>
      </w:pPr>
    </w:p>
    <w:p w:rsidR="00EB28DE" w:rsidRDefault="00EB28DE" w:rsidP="00EB28DE">
      <w:pPr>
        <w:jc w:val="center"/>
        <w:rPr>
          <w:b/>
          <w:bCs/>
          <w:sz w:val="32"/>
          <w:szCs w:val="32"/>
        </w:rPr>
      </w:pPr>
    </w:p>
    <w:p w:rsidR="00EB28DE" w:rsidRDefault="00EB28DE" w:rsidP="00EB28DE">
      <w:pPr>
        <w:jc w:val="center"/>
        <w:rPr>
          <w:b/>
          <w:bCs/>
          <w:sz w:val="32"/>
          <w:szCs w:val="32"/>
        </w:rPr>
      </w:pPr>
    </w:p>
    <w:p w:rsidR="00EB28DE" w:rsidRDefault="00EB28DE" w:rsidP="00EB28DE">
      <w:pPr>
        <w:jc w:val="center"/>
      </w:pPr>
      <w:r>
        <w:rPr>
          <w:b/>
          <w:bCs/>
          <w:sz w:val="32"/>
          <w:szCs w:val="32"/>
        </w:rPr>
        <w:t xml:space="preserve">Agreement for the gift of the </w:t>
      </w:r>
      <w:r w:rsidR="00EF0FAB">
        <w:rPr>
          <w:b/>
          <w:bCs/>
          <w:sz w:val="32"/>
          <w:szCs w:val="32"/>
        </w:rPr>
        <w:t>Aubrey Williams</w:t>
      </w:r>
      <w:r>
        <w:rPr>
          <w:b/>
          <w:bCs/>
          <w:sz w:val="32"/>
          <w:szCs w:val="32"/>
        </w:rPr>
        <w:t xml:space="preserve"> Archive to the Borthwick Institute for Archives University of York</w:t>
      </w:r>
    </w:p>
    <w:p w:rsidR="00EB28DE" w:rsidRDefault="00EB28DE" w:rsidP="00EB28DE">
      <w:pPr>
        <w:jc w:val="both"/>
      </w:pPr>
    </w:p>
    <w:p w:rsidR="00EB28DE" w:rsidRDefault="00EB28DE" w:rsidP="00EB28DE">
      <w:r>
        <w:t xml:space="preserve">I </w:t>
      </w:r>
      <w:r w:rsidR="00EF0FAB">
        <w:t>Maridowa Williams</w:t>
      </w:r>
      <w:r>
        <w:t xml:space="preserve"> of </w:t>
      </w:r>
      <w:r w:rsidR="00EF0FAB">
        <w:t>39 Raleigh Road London N8 0JB</w:t>
      </w:r>
      <w:r>
        <w:t xml:space="preserve"> ('the owner') hereby confirm that</w:t>
      </w:r>
    </w:p>
    <w:p w:rsidR="00EB28DE" w:rsidRDefault="00EB28DE" w:rsidP="00EB28DE">
      <w:pPr>
        <w:jc w:val="both"/>
      </w:pPr>
    </w:p>
    <w:p w:rsidR="00EB28DE" w:rsidRDefault="00EB28DE" w:rsidP="00EB28DE">
      <w:pPr>
        <w:pStyle w:val="Legal2"/>
        <w:widowControl/>
        <w:tabs>
          <w:tab w:val="left" w:pos="-1440"/>
        </w:tabs>
        <w:jc w:val="both"/>
        <w:rPr>
          <w:sz w:val="24"/>
        </w:rPr>
      </w:pPr>
      <w:r>
        <w:rPr>
          <w:sz w:val="24"/>
        </w:rPr>
        <w:t xml:space="preserve">I hereby give the </w:t>
      </w:r>
      <w:r w:rsidR="00EF0FAB">
        <w:rPr>
          <w:sz w:val="24"/>
        </w:rPr>
        <w:t>Aubrey Williams Archive</w:t>
      </w:r>
      <w:r>
        <w:rPr>
          <w:sz w:val="24"/>
        </w:rPr>
        <w:t xml:space="preserve"> ('the Archive') to the University of York </w:t>
      </w:r>
    </w:p>
    <w:p w:rsidR="00EB28DE" w:rsidRDefault="00EB28DE" w:rsidP="00EB28DE">
      <w:pPr>
        <w:pStyle w:val="a"/>
        <w:widowControl/>
        <w:tabs>
          <w:tab w:val="left" w:pos="-1440"/>
        </w:tabs>
        <w:ind w:left="0" w:firstLine="0"/>
        <w:jc w:val="both"/>
        <w:rPr>
          <w:sz w:val="24"/>
        </w:rPr>
      </w:pPr>
    </w:p>
    <w:p w:rsidR="00EB28DE" w:rsidRDefault="00EB28DE" w:rsidP="00EB28DE">
      <w:pPr>
        <w:pStyle w:val="Legal2"/>
        <w:widowControl/>
        <w:tabs>
          <w:tab w:val="left" w:pos="-1440"/>
        </w:tabs>
        <w:jc w:val="both"/>
        <w:rPr>
          <w:sz w:val="24"/>
        </w:rPr>
      </w:pPr>
      <w:r>
        <w:rPr>
          <w:sz w:val="24"/>
        </w:rPr>
        <w:t xml:space="preserve">The Archive is to be cared for by the </w:t>
      </w:r>
      <w:smartTag w:uri="urn:schemas-microsoft-com:office:smarttags" w:element="PersonName">
        <w:r>
          <w:rPr>
            <w:sz w:val="24"/>
          </w:rPr>
          <w:t>Borthwick Institute</w:t>
        </w:r>
      </w:smartTag>
      <w:r>
        <w:rPr>
          <w:sz w:val="24"/>
        </w:rPr>
        <w:t xml:space="preserve"> for </w:t>
      </w:r>
      <w:smartTag w:uri="urn:schemas-microsoft-com:office:smarttags" w:element="PersonName">
        <w:r>
          <w:rPr>
            <w:sz w:val="24"/>
          </w:rPr>
          <w:t>Archives</w:t>
        </w:r>
      </w:smartTag>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tabs>
          <w:tab w:val="left" w:pos="-1440"/>
        </w:tabs>
        <w:jc w:val="both"/>
        <w:rPr>
          <w:sz w:val="24"/>
        </w:rPr>
      </w:pPr>
      <w:r>
        <w:rPr>
          <w:sz w:val="24"/>
        </w:rPr>
        <w:t xml:space="preserve">I hereby assign all and any my copyright in the Archive to the University </w:t>
      </w:r>
    </w:p>
    <w:p w:rsidR="00EB28DE" w:rsidRDefault="00EB28DE" w:rsidP="00EB28DE">
      <w:pPr>
        <w:pStyle w:val="Legal1"/>
        <w:keepNext/>
        <w:keepLines/>
        <w:widowControl/>
        <w:numPr>
          <w:ilvl w:val="0"/>
          <w:numId w:val="0"/>
        </w:numPr>
        <w:tabs>
          <w:tab w:val="left" w:pos="-1440"/>
        </w:tabs>
        <w:jc w:val="both"/>
        <w:rPr>
          <w:sz w:val="24"/>
        </w:rPr>
      </w:pPr>
    </w:p>
    <w:p w:rsidR="00EB28DE" w:rsidRDefault="00EB28DE" w:rsidP="00EB28DE">
      <w:pPr>
        <w:pStyle w:val="Legal1"/>
        <w:keepNext/>
        <w:keepLines/>
        <w:widowControl/>
        <w:tabs>
          <w:tab w:val="left" w:pos="-1440"/>
        </w:tabs>
        <w:jc w:val="both"/>
        <w:rPr>
          <w:sz w:val="24"/>
        </w:rPr>
      </w:pPr>
      <w:r>
        <w:rPr>
          <w:sz w:val="24"/>
        </w:rPr>
        <w:t xml:space="preserve">I Christopher Webb Keeper of </w:t>
      </w:r>
      <w:smartTag w:uri="urn:schemas-microsoft-com:office:smarttags" w:element="PersonName">
        <w:r>
          <w:rPr>
            <w:sz w:val="24"/>
          </w:rPr>
          <w:t>Archives</w:t>
        </w:r>
      </w:smartTag>
      <w:r>
        <w:rPr>
          <w:sz w:val="24"/>
        </w:rPr>
        <w:t xml:space="preserve"> in the </w:t>
      </w:r>
      <w:smartTag w:uri="urn:schemas-microsoft-com:office:smarttags" w:element="PersonName">
        <w:r>
          <w:rPr>
            <w:sz w:val="24"/>
          </w:rPr>
          <w:t>Borthwick Institute</w:t>
        </w:r>
      </w:smartTag>
      <w:r>
        <w:rPr>
          <w:sz w:val="24"/>
        </w:rPr>
        <w:t xml:space="preserve"> for </w:t>
      </w:r>
      <w:smartTag w:uri="urn:schemas-microsoft-com:office:smarttags" w:element="PersonName">
        <w:r>
          <w:rPr>
            <w:sz w:val="24"/>
          </w:rPr>
          <w:t>Archives</w:t>
        </w:r>
      </w:smartTag>
      <w:r>
        <w:rPr>
          <w:sz w:val="24"/>
        </w:rPr>
        <w:t xml:space="preserve"> University of York ('the University') hereby confirm that the University will</w:t>
      </w:r>
    </w:p>
    <w:p w:rsidR="00EB28DE" w:rsidRDefault="00EB28DE" w:rsidP="00EB28DE">
      <w:pPr>
        <w:keepNext/>
        <w:keepLines/>
        <w:jc w:val="both"/>
      </w:pPr>
    </w:p>
    <w:p w:rsidR="00EB28DE" w:rsidRDefault="00EB28DE" w:rsidP="00EB28DE">
      <w:pPr>
        <w:pStyle w:val="Legal2"/>
        <w:keepLines/>
        <w:widowControl/>
        <w:tabs>
          <w:tab w:val="left" w:pos="-1440"/>
        </w:tabs>
        <w:jc w:val="both"/>
        <w:rPr>
          <w:sz w:val="24"/>
        </w:rPr>
      </w:pPr>
      <w:r>
        <w:rPr>
          <w:sz w:val="24"/>
        </w:rPr>
        <w:t xml:space="preserve">store the Archive in strongrooms designed to comply with </w:t>
      </w:r>
      <w:r w:rsidR="00BA7609">
        <w:rPr>
          <w:sz w:val="24"/>
        </w:rPr>
        <w:t>PD</w:t>
      </w:r>
      <w:r>
        <w:rPr>
          <w:sz w:val="24"/>
        </w:rPr>
        <w:t>5454 (20</w:t>
      </w:r>
      <w:r w:rsidR="00BA7609">
        <w:rPr>
          <w:sz w:val="24"/>
        </w:rPr>
        <w:t>12</w:t>
      </w:r>
      <w:r>
        <w:rPr>
          <w:sz w:val="24"/>
        </w:rPr>
        <w:t xml:space="preserve">) </w:t>
      </w:r>
    </w:p>
    <w:p w:rsidR="00EB28DE" w:rsidRDefault="00EB28DE" w:rsidP="00EB28DE">
      <w:pPr>
        <w:pStyle w:val="Legal2"/>
        <w:keepLines/>
        <w:widowControl/>
        <w:numPr>
          <w:ilvl w:val="0"/>
          <w:numId w:val="0"/>
        </w:numPr>
        <w:tabs>
          <w:tab w:val="left" w:pos="-1440"/>
        </w:tabs>
        <w:jc w:val="both"/>
        <w:rPr>
          <w:sz w:val="24"/>
        </w:rPr>
      </w:pPr>
    </w:p>
    <w:p w:rsidR="00EB28DE" w:rsidRDefault="00EB28DE" w:rsidP="00EB28DE">
      <w:pPr>
        <w:pStyle w:val="Legal2"/>
        <w:widowControl/>
        <w:tabs>
          <w:tab w:val="left" w:pos="-1440"/>
        </w:tabs>
        <w:jc w:val="both"/>
        <w:rPr>
          <w:sz w:val="24"/>
        </w:rPr>
      </w:pPr>
      <w:r>
        <w:rPr>
          <w:sz w:val="24"/>
        </w:rPr>
        <w:t xml:space="preserve">make the Archive available for research to the general public under the terms of the Freedom of </w:t>
      </w:r>
      <w:smartTag w:uri="urn:schemas-microsoft-com:office:smarttags" w:element="PersonName">
        <w:r>
          <w:rPr>
            <w:sz w:val="24"/>
          </w:rPr>
          <w:t>Info</w:t>
        </w:r>
      </w:smartTag>
      <w:r>
        <w:rPr>
          <w:sz w:val="24"/>
        </w:rPr>
        <w:t>rmation Act 2000 and subject to the provisions of the Data Protection Act 1988 and other relevant legislation</w:t>
      </w:r>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tabs>
          <w:tab w:val="left" w:pos="-1440"/>
        </w:tabs>
        <w:jc w:val="both"/>
        <w:rPr>
          <w:sz w:val="24"/>
        </w:rPr>
      </w:pPr>
      <w:r>
        <w:rPr>
          <w:sz w:val="24"/>
        </w:rPr>
        <w:t xml:space="preserve">prepare finding aids for the Archive to the </w:t>
      </w:r>
      <w:r w:rsidRPr="008F0F65">
        <w:rPr>
          <w:sz w:val="24"/>
          <w:lang w:val="en-GB"/>
        </w:rPr>
        <w:t>recognised</w:t>
      </w:r>
      <w:r>
        <w:rPr>
          <w:sz w:val="24"/>
        </w:rPr>
        <w:t xml:space="preserve"> international standard </w:t>
      </w:r>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tabs>
          <w:tab w:val="left" w:pos="-1440"/>
        </w:tabs>
        <w:jc w:val="both"/>
        <w:rPr>
          <w:sz w:val="24"/>
        </w:rPr>
      </w:pPr>
      <w:r>
        <w:rPr>
          <w:sz w:val="24"/>
        </w:rPr>
        <w:t>make such finding aids publicly available</w:t>
      </w:r>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tabs>
          <w:tab w:val="left" w:pos="-1440"/>
        </w:tabs>
        <w:jc w:val="both"/>
        <w:rPr>
          <w:sz w:val="24"/>
        </w:rPr>
      </w:pPr>
      <w:r>
        <w:rPr>
          <w:sz w:val="24"/>
        </w:rPr>
        <w:t>provide a supervised searchroom for the consultation of the Archive</w:t>
      </w:r>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1"/>
        <w:jc w:val="both"/>
        <w:rPr>
          <w:sz w:val="24"/>
        </w:rPr>
      </w:pPr>
      <w:r>
        <w:rPr>
          <w:sz w:val="24"/>
        </w:rPr>
        <w:t>The University undertakes to retain the Archive and not to dispose of it but the owner nevertheless agrees that if Borthwick staff judge any items in the Archive to be of low information or historical value or otherwise unworthy of long-term preservation then the University may dispose of such material subject nevertheless to such material being first offered to the owner before disposal</w:t>
      </w:r>
    </w:p>
    <w:p w:rsidR="00EB28DE" w:rsidRDefault="00EB28DE" w:rsidP="00EB28DE">
      <w:pPr>
        <w:pStyle w:val="Legal1"/>
        <w:numPr>
          <w:ilvl w:val="0"/>
          <w:numId w:val="0"/>
        </w:numPr>
        <w:rPr>
          <w:sz w:val="24"/>
        </w:rPr>
      </w:pPr>
    </w:p>
    <w:p w:rsidR="00EB28DE" w:rsidRDefault="00EB28DE" w:rsidP="00EB28DE">
      <w:pPr>
        <w:pStyle w:val="Legal2"/>
        <w:widowControl/>
        <w:numPr>
          <w:ilvl w:val="0"/>
          <w:numId w:val="0"/>
        </w:numPr>
        <w:tabs>
          <w:tab w:val="left" w:pos="-1440"/>
        </w:tabs>
        <w:jc w:val="both"/>
        <w:rPr>
          <w:sz w:val="24"/>
        </w:rPr>
      </w:pPr>
      <w:r>
        <w:rPr>
          <w:sz w:val="24"/>
        </w:rPr>
        <w:t xml:space="preserve">Dated this </w:t>
      </w:r>
      <w:r>
        <w:rPr>
          <w:sz w:val="24"/>
        </w:rPr>
        <w:tab/>
      </w:r>
      <w:r>
        <w:rPr>
          <w:sz w:val="24"/>
        </w:rPr>
        <w:tab/>
        <w:t xml:space="preserve">day of </w:t>
      </w:r>
      <w:r>
        <w:rPr>
          <w:sz w:val="24"/>
        </w:rPr>
        <w:tab/>
      </w:r>
      <w:r>
        <w:rPr>
          <w:sz w:val="24"/>
        </w:rPr>
        <w:tab/>
      </w:r>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numPr>
          <w:ilvl w:val="0"/>
          <w:numId w:val="0"/>
        </w:numPr>
        <w:tabs>
          <w:tab w:val="left" w:pos="-1440"/>
        </w:tabs>
        <w:jc w:val="both"/>
        <w:rPr>
          <w:sz w:val="24"/>
        </w:rPr>
      </w:pPr>
      <w:r>
        <w:rPr>
          <w:sz w:val="24"/>
        </w:rPr>
        <w:t>--------------------------</w:t>
      </w:r>
    </w:p>
    <w:p w:rsidR="00EB28DE" w:rsidRDefault="00EB28DE" w:rsidP="00EB28DE">
      <w:pPr>
        <w:pStyle w:val="Legal2"/>
        <w:widowControl/>
        <w:numPr>
          <w:ilvl w:val="0"/>
          <w:numId w:val="0"/>
        </w:numPr>
        <w:tabs>
          <w:tab w:val="left" w:pos="-1440"/>
        </w:tabs>
        <w:jc w:val="both"/>
        <w:rPr>
          <w:sz w:val="24"/>
        </w:rPr>
      </w:pPr>
      <w:proofErr w:type="gramStart"/>
      <w:r>
        <w:rPr>
          <w:sz w:val="24"/>
        </w:rPr>
        <w:t>the</w:t>
      </w:r>
      <w:proofErr w:type="gramEnd"/>
      <w:r>
        <w:rPr>
          <w:sz w:val="24"/>
        </w:rPr>
        <w:t xml:space="preserve"> owner</w:t>
      </w:r>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numPr>
          <w:ilvl w:val="0"/>
          <w:numId w:val="0"/>
        </w:numPr>
        <w:tabs>
          <w:tab w:val="left" w:pos="-1440"/>
        </w:tabs>
        <w:jc w:val="both"/>
        <w:rPr>
          <w:sz w:val="24"/>
        </w:rPr>
      </w:pPr>
      <w:r>
        <w:rPr>
          <w:sz w:val="24"/>
        </w:rPr>
        <w:t>--------------------------</w:t>
      </w:r>
    </w:p>
    <w:p w:rsidR="00EB28DE" w:rsidRDefault="00EB28DE" w:rsidP="00EB28DE">
      <w:pPr>
        <w:pStyle w:val="Legal2"/>
        <w:widowControl/>
        <w:numPr>
          <w:ilvl w:val="0"/>
          <w:numId w:val="0"/>
        </w:numPr>
        <w:tabs>
          <w:tab w:val="left" w:pos="-1440"/>
        </w:tabs>
        <w:jc w:val="both"/>
        <w:rPr>
          <w:sz w:val="24"/>
        </w:rPr>
      </w:pPr>
      <w:proofErr w:type="gramStart"/>
      <w:r>
        <w:rPr>
          <w:sz w:val="24"/>
        </w:rPr>
        <w:t>the</w:t>
      </w:r>
      <w:proofErr w:type="gramEnd"/>
      <w:r>
        <w:rPr>
          <w:sz w:val="24"/>
        </w:rPr>
        <w:t xml:space="preserve"> Keeper of </w:t>
      </w:r>
      <w:smartTag w:uri="urn:schemas-microsoft-com:office:smarttags" w:element="PersonName">
        <w:r>
          <w:rPr>
            <w:sz w:val="24"/>
          </w:rPr>
          <w:t>Archives</w:t>
        </w:r>
      </w:smartTag>
    </w:p>
    <w:p w:rsidR="00EB28DE" w:rsidRDefault="00EB28DE" w:rsidP="00EB28DE">
      <w:pPr>
        <w:pStyle w:val="Legal2"/>
        <w:widowControl/>
        <w:numPr>
          <w:ilvl w:val="0"/>
          <w:numId w:val="0"/>
        </w:numPr>
        <w:tabs>
          <w:tab w:val="left" w:pos="-1440"/>
        </w:tabs>
        <w:jc w:val="both"/>
        <w:rPr>
          <w:sz w:val="24"/>
        </w:rPr>
      </w:pPr>
    </w:p>
    <w:p w:rsidR="00EB28DE" w:rsidRDefault="00EB28DE" w:rsidP="00EB28DE">
      <w:pPr>
        <w:pStyle w:val="Legal2"/>
        <w:widowControl/>
        <w:numPr>
          <w:ilvl w:val="0"/>
          <w:numId w:val="0"/>
        </w:numPr>
        <w:tabs>
          <w:tab w:val="left" w:pos="-1440"/>
        </w:tabs>
        <w:jc w:val="both"/>
      </w:pPr>
    </w:p>
    <w:p w:rsidR="00A020D0" w:rsidRDefault="00A020D0"/>
    <w:sectPr w:rsidR="00A020D0" w:rsidSect="00A0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0"/>
    <w:lvl w:ilvl="0">
      <w:start w:val="1"/>
      <w:numFmt w:val="decimal"/>
      <w:pStyle w:val="Legal1"/>
      <w:lvlText w:val="%1"/>
      <w:lvlJc w:val="left"/>
      <w:pPr>
        <w:tabs>
          <w:tab w:val="num" w:pos="720"/>
        </w:tabs>
        <w:ind w:left="720" w:hanging="720"/>
      </w:pPr>
      <w:rPr>
        <w:rFonts w:ascii="Times New Roman" w:hAnsi="Times New Roman" w:cs="Times New Roman"/>
        <w:sz w:val="24"/>
        <w:szCs w:val="24"/>
      </w:rPr>
    </w:lvl>
    <w:lvl w:ilvl="1">
      <w:start w:val="1"/>
      <w:numFmt w:val="decimal"/>
      <w:pStyle w:val="Legal2"/>
      <w:lvlText w:val="%1.%2"/>
      <w:lvlJc w:val="left"/>
      <w:pPr>
        <w:tabs>
          <w:tab w:val="num" w:pos="720"/>
        </w:tabs>
        <w:ind w:left="720" w:hanging="720"/>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num w:numId="1">
    <w:abstractNumId w:val="0"/>
    <w:lvlOverride w:ilvl="0">
      <w:startOverride w:val="1"/>
      <w:lvl w:ilvl="0">
        <w:start w:val="1"/>
        <w:numFmt w:val="decimal"/>
        <w:pStyle w:val="Legal1"/>
        <w:lvlText w:val="%1"/>
        <w:lvlJc w:val="left"/>
      </w:lvl>
    </w:lvlOverride>
    <w:lvlOverride w:ilvl="1">
      <w:startOverride w:val="1"/>
      <w:lvl w:ilvl="1">
        <w:start w:val="1"/>
        <w:numFmt w:val="decimal"/>
        <w:pStyle w:val="Legal2"/>
        <w:lvlText w:val="%1.%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8DE"/>
    <w:rsid w:val="001536B2"/>
    <w:rsid w:val="001F6C20"/>
    <w:rsid w:val="0062620F"/>
    <w:rsid w:val="006A3069"/>
    <w:rsid w:val="008000B4"/>
    <w:rsid w:val="008F0F65"/>
    <w:rsid w:val="0096530E"/>
    <w:rsid w:val="009A2E6B"/>
    <w:rsid w:val="00A020D0"/>
    <w:rsid w:val="00A8068C"/>
    <w:rsid w:val="00A90562"/>
    <w:rsid w:val="00BA7609"/>
    <w:rsid w:val="00EB28DE"/>
    <w:rsid w:val="00EF0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5:docId w15:val="{6B4067F4-987D-4326-8A16-5DBF3CFB2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8D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gal1">
    <w:name w:val="Legal 1"/>
    <w:basedOn w:val="Normal"/>
    <w:rsid w:val="00EB28DE"/>
    <w:pPr>
      <w:widowControl w:val="0"/>
      <w:numPr>
        <w:numId w:val="1"/>
      </w:numPr>
      <w:autoSpaceDE w:val="0"/>
      <w:autoSpaceDN w:val="0"/>
      <w:adjustRightInd w:val="0"/>
      <w:ind w:left="720" w:hanging="720"/>
      <w:outlineLvl w:val="0"/>
    </w:pPr>
    <w:rPr>
      <w:sz w:val="20"/>
      <w:lang w:val="en-US"/>
    </w:rPr>
  </w:style>
  <w:style w:type="paragraph" w:customStyle="1" w:styleId="Legal2">
    <w:name w:val="Legal 2"/>
    <w:basedOn w:val="Normal"/>
    <w:rsid w:val="00EB28DE"/>
    <w:pPr>
      <w:widowControl w:val="0"/>
      <w:numPr>
        <w:ilvl w:val="1"/>
        <w:numId w:val="1"/>
      </w:numPr>
      <w:autoSpaceDE w:val="0"/>
      <w:autoSpaceDN w:val="0"/>
      <w:adjustRightInd w:val="0"/>
      <w:ind w:left="720" w:hanging="720"/>
      <w:outlineLvl w:val="1"/>
    </w:pPr>
    <w:rPr>
      <w:sz w:val="20"/>
      <w:lang w:val="en-US"/>
    </w:rPr>
  </w:style>
  <w:style w:type="paragraph" w:customStyle="1" w:styleId="a">
    <w:name w:val="_"/>
    <w:basedOn w:val="Normal"/>
    <w:rsid w:val="00EB28DE"/>
    <w:pPr>
      <w:widowControl w:val="0"/>
      <w:autoSpaceDE w:val="0"/>
      <w:autoSpaceDN w:val="0"/>
      <w:adjustRightInd w:val="0"/>
      <w:ind w:left="2160" w:hanging="720"/>
    </w:pPr>
    <w:rPr>
      <w:sz w:val="20"/>
      <w:lang w:val="en-US"/>
    </w:rPr>
  </w:style>
  <w:style w:type="paragraph" w:styleId="BalloonText">
    <w:name w:val="Balloon Text"/>
    <w:basedOn w:val="Normal"/>
    <w:link w:val="BalloonTextChar"/>
    <w:uiPriority w:val="99"/>
    <w:semiHidden/>
    <w:unhideWhenUsed/>
    <w:rsid w:val="00EB28DE"/>
    <w:rPr>
      <w:rFonts w:ascii="Tahoma" w:hAnsi="Tahoma" w:cs="Tahoma"/>
      <w:sz w:val="16"/>
      <w:szCs w:val="16"/>
    </w:rPr>
  </w:style>
  <w:style w:type="character" w:customStyle="1" w:styleId="BalloonTextChar">
    <w:name w:val="Balloon Text Char"/>
    <w:basedOn w:val="DefaultParagraphFont"/>
    <w:link w:val="BalloonText"/>
    <w:uiPriority w:val="99"/>
    <w:semiHidden/>
    <w:rsid w:val="00EB28D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80"/>
      </a:dk1>
      <a:lt1>
        <a:sysClr val="window" lastClr="E0E0E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aj509</dc:creator>
  <cp:lastModifiedBy>Maridowa</cp:lastModifiedBy>
  <cp:revision>2</cp:revision>
  <dcterms:created xsi:type="dcterms:W3CDTF">2016-05-03T14:24:00Z</dcterms:created>
  <dcterms:modified xsi:type="dcterms:W3CDTF">2016-05-03T14:24:00Z</dcterms:modified>
</cp:coreProperties>
</file>