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pPr>
      <w:r>
        <w:rPr>
          <w:rFonts w:ascii="Times New Roman" w:eastAsia="Times New Roman" w:hAnsi="Times New Roman" w:cs="Times New Roman"/>
          <w:b/>
          <w:bCs/>
          <w:highlight w:val="none"/>
        </w:rPr>
        <w:t>Дело № 2а-</w:t>
      </w:r>
      <w:r>
        <w:rPr>
          <w:rFonts w:ascii="Times New Roman" w:eastAsia="Times New Roman" w:hAnsi="Times New Roman" w:cs="Times New Roman"/>
          <w:b/>
          <w:bCs/>
          <w:highlight w:val="none"/>
        </w:rPr>
        <w:t>1850</w:t>
      </w:r>
      <w:r>
        <w:rPr>
          <w:rFonts w:ascii="Times New Roman" w:eastAsia="Times New Roman" w:hAnsi="Times New Roman" w:cs="Times New Roman"/>
          <w:b/>
          <w:bCs/>
          <w:highlight w:val="none"/>
        </w:rPr>
        <w:t>/202</w:t>
      </w:r>
      <w:r>
        <w:rPr>
          <w:rFonts w:ascii="Times New Roman" w:eastAsia="Times New Roman" w:hAnsi="Times New Roman" w:cs="Times New Roman"/>
          <w:b/>
          <w:bCs/>
          <w:highlight w:val="none"/>
        </w:rPr>
        <w:t>2</w:t>
      </w:r>
    </w:p>
    <w:p>
      <w:pPr>
        <w:spacing w:before="0" w:after="0"/>
        <w:ind w:firstLine="567"/>
        <w:jc w:val="center"/>
      </w:pPr>
      <w:r>
        <w:rPr>
          <w:rFonts w:ascii="Times New Roman" w:eastAsia="Times New Roman" w:hAnsi="Times New Roman" w:cs="Times New Roman"/>
          <w:b/>
          <w:bCs/>
          <w:highlight w:val="none"/>
        </w:rPr>
        <w:t>РЕШЕНИЕ</w:t>
      </w:r>
    </w:p>
    <w:p>
      <w:pPr>
        <w:spacing w:before="0" w:after="0"/>
        <w:ind w:firstLine="567"/>
        <w:jc w:val="center"/>
      </w:pPr>
      <w:r>
        <w:rPr>
          <w:rFonts w:ascii="Times New Roman" w:eastAsia="Times New Roman" w:hAnsi="Times New Roman" w:cs="Times New Roman"/>
          <w:b/>
          <w:bCs/>
          <w:highlight w:val="none"/>
        </w:rPr>
        <w:t xml:space="preserve">Именем Российской Федерации </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29 июня 2022 года</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ind w:firstLine="567"/>
      </w:pPr>
    </w:p>
    <w:p>
      <w:pPr>
        <w:spacing w:before="0" w:after="0"/>
        <w:ind w:firstLine="567"/>
        <w:jc w:val="both"/>
      </w:pPr>
      <w:r>
        <w:rPr>
          <w:rFonts w:ascii="Times New Roman" w:eastAsia="Times New Roman" w:hAnsi="Times New Roman" w:cs="Times New Roman"/>
          <w:highlight w:val="none"/>
        </w:rPr>
        <w:t xml:space="preserve">Симоновский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Армяшиной Е.А.,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секретаре </w:t>
      </w:r>
      <w:r>
        <w:rPr>
          <w:rStyle w:val="cat-FIOgrp-3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рассмотрев в открытом судебном заседании административное дело по административному исковому заявлению Федерального государственного унитарного предприятия «Управление ведомственной охраны Министерства транспорта России» к Государственной инспекции труда в </w:t>
      </w:r>
      <w:r>
        <w:rPr>
          <w:rStyle w:val="cat-Addressgrp-1rplc-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 признании незаконным и отмене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пунктов 2 и 6 Предписания от 27.01.2022 № 77/7-40279-21-ОБ/12-4060-И/18-1242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пунктов</w:t>
      </w:r>
      <w:r>
        <w:rPr>
          <w:rFonts w:ascii="Times New Roman" w:eastAsia="Times New Roman" w:hAnsi="Times New Roman" w:cs="Times New Roman"/>
          <w:highlight w:val="none"/>
        </w:rPr>
        <w:t xml:space="preserve"> 1 и 2</w:t>
      </w:r>
      <w:r>
        <w:rPr>
          <w:rFonts w:ascii="Times New Roman" w:eastAsia="Times New Roman" w:hAnsi="Times New Roman" w:cs="Times New Roman"/>
          <w:highlight w:val="none"/>
        </w:rPr>
        <w:t xml:space="preserve"> Решения от 14.03.2022 года № 77/10-8201-22-ОБ</w:t>
      </w:r>
      <w:r>
        <w:rPr>
          <w:rFonts w:ascii="Times New Roman" w:eastAsia="Times New Roman" w:hAnsi="Times New Roman" w:cs="Times New Roman"/>
          <w:highlight w:val="none"/>
        </w:rPr>
        <w:t>,</w:t>
      </w:r>
    </w:p>
    <w:p>
      <w:pPr>
        <w:spacing w:before="0" w:after="0"/>
        <w:ind w:firstLine="567"/>
        <w:jc w:val="center"/>
      </w:pPr>
      <w:r>
        <w:rPr>
          <w:rFonts w:ascii="Times New Roman" w:eastAsia="Times New Roman" w:hAnsi="Times New Roman" w:cs="Times New Roman"/>
          <w:b/>
          <w:bCs/>
          <w:highlight w:val="none"/>
        </w:rPr>
        <w:t>УСТАНОВИЛ: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Административный и</w:t>
      </w:r>
      <w:r>
        <w:rPr>
          <w:rFonts w:ascii="Times New Roman" w:eastAsia="Times New Roman" w:hAnsi="Times New Roman" w:cs="Times New Roman"/>
          <w:highlight w:val="none"/>
        </w:rPr>
        <w:t>стец обратился в суд с вышеуказанным административным иском к ответчику, мотивируя свои требования тем, что</w:t>
      </w:r>
      <w:r>
        <w:rPr>
          <w:rFonts w:ascii="Times New Roman" w:eastAsia="Times New Roman" w:hAnsi="Times New Roman" w:cs="Times New Roman"/>
          <w:highlight w:val="none"/>
        </w:rPr>
        <w:t xml:space="preserve"> 27.01.20200 года Государственной инспекции труда </w:t>
      </w:r>
      <w:r>
        <w:rPr>
          <w:rStyle w:val="cat-Addressgrp-0rplc-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(далее ГИТ) по результатам проведенной внеплановой документарной проверки, вынесено предписание от 27.01.2022 года № 77/7-40279-21-ОБ/12-4060-И/18-1242, с отдельными требованиями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которого административный истец не согласен, посчитав их несоответствующие законодательству и фактическим обстоятельствам</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Решением ГИТ от 14.03.2022 года № 77/10-8201-22-ОБ по жалобе на акт проверки соблюдения трудового законодательства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иных нормативных актов, содержащих нормы трудового права и предписания, пункты 2 и 6 Предписания признаны полностью правомерными, при этом в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п. 2 Предписания исправлена техническая ошибка, в части указания периода «январь-декабрь 2021».</w:t>
      </w:r>
      <w:r>
        <w:rPr>
          <w:rFonts w:ascii="Times New Roman" w:eastAsia="Times New Roman" w:hAnsi="Times New Roman" w:cs="Times New Roman"/>
          <w:highlight w:val="none"/>
        </w:rPr>
        <w:t xml:space="preserve"> С данным решением административный истец не согласен, указывая, что ГИТ при вынесении решения не было принято во внимание, что указанные в п. 2 Предписания работники работают в команде «Сыктывкар» и обеспечивают охрану/защиту объектов. Время начала и окончания работы команды «Сыктывкар» установлено в 2021 году принятым работодателем в </w:t>
      </w:r>
      <w:r>
        <w:rPr>
          <w:rFonts w:ascii="Times New Roman" w:eastAsia="Times New Roman" w:hAnsi="Times New Roman" w:cs="Times New Roman"/>
          <w:highlight w:val="none"/>
        </w:rPr>
        <w:t>порядке</w:t>
      </w:r>
      <w:r>
        <w:rPr>
          <w:rFonts w:ascii="Times New Roman" w:eastAsia="Times New Roman" w:hAnsi="Times New Roman" w:cs="Times New Roman"/>
          <w:highlight w:val="none"/>
        </w:rPr>
        <w:t xml:space="preserve"> предусмотренном Правилами внутреннего трудового распорядка ФГУП «УВО МИНТРАНСА России», утвержденными приказом от 29.01.2019 года № 54</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локальным нормативным актом – распорядком дня подразделения (приказ директора Уральского филиала от 11.01.2020 № 2 «Об организации охрана (защиты) объектов подразделениями Уральского филиала в 2021 году»). Распорядок дня данного подразделения согласован с территориальной профсоюзной организацией уральского филиала, протокол от 03.11.2020 № 20. Принятый Уральским филиалом локальный нормативный акт не противоречит требованиям законодательства РФ и способствует достижению целевого предназначения вышеуказанной </w:t>
      </w:r>
      <w:r>
        <w:rPr>
          <w:rFonts w:ascii="Times New Roman" w:eastAsia="Times New Roman" w:hAnsi="Times New Roman" w:cs="Times New Roman"/>
          <w:highlight w:val="none"/>
        </w:rPr>
        <w:t>нормы. При этом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каких-либо жалоб со стороны работников, а также претензий к работодателю со стороны контролирующих и надзорных органов ранее не поступало.</w:t>
      </w:r>
    </w:p>
    <w:p>
      <w:pPr>
        <w:spacing w:before="0" w:after="0"/>
        <w:ind w:firstLine="567"/>
        <w:jc w:val="both"/>
      </w:pPr>
      <w:r>
        <w:rPr>
          <w:rFonts w:ascii="Times New Roman" w:eastAsia="Times New Roman" w:hAnsi="Times New Roman" w:cs="Times New Roman"/>
          <w:highlight w:val="none"/>
        </w:rPr>
        <w:t>Согласно акту проверки и п. 6 Предписания, ГИТ делает вывод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наличии совмещения профессий и должностей, и соответственно нарушений ст. 151 ТК РФ, строится на необходимости использования указанными в Предписании работниками, при исполнении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своих должностных обязанностей (патрулирования периметра охраняемого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объекта) служебного автомобиля.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вынесения решения ГИТ не принял во внимание, что эпизодическое использование автомобиля, при исполнении своих должностных обязанностей не образует совмещения, так как его использование направлено на выполнение основных служебных обязанностей по трудовому договору.</w:t>
      </w:r>
      <w:r>
        <w:rPr>
          <w:rFonts w:ascii="Times New Roman" w:eastAsia="Times New Roman" w:hAnsi="Times New Roman" w:cs="Times New Roman"/>
          <w:highlight w:val="none"/>
        </w:rPr>
        <w:t xml:space="preserve"> Более того п. 2.4 Должностной инструкции прямо предусматривает возможность использования автомобиля в целях осуществления основных обязанностей начальника </w:t>
      </w:r>
      <w:r>
        <w:rPr>
          <w:rFonts w:ascii="Times New Roman" w:eastAsia="Times New Roman" w:hAnsi="Times New Roman" w:cs="Times New Roman"/>
          <w:highlight w:val="none"/>
        </w:rPr>
        <w:t xml:space="preserve">смены, это исключает выполнение отдельной трудовой функции (водителя) и соответственно возникновения совмещения. </w:t>
      </w:r>
    </w:p>
    <w:p>
      <w:pPr>
        <w:spacing w:before="0" w:after="0"/>
        <w:ind w:firstLine="567"/>
        <w:jc w:val="both"/>
      </w:pPr>
      <w:r>
        <w:rPr>
          <w:rFonts w:ascii="Times New Roman" w:eastAsia="Times New Roman" w:hAnsi="Times New Roman" w:cs="Times New Roman"/>
          <w:highlight w:val="none"/>
        </w:rPr>
        <w:t>На основании изложенного административный истец считает, что действия ГИТ нарушают его права, свободы и законные интересы, в связи с чем, истец вынужден обратиться в суд.</w:t>
      </w:r>
    </w:p>
    <w:p>
      <w:pPr>
        <w:spacing w:before="0" w:after="0"/>
        <w:ind w:firstLine="567"/>
        <w:jc w:val="both"/>
      </w:pPr>
      <w:r>
        <w:rPr>
          <w:rFonts w:ascii="Times New Roman" w:eastAsia="Times New Roman" w:hAnsi="Times New Roman" w:cs="Times New Roman"/>
          <w:highlight w:val="none"/>
        </w:rPr>
        <w:t>Представитель административного</w:t>
      </w:r>
      <w:r>
        <w:rPr>
          <w:rFonts w:ascii="Times New Roman" w:eastAsia="Times New Roman" w:hAnsi="Times New Roman" w:cs="Times New Roman"/>
          <w:highlight w:val="none"/>
        </w:rPr>
        <w:t xml:space="preserve">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судебном заседании исковые требования поддержал по доводам административного иска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Представитель административного ответчика </w:t>
      </w:r>
      <w:r>
        <w:rPr>
          <w:rFonts w:ascii="Times New Roman" w:eastAsia="Times New Roman" w:hAnsi="Times New Roman" w:cs="Times New Roman"/>
          <w:highlight w:val="none"/>
        </w:rPr>
        <w:t xml:space="preserve">в суд явился, </w:t>
      </w:r>
      <w:r>
        <w:rPr>
          <w:rFonts w:ascii="Times New Roman" w:eastAsia="Times New Roman" w:hAnsi="Times New Roman" w:cs="Times New Roman"/>
          <w:highlight w:val="none"/>
        </w:rPr>
        <w:t>возражал относительно заявленных требований по доводам письменных возражений</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Выслушав </w:t>
      </w:r>
      <w:r>
        <w:rPr>
          <w:rFonts w:ascii="Times New Roman" w:eastAsia="Times New Roman" w:hAnsi="Times New Roman" w:cs="Times New Roman"/>
          <w:highlight w:val="none"/>
        </w:rPr>
        <w:t>участников процесса</w:t>
      </w:r>
      <w:r>
        <w:rPr>
          <w:rFonts w:ascii="Times New Roman" w:eastAsia="Times New Roman" w:hAnsi="Times New Roman" w:cs="Times New Roman"/>
          <w:highlight w:val="none"/>
        </w:rPr>
        <w:t>, изучив письменные материалы дела, суд приходит к следующему.</w:t>
      </w:r>
    </w:p>
    <w:p>
      <w:pPr>
        <w:spacing w:before="0" w:after="0"/>
        <w:ind w:firstLine="567"/>
        <w:jc w:val="both"/>
      </w:pPr>
      <w:r>
        <w:rPr>
          <w:rFonts w:ascii="Times New Roman" w:eastAsia="Times New Roman" w:hAnsi="Times New Roman" w:cs="Times New Roman"/>
          <w:highlight w:val="none"/>
        </w:rPr>
        <w:t>Согласно п. 1 части 2 статьи 227 КАС РФ, по результатам рассмотрения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судом принимается решение об удовлетворении полностью или в части заявленных требований о признании оспариваемых решения, действия (бездействия) незаконными, если суд признает их не соответствующими нормативным правовым актам и нарушающими права, свободы и</w:t>
      </w:r>
      <w:r>
        <w:rPr>
          <w:rFonts w:ascii="Times New Roman" w:eastAsia="Times New Roman" w:hAnsi="Times New Roman" w:cs="Times New Roman"/>
          <w:highlight w:val="none"/>
        </w:rPr>
        <w:t xml:space="preserve"> законные интересы административного истца, и об обязанности административного ответчика устранить нарушения прав, свобод и законных интересов административного истца или препятствия к их осуществлению либо препятствия к осуществлению прав, свобод и реализации законных интересов лиц, в интересах которых было подано соответствующее административное исковое заявление.</w:t>
      </w:r>
    </w:p>
    <w:p>
      <w:pPr>
        <w:spacing w:before="0" w:after="0"/>
        <w:ind w:firstLine="567"/>
        <w:jc w:val="both"/>
      </w:pPr>
      <w:r>
        <w:rPr>
          <w:rFonts w:ascii="Times New Roman" w:eastAsia="Times New Roman" w:hAnsi="Times New Roman" w:cs="Times New Roman"/>
          <w:highlight w:val="none"/>
        </w:rPr>
        <w:t>Судом установлено, что на основании Решения ГИТ от 29.12.2021 года № 77/7-40279-21-ОБ/12-47575-И/18-1242 о проведении внеплановой документарной проверки в отношении Федерального государственного унитарного предприятия «Управление ведомственной охраны Министерства транспорта России» (далее ФГУП «УВО МИНТРАНСА России») 27.01.2022 года ГИТ составлен Акт внеплановой документарной проверки, а также в отношении административного истца вынесено предписание от 27.01.2022 года № 77/7-40279-21-ОБ/12-4060-И/18-1242, с</w:t>
      </w:r>
      <w:r>
        <w:rPr>
          <w:rFonts w:ascii="Times New Roman" w:eastAsia="Times New Roman" w:hAnsi="Times New Roman" w:cs="Times New Roman"/>
          <w:highlight w:val="none"/>
        </w:rPr>
        <w:t xml:space="preserve"> отдельными требованиями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которого</w:t>
      </w:r>
      <w:r>
        <w:rPr>
          <w:rFonts w:ascii="Times New Roman" w:eastAsia="Times New Roman" w:hAnsi="Times New Roman" w:cs="Times New Roman"/>
          <w:highlight w:val="none"/>
        </w:rPr>
        <w:t>, а именно с пунктами 2 и 6</w:t>
      </w:r>
      <w:r>
        <w:rPr>
          <w:rFonts w:ascii="Times New Roman" w:eastAsia="Times New Roman" w:hAnsi="Times New Roman" w:cs="Times New Roman"/>
          <w:highlight w:val="none"/>
        </w:rPr>
        <w:t xml:space="preserve"> административный истец не согласен, посчитав их несоответствующие законодательству и фактическим обстоятельствам</w:t>
      </w:r>
      <w:r>
        <w:rPr>
          <w:rFonts w:ascii="Times New Roman" w:eastAsia="Times New Roman" w:hAnsi="Times New Roman" w:cs="Times New Roman"/>
          <w:highlight w:val="none"/>
        </w:rPr>
        <w:t>, в связи с чем, подана жалоба в рамках подведомственности.</w:t>
      </w:r>
    </w:p>
    <w:p>
      <w:pPr>
        <w:spacing w:before="0" w:after="0"/>
        <w:ind w:firstLine="567"/>
        <w:jc w:val="both"/>
      </w:pPr>
      <w:r>
        <w:rPr>
          <w:rFonts w:ascii="Times New Roman" w:eastAsia="Times New Roman" w:hAnsi="Times New Roman" w:cs="Times New Roman"/>
          <w:highlight w:val="none"/>
        </w:rPr>
        <w:t>Решением</w:t>
      </w:r>
      <w:r>
        <w:rPr>
          <w:rFonts w:ascii="Times New Roman" w:eastAsia="Times New Roman" w:hAnsi="Times New Roman" w:cs="Times New Roman"/>
          <w:highlight w:val="none"/>
        </w:rPr>
        <w:t xml:space="preserve"> Заместителя руководителя</w:t>
      </w:r>
      <w:r>
        <w:rPr>
          <w:rFonts w:ascii="Times New Roman" w:eastAsia="Times New Roman" w:hAnsi="Times New Roman" w:cs="Times New Roman"/>
          <w:highlight w:val="none"/>
        </w:rPr>
        <w:t xml:space="preserve"> ГИТ от 14.03.2022 года № 77/10-8201-22-ОБ</w:t>
      </w:r>
      <w:r>
        <w:rPr>
          <w:rFonts w:ascii="Times New Roman" w:eastAsia="Times New Roman" w:hAnsi="Times New Roman" w:cs="Times New Roman"/>
          <w:highlight w:val="none"/>
        </w:rPr>
        <w:t xml:space="preserve"> пункты 2 и 6 Предписания от 27.01.2022 года № 77/7-40279-21-ОБ/12-4060-И/18-1242 оставлены без изменений.</w:t>
      </w:r>
    </w:p>
    <w:p>
      <w:pPr>
        <w:spacing w:before="0" w:after="0"/>
        <w:ind w:firstLine="567"/>
        <w:jc w:val="both"/>
      </w:pPr>
      <w:r>
        <w:rPr>
          <w:rFonts w:ascii="Times New Roman" w:eastAsia="Times New Roman" w:hAnsi="Times New Roman" w:cs="Times New Roman"/>
          <w:highlight w:val="none"/>
        </w:rPr>
        <w:t>Пунктом 2 оспариваемого Предписания,</w:t>
      </w:r>
      <w:r>
        <w:rPr>
          <w:rFonts w:ascii="Times New Roman" w:eastAsia="Times New Roman" w:hAnsi="Times New Roman" w:cs="Times New Roman"/>
          <w:highlight w:val="none"/>
        </w:rPr>
        <w:t xml:space="preserve"> с редакции внесенных описок,</w:t>
      </w:r>
      <w:r>
        <w:rPr>
          <w:rFonts w:ascii="Times New Roman" w:eastAsia="Times New Roman" w:hAnsi="Times New Roman" w:cs="Times New Roman"/>
          <w:highlight w:val="none"/>
        </w:rPr>
        <w:t xml:space="preserve"> установлены нарушения, а именно: </w:t>
      </w:r>
    </w:p>
    <w:p>
      <w:pPr>
        <w:spacing w:before="0" w:after="0"/>
        <w:ind w:firstLine="567"/>
        <w:jc w:val="both"/>
      </w:pPr>
      <w:r>
        <w:rPr>
          <w:rFonts w:ascii="Times New Roman" w:eastAsia="Times New Roman" w:hAnsi="Times New Roman" w:cs="Times New Roman"/>
          <w:highlight w:val="none"/>
        </w:rPr>
        <w:t xml:space="preserve">- В соответствии с требованиями ст. 100, ч. 2 ст. 108 ТК РФ установить время начала и окончания работы, время перерывов в работе </w:t>
      </w:r>
      <w:r>
        <w:rPr>
          <w:rStyle w:val="cat-FIOgrp-4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5rplc-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6rplc-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7rplc-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правилами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времени</w:t>
      </w:r>
      <w:r>
        <w:rPr>
          <w:rFonts w:ascii="Times New Roman" w:eastAsia="Times New Roman" w:hAnsi="Times New Roman" w:cs="Times New Roman"/>
          <w:highlight w:val="none"/>
        </w:rPr>
        <w:t xml:space="preserve"> которых отличается от общих правил, установленных у данного работодателя, - трудовым договором.</w:t>
      </w:r>
      <w:r>
        <w:rPr>
          <w:rFonts w:ascii="Times New Roman" w:eastAsia="Times New Roman" w:hAnsi="Times New Roman" w:cs="Times New Roman"/>
          <w:highlight w:val="none"/>
        </w:rPr>
        <w:t xml:space="preserve"> Срок выполнения требований до 25.02.2022 года.</w:t>
      </w:r>
    </w:p>
    <w:p>
      <w:pPr>
        <w:spacing w:before="0" w:after="0"/>
        <w:ind w:firstLine="567"/>
        <w:jc w:val="both"/>
      </w:pPr>
      <w:r>
        <w:rPr>
          <w:rFonts w:ascii="Times New Roman" w:eastAsia="Times New Roman" w:hAnsi="Times New Roman" w:cs="Times New Roman"/>
          <w:highlight w:val="none"/>
        </w:rPr>
        <w:t xml:space="preserve">Пунктом 6 оспариваемого Предписания, установлены нарушения, а именно: </w:t>
      </w:r>
    </w:p>
    <w:p>
      <w:pPr>
        <w:spacing w:before="0" w:after="0"/>
        <w:ind w:firstLine="567"/>
        <w:jc w:val="both"/>
      </w:pPr>
      <w:r>
        <w:rPr>
          <w:rFonts w:ascii="Times New Roman" w:eastAsia="Times New Roman" w:hAnsi="Times New Roman" w:cs="Times New Roman"/>
          <w:highlight w:val="none"/>
        </w:rPr>
        <w:t xml:space="preserve">- В соответствии с требованиями ч.1 ст. 151 ТК РФ при совмещении профессий (должностей), без освобождения от работы, определенной трудовым договором, в период с января по декабрь 2021 года </w:t>
      </w:r>
      <w:r>
        <w:rPr>
          <w:rStyle w:val="cat-FIOgrp-4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6rplc-1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7rplc-1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а в период январь – июль 2021 </w:t>
      </w:r>
      <w:r>
        <w:rPr>
          <w:rStyle w:val="cat-FIOgrp-5rplc-1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произвести доплату с учетом требований ст. 236 ТК РФ.</w:t>
      </w:r>
      <w:r>
        <w:rPr>
          <w:rFonts w:ascii="Times New Roman" w:eastAsia="Times New Roman" w:hAnsi="Times New Roman" w:cs="Times New Roman"/>
          <w:highlight w:val="none"/>
        </w:rPr>
        <w:t xml:space="preserve"> Срок выполнения требований до 25.02.2022 года.</w:t>
      </w:r>
    </w:p>
    <w:p>
      <w:pPr>
        <w:spacing w:before="0" w:after="0"/>
        <w:ind w:firstLine="567"/>
        <w:jc w:val="both"/>
      </w:pPr>
      <w:r>
        <w:rPr>
          <w:rFonts w:ascii="Times New Roman" w:eastAsia="Times New Roman" w:hAnsi="Times New Roman" w:cs="Times New Roman"/>
          <w:highlight w:val="none"/>
        </w:rPr>
        <w:t xml:space="preserve">С указанными пунктами Предписания и решением по результатам жалобы, административный истец не согласен, ссылаясь на то, что ГИТ при вынесении решения не было принято во внимание, что указанные в п. 2 Предписания работники работают в команде «Сыктывкар» и обеспечивают охрану/защиту объектов. Время начала и окончания работы команды «Сыктывкар» установлено в 2021 году принятым работодателем в </w:t>
      </w:r>
      <w:r>
        <w:rPr>
          <w:rFonts w:ascii="Times New Roman" w:eastAsia="Times New Roman" w:hAnsi="Times New Roman" w:cs="Times New Roman"/>
          <w:highlight w:val="none"/>
        </w:rPr>
        <w:t>порядке</w:t>
      </w:r>
      <w:r>
        <w:rPr>
          <w:rFonts w:ascii="Times New Roman" w:eastAsia="Times New Roman" w:hAnsi="Times New Roman" w:cs="Times New Roman"/>
          <w:highlight w:val="none"/>
        </w:rPr>
        <w:t xml:space="preserve"> предусмотренном Правилами внутреннего трудового распорядка ФГУП «УВО МИНТРАНСА России», утвержденными приказом от 29.01.2019 года № 54 локальным нормативным актом – распорядком дня подразделения (приказ директора Уральского филиала от 11.01.2020 № 2 «Об организации охрана (защиты) объектов подразделениями Уральского филиала в 2021 году»). Распорядок дня данного подразделения согласован с территориальной профсоюзной организацией уральского филиала, протокол от 03.11.2020 № 20. Принятый Уральским филиалом локальный нормативный акт не противоречит требованиям законодательства РФ и способствует достижению целевого предназначения вышеуказанной нормы. При этом, каких-либо жалоб со стороны работников, а также претензий к работодателю со стороны контролирующих и надзорных органов ранее не </w:t>
      </w:r>
      <w:r>
        <w:rPr>
          <w:rFonts w:ascii="Times New Roman" w:eastAsia="Times New Roman" w:hAnsi="Times New Roman" w:cs="Times New Roman"/>
          <w:highlight w:val="none"/>
        </w:rPr>
        <w:t>поступало</w:t>
      </w:r>
      <w:r>
        <w:rPr>
          <w:rFonts w:ascii="Times New Roman" w:eastAsia="Times New Roman" w:hAnsi="Times New Roman" w:cs="Times New Roman"/>
          <w:highlight w:val="none"/>
        </w:rPr>
        <w:t>.С</w:t>
      </w:r>
      <w:r>
        <w:rPr>
          <w:rFonts w:ascii="Times New Roman" w:eastAsia="Times New Roman" w:hAnsi="Times New Roman" w:cs="Times New Roman"/>
          <w:highlight w:val="none"/>
        </w:rPr>
        <w:t>огласно</w:t>
      </w:r>
      <w:r>
        <w:rPr>
          <w:rFonts w:ascii="Times New Roman" w:eastAsia="Times New Roman" w:hAnsi="Times New Roman" w:cs="Times New Roman"/>
          <w:highlight w:val="none"/>
        </w:rPr>
        <w:t xml:space="preserve"> акту проверки и п. 6 Предписания, ГИТ делает вывод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наличии совмещения профессий и должностей, и соответственно нарушений ст. 151 ТК РФ, строится на необходимости использования указанными в Предписании работниками, при исполнении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своих должностных обязанностей (патрулирования периметра охраняемого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объекта) служебного автомобиля. </w:t>
      </w:r>
      <w:r>
        <w:rPr>
          <w:rFonts w:ascii="Times New Roman" w:eastAsia="Times New Roman" w:hAnsi="Times New Roman" w:cs="Times New Roman"/>
          <w:highlight w:val="none"/>
        </w:rPr>
        <w:t>При вынесения решения ГИТ не принял во внимание, что эпизодическое использование автомобиля, при исполнении своих должностных обязанностей не образует совмещения, так как его использование направлено на выполнение основных служебных обязанностей по трудовому договору.</w:t>
      </w:r>
      <w:r>
        <w:rPr>
          <w:rFonts w:ascii="Times New Roman" w:eastAsia="Times New Roman" w:hAnsi="Times New Roman" w:cs="Times New Roman"/>
          <w:highlight w:val="none"/>
        </w:rPr>
        <w:t xml:space="preserve"> Более того п. 2.4 Должностной инструкции прямо предусматривает возможность использования автомобиля в целях осуществления основных обязанностей начальника смены, это исключает выполнение отдельной трудовой функции (водителя) и соответственно возникновения совмещения. </w:t>
      </w:r>
    </w:p>
    <w:p>
      <w:pPr>
        <w:spacing w:before="0" w:after="0"/>
        <w:ind w:firstLine="567"/>
        <w:jc w:val="both"/>
      </w:pPr>
      <w:r>
        <w:rPr>
          <w:rFonts w:ascii="Times New Roman" w:eastAsia="Times New Roman" w:hAnsi="Times New Roman" w:cs="Times New Roman"/>
          <w:highlight w:val="none"/>
        </w:rPr>
        <w:t xml:space="preserve">Представитель административного ответчика оспаривает заявленные требования, указывая на законность вынесенного предписания, в т.ч. пунктов 2 и 6, а также Решения по результатам жалобы. </w:t>
      </w:r>
    </w:p>
    <w:p>
      <w:pPr>
        <w:spacing w:before="0" w:after="0"/>
        <w:ind w:firstLine="567"/>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 1 ст. 100 ТК РФ, </w:t>
      </w:r>
      <w:r>
        <w:rPr>
          <w:rFonts w:ascii="Times New Roman" w:eastAsia="Times New Roman" w:hAnsi="Times New Roman" w:cs="Times New Roman"/>
          <w:highlight w:val="none"/>
        </w:rPr>
        <w:t>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окончания работы, время перерывов в работе, число смен в сутки, чередование рабочих и нерабочих дней, которые устанавливаются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"consultantplus://offline/ref=74ACB8C36E93D8884B6DE2CCF39FB2940011473AA9E3E9AE9B57864BF2BF0057FCE443A66CB818D21A2E70CEECD714379C01CE89BCE7tFH"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правилами</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w:t>
      </w:r>
    </w:p>
    <w:p>
      <w:pPr>
        <w:spacing w:before="0" w:after="0"/>
        <w:ind w:firstLine="567"/>
        <w:jc w:val="both"/>
      </w:pPr>
      <w:r>
        <w:rPr>
          <w:rFonts w:ascii="Times New Roman" w:eastAsia="Times New Roman" w:hAnsi="Times New Roman" w:cs="Times New Roman"/>
          <w:highlight w:val="none"/>
        </w:rPr>
        <w:t xml:space="preserve">В силу ч. 2 ст.108 ТК РФ, </w:t>
      </w:r>
      <w:r>
        <w:rPr>
          <w:rFonts w:ascii="Times New Roman" w:eastAsia="Times New Roman" w:hAnsi="Times New Roman" w:cs="Times New Roman"/>
          <w:highlight w:val="none"/>
        </w:rPr>
        <w:t>в</w:t>
      </w:r>
      <w:r>
        <w:rPr>
          <w:rFonts w:ascii="Times New Roman" w:eastAsia="Times New Roman" w:hAnsi="Times New Roman" w:cs="Times New Roman"/>
          <w:highlight w:val="none"/>
        </w:rPr>
        <w:t>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pPr>
        <w:widowControl w:val="0"/>
        <w:spacing w:before="0" w:after="0"/>
        <w:ind w:firstLine="567"/>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п. 2.4. Д</w:t>
      </w:r>
      <w:r>
        <w:rPr>
          <w:rFonts w:ascii="Times New Roman" w:eastAsia="Times New Roman" w:hAnsi="Times New Roman" w:cs="Times New Roman"/>
          <w:highlight w:val="none"/>
        </w:rPr>
        <w:t xml:space="preserve">олжностной инструкции начальника смены: «В установленное время совместно со стрелком поста № 2 </w:t>
      </w:r>
      <w:r>
        <w:rPr>
          <w:rFonts w:ascii="Times New Roman" w:eastAsia="Times New Roman" w:hAnsi="Times New Roman" w:cs="Times New Roman"/>
          <w:highlight w:val="none"/>
        </w:rPr>
        <w:t>убывать</w:t>
      </w:r>
      <w:r>
        <w:rPr>
          <w:rFonts w:ascii="Times New Roman" w:eastAsia="Times New Roman" w:hAnsi="Times New Roman" w:cs="Times New Roman"/>
          <w:highlight w:val="none"/>
        </w:rPr>
        <w:t xml:space="preserve"> для осуществления патрулирования периметра</w:t>
      </w:r>
      <w:r>
        <w:rPr>
          <w:rFonts w:ascii="Times New Roman" w:eastAsia="Times New Roman" w:hAnsi="Times New Roman" w:cs="Times New Roman"/>
          <w:highlight w:val="none"/>
        </w:rPr>
        <w:t xml:space="preserve"> (границ территории)</w:t>
      </w:r>
      <w:r>
        <w:rPr>
          <w:rFonts w:ascii="Times New Roman" w:eastAsia="Times New Roman" w:hAnsi="Times New Roman" w:cs="Times New Roman"/>
          <w:highlight w:val="none"/>
        </w:rPr>
        <w:t xml:space="preserve"> аэропорта путем патрульного объезда</w:t>
      </w:r>
      <w:r>
        <w:rPr>
          <w:rFonts w:ascii="Times New Roman" w:eastAsia="Times New Roman" w:hAnsi="Times New Roman" w:cs="Times New Roman"/>
          <w:highlight w:val="none"/>
        </w:rPr>
        <w:t xml:space="preserve"> (обхода)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служебном автомобиле</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установленному маршруту с периодичностью не реже</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В соответствии с п.2.2</w:t>
      </w:r>
      <w:r>
        <w:rPr>
          <w:rFonts w:ascii="Times New Roman" w:eastAsia="Times New Roman" w:hAnsi="Times New Roman" w:cs="Times New Roman"/>
          <w:highlight w:val="none"/>
        </w:rPr>
        <w:t xml:space="preserve"> Д</w:t>
      </w:r>
      <w:r>
        <w:rPr>
          <w:rFonts w:ascii="Times New Roman" w:eastAsia="Times New Roman" w:hAnsi="Times New Roman" w:cs="Times New Roman"/>
          <w:highlight w:val="none"/>
        </w:rPr>
        <w:t>олжностн</w:t>
      </w:r>
      <w:r>
        <w:rPr>
          <w:rFonts w:ascii="Times New Roman" w:eastAsia="Times New Roman" w:hAnsi="Times New Roman" w:cs="Times New Roman"/>
          <w:highlight w:val="none"/>
        </w:rPr>
        <w:t>ой инструкции стрелка поста № 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команде начальника смены </w:t>
      </w:r>
      <w:r>
        <w:rPr>
          <w:rFonts w:ascii="Times New Roman" w:eastAsia="Times New Roman" w:hAnsi="Times New Roman" w:cs="Times New Roman"/>
          <w:highlight w:val="none"/>
        </w:rPr>
        <w:t>осуществлять совместный выезд</w:t>
      </w:r>
      <w:r>
        <w:rPr>
          <w:rFonts w:ascii="Times New Roman" w:eastAsia="Times New Roman" w:hAnsi="Times New Roman" w:cs="Times New Roman"/>
          <w:highlight w:val="none"/>
        </w:rPr>
        <w:t xml:space="preserve"> для периодического патрульного объезда периметра</w:t>
      </w:r>
      <w:r>
        <w:rPr>
          <w:rFonts w:ascii="Times New Roman" w:eastAsia="Times New Roman" w:hAnsi="Times New Roman" w:cs="Times New Roman"/>
          <w:highlight w:val="none"/>
        </w:rPr>
        <w:t xml:space="preserve"> (границ территории)</w:t>
      </w:r>
      <w:r>
        <w:rPr>
          <w:rFonts w:ascii="Times New Roman" w:eastAsia="Times New Roman" w:hAnsi="Times New Roman" w:cs="Times New Roman"/>
          <w:highlight w:val="none"/>
        </w:rPr>
        <w:t xml:space="preserve"> аэропорта с целью выявления лиц, </w:t>
      </w:r>
      <w:r>
        <w:rPr>
          <w:rFonts w:ascii="Times New Roman" w:eastAsia="Times New Roman" w:hAnsi="Times New Roman" w:cs="Times New Roman"/>
          <w:highlight w:val="none"/>
        </w:rPr>
        <w:t>пытающихся или проникших на территорию аэропо</w:t>
      </w:r>
      <w:r>
        <w:rPr>
          <w:rFonts w:ascii="Times New Roman" w:eastAsia="Times New Roman" w:hAnsi="Times New Roman" w:cs="Times New Roman"/>
          <w:highlight w:val="none"/>
        </w:rPr>
        <w:t>рта</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В соответствии с п.2.9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w:t>
      </w:r>
      <w:r>
        <w:rPr>
          <w:rFonts w:ascii="Times New Roman" w:eastAsia="Times New Roman" w:hAnsi="Times New Roman" w:cs="Times New Roman"/>
          <w:highlight w:val="none"/>
        </w:rPr>
        <w:t>олжностной инструкции стрелка поста № 2</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посадке в автомобиль задержанных</w:t>
      </w:r>
      <w:r>
        <w:rPr>
          <w:rFonts w:ascii="Times New Roman" w:eastAsia="Times New Roman" w:hAnsi="Times New Roman" w:cs="Times New Roman"/>
          <w:highlight w:val="none"/>
        </w:rPr>
        <w:t xml:space="preserve"> нарушителей,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w:t>
      </w:r>
      <w:r>
        <w:rPr>
          <w:rFonts w:ascii="Times New Roman" w:eastAsia="Times New Roman" w:hAnsi="Times New Roman" w:cs="Times New Roman"/>
          <w:highlight w:val="none"/>
        </w:rPr>
        <w:t>ринимать меры предосторожности</w:t>
      </w:r>
      <w:r>
        <w:rPr>
          <w:rFonts w:ascii="Times New Roman" w:eastAsia="Times New Roman" w:hAnsi="Times New Roman" w:cs="Times New Roman"/>
          <w:highlight w:val="none"/>
        </w:rPr>
        <w:t>, исключающие возможность нанесения травм этим лицам, нападения на стрелков и порчи ими имущества; проверять состояние замков-запоров и надежность закрытия дверей на транспортном средстве.</w:t>
      </w:r>
    </w:p>
    <w:p>
      <w:pPr>
        <w:spacing w:before="0" w:after="0"/>
        <w:ind w:firstLine="567"/>
        <w:jc w:val="both"/>
      </w:pPr>
      <w:r>
        <w:rPr>
          <w:rFonts w:ascii="Times New Roman" w:eastAsia="Times New Roman" w:hAnsi="Times New Roman" w:cs="Times New Roman"/>
          <w:highlight w:val="none"/>
        </w:rPr>
        <w:t xml:space="preserve">Разрешая требования административного истца </w:t>
      </w:r>
      <w:r>
        <w:rPr>
          <w:rFonts w:ascii="Times New Roman" w:eastAsia="Times New Roman" w:hAnsi="Times New Roman" w:cs="Times New Roman"/>
          <w:highlight w:val="none"/>
        </w:rPr>
        <w:t>о признании незаконным и отмене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пунктов 2 и 6 Предписания от 27.01.2022 № 77/7-40279-21-ОБ/12-4060-И/18-1242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пунктов 1 и 2 Решения от 14.03.2022 года № 77/10-8201-22-ОБ</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 не находит оснований для их удовлетворения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этом доводы административного ответчика о законности вынесенного предписания и решения</w:t>
      </w:r>
      <w:r>
        <w:rPr>
          <w:rFonts w:ascii="Times New Roman" w:eastAsia="Times New Roman" w:hAnsi="Times New Roman" w:cs="Times New Roman"/>
          <w:highlight w:val="none"/>
        </w:rPr>
        <w:t xml:space="preserve"> суд находит обоснованным</w:t>
      </w:r>
      <w:r>
        <w:rPr>
          <w:rFonts w:ascii="Times New Roman" w:eastAsia="Times New Roman" w:hAnsi="Times New Roman" w:cs="Times New Roman"/>
          <w:highlight w:val="none"/>
        </w:rPr>
        <w:t>.</w:t>
      </w:r>
    </w:p>
    <w:p>
      <w:pPr>
        <w:widowControl w:val="0"/>
        <w:spacing w:before="0" w:after="0"/>
        <w:ind w:firstLine="567"/>
        <w:jc w:val="both"/>
      </w:pPr>
      <w:r>
        <w:rPr>
          <w:rFonts w:ascii="Times New Roman" w:eastAsia="Times New Roman" w:hAnsi="Times New Roman" w:cs="Times New Roman"/>
          <w:highlight w:val="none"/>
        </w:rPr>
        <w:t>Как</w:t>
      </w:r>
      <w:r>
        <w:rPr>
          <w:rFonts w:ascii="Times New Roman" w:eastAsia="Times New Roman" w:hAnsi="Times New Roman" w:cs="Times New Roman"/>
          <w:highlight w:val="none"/>
        </w:rPr>
        <w:t xml:space="preserve"> следует</w:t>
      </w:r>
      <w:r>
        <w:rPr>
          <w:rFonts w:ascii="Times New Roman" w:eastAsia="Times New Roman" w:hAnsi="Times New Roman" w:cs="Times New Roman"/>
          <w:highlight w:val="none"/>
        </w:rPr>
        <w:t xml:space="preserve"> из материалов дела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работники</w:t>
      </w:r>
      <w:r>
        <w:rPr>
          <w:rFonts w:ascii="Times New Roman" w:eastAsia="Times New Roman" w:hAnsi="Times New Roman" w:cs="Times New Roman"/>
          <w:highlight w:val="none"/>
        </w:rPr>
        <w:t xml:space="preserve"> исполняя свою непосредственную трудовую функцию</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качестве начальника смены и стрелка № 2, дополнительно исполняли трудовую функцию водителя транспортного средства, </w:t>
      </w:r>
      <w:r>
        <w:rPr>
          <w:rFonts w:ascii="Times New Roman" w:eastAsia="Times New Roman" w:hAnsi="Times New Roman" w:cs="Times New Roman"/>
          <w:highlight w:val="none"/>
        </w:rPr>
        <w:t>перевозя пассажиров</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 xml:space="preserve">стороной истца не оспаривалось. Однако административный истец ссылается, что </w:t>
      </w:r>
      <w:r>
        <w:rPr>
          <w:rFonts w:ascii="Times New Roman" w:eastAsia="Times New Roman" w:hAnsi="Times New Roman" w:cs="Times New Roman"/>
          <w:highlight w:val="none"/>
        </w:rPr>
        <w:t>эпизодическое использование автомобиля, при исполнении своих должностных обязанностей не образует совмещения, так как его использование направлено на выполнение основных обязанностей по трудовому договору.</w:t>
      </w:r>
    </w:p>
    <w:p>
      <w:pPr>
        <w:widowControl w:val="0"/>
        <w:spacing w:before="0" w:after="0"/>
        <w:ind w:firstLine="567"/>
        <w:jc w:val="both"/>
      </w:pPr>
      <w:r>
        <w:rPr>
          <w:rFonts w:ascii="Times New Roman" w:eastAsia="Times New Roman" w:hAnsi="Times New Roman" w:cs="Times New Roman"/>
          <w:highlight w:val="none"/>
        </w:rPr>
        <w:t>Суд находит данную позицию истца, основанную на неверном толковании норм прав, при этом доводы ГИТ о наличии совмещение профессий,</w:t>
      </w:r>
      <w:r>
        <w:rPr>
          <w:rFonts w:ascii="Times New Roman" w:eastAsia="Times New Roman" w:hAnsi="Times New Roman" w:cs="Times New Roman"/>
          <w:highlight w:val="none"/>
        </w:rPr>
        <w:t xml:space="preserve"> нашло свое подтверждение в суде,</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в том числе,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помимо управления автомобилем включает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заправку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автомобиля топливом, проверку техническ</w:t>
      </w:r>
      <w:r>
        <w:rPr>
          <w:rFonts w:ascii="Times New Roman" w:eastAsia="Times New Roman" w:hAnsi="Times New Roman" w:cs="Times New Roman"/>
          <w:highlight w:val="none"/>
        </w:rPr>
        <w:t>ого состояния и прием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автомобиля перед выездом на линию, сдачу его и постановку на отведенное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место по возвращении в автохозяйство,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оформление путевых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документов</w:t>
      </w:r>
      <w:r>
        <w:rPr>
          <w:rFonts w:ascii="Times New Roman" w:eastAsia="Times New Roman" w:hAnsi="Times New Roman" w:cs="Times New Roman"/>
          <w:highlight w:val="none"/>
        </w:rPr>
        <w:t>, данные</w:t>
      </w:r>
      <w:r>
        <w:rPr>
          <w:rFonts w:ascii="Times New Roman" w:eastAsia="Times New Roman" w:hAnsi="Times New Roman" w:cs="Times New Roman"/>
          <w:highlight w:val="none"/>
        </w:rPr>
        <w:t xml:space="preserve"> обстоятельства дают основания полагать, о наличие у работников дополнительных должностных обязанностей не связанных с охранной деятельность</w:t>
      </w:r>
      <w:r>
        <w:rPr>
          <w:rFonts w:ascii="Times New Roman" w:eastAsia="Times New Roman" w:hAnsi="Times New Roman" w:cs="Times New Roman"/>
          <w:highlight w:val="none"/>
        </w:rPr>
        <w:t xml:space="preserve">ю, при этом указанные должностные обязанности работодателем дополнительно не оплачиваются, что противоречит положениям ст. 151 ТК РФ. </w:t>
      </w:r>
    </w:p>
    <w:p>
      <w:pPr>
        <w:widowControl w:val="0"/>
        <w:spacing w:before="0" w:after="0"/>
        <w:ind w:firstLine="567"/>
        <w:jc w:val="both"/>
      </w:pPr>
      <w:r>
        <w:rPr>
          <w:rFonts w:ascii="Times New Roman" w:eastAsia="Times New Roman" w:hAnsi="Times New Roman" w:cs="Times New Roman"/>
          <w:highlight w:val="none"/>
        </w:rPr>
        <w:t xml:space="preserve">При таких обстоятельствах, оснований для удовлетворения административных исковых требований </w:t>
      </w:r>
      <w:r>
        <w:rPr>
          <w:rFonts w:ascii="Times New Roman" w:eastAsia="Times New Roman" w:hAnsi="Times New Roman" w:cs="Times New Roman"/>
          <w:highlight w:val="none"/>
        </w:rPr>
        <w:t xml:space="preserve">административного </w:t>
      </w:r>
      <w:r>
        <w:rPr>
          <w:rFonts w:ascii="Times New Roman" w:eastAsia="Times New Roman" w:hAnsi="Times New Roman" w:cs="Times New Roman"/>
          <w:highlight w:val="none"/>
        </w:rPr>
        <w:t>истца не имеется.</w:t>
      </w:r>
    </w:p>
    <w:p>
      <w:pPr>
        <w:spacing w:before="0" w:after="0"/>
        <w:ind w:firstLine="567"/>
        <w:jc w:val="both"/>
      </w:pPr>
      <w:r>
        <w:rPr>
          <w:rFonts w:ascii="Times New Roman" w:eastAsia="Times New Roman" w:hAnsi="Times New Roman" w:cs="Times New Roman"/>
          <w:highlight w:val="none"/>
        </w:rPr>
        <w:t>Руководствуясь ст.ст. 175, 177-180 КАС РФ, суд</w:t>
      </w:r>
    </w:p>
    <w:p>
      <w:pPr>
        <w:spacing w:before="0" w:after="0"/>
        <w:ind w:firstLine="567"/>
        <w:jc w:val="both"/>
      </w:pPr>
    </w:p>
    <w:p>
      <w:pPr>
        <w:spacing w:before="0" w:after="0"/>
        <w:ind w:firstLine="567"/>
        <w:jc w:val="center"/>
      </w:pPr>
      <w:r>
        <w:rPr>
          <w:rFonts w:ascii="Times New Roman" w:eastAsia="Times New Roman" w:hAnsi="Times New Roman" w:cs="Times New Roman"/>
          <w:b/>
          <w:bCs/>
          <w:highlight w:val="none"/>
        </w:rPr>
        <w:t>РЕШИЛ: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 xml:space="preserve">В удовлетворении административного искового заявления Федерального государственного унитарного предприятия «Управление ведомственной охраны Министерства транспорта России» к Государственной инспекции труда в </w:t>
      </w:r>
      <w:r>
        <w:rPr>
          <w:rStyle w:val="cat-Addressgrp-1rplc-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 признании </w:t>
      </w:r>
      <w:r>
        <w:rPr>
          <w:rFonts w:ascii="Times New Roman" w:eastAsia="Times New Roman" w:hAnsi="Times New Roman" w:cs="Times New Roman"/>
          <w:highlight w:val="none"/>
        </w:rPr>
        <w:t>незаконным</w:t>
      </w:r>
      <w:r>
        <w:rPr>
          <w:rFonts w:ascii="Times New Roman" w:eastAsia="Times New Roman" w:hAnsi="Times New Roman" w:cs="Times New Roman"/>
          <w:highlight w:val="none"/>
        </w:rPr>
        <w:t xml:space="preserve"> и отмене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 2 и 6 Предписания от 27.01.2022 № 77/7-40279-21-ОБ/12-4060-И/18-1242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 1 и 5 Решения от 14.03.2022 года № 77/10-8201-22-ОБ, - отказать.</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Решение может быть обжаловано в Московский городской суд в течение месяца со дня его составления в окончательной форме.</w:t>
      </w:r>
    </w:p>
    <w:p>
      <w:pPr>
        <w:spacing w:before="0" w:after="0"/>
        <w:ind w:firstLine="567"/>
        <w:jc w:val="both"/>
      </w:pPr>
    </w:p>
    <w:p>
      <w:pPr>
        <w:spacing w:before="0" w:after="0"/>
        <w:ind w:firstLine="567"/>
        <w:jc w:val="both"/>
        <w:rPr>
          <w:sz w:val="24"/>
          <w:szCs w:val="24"/>
        </w:rPr>
      </w:pPr>
      <w:r>
        <w:rPr>
          <w:rFonts w:ascii="Times New Roman" w:eastAsia="Times New Roman" w:hAnsi="Times New Roman" w:cs="Times New Roman"/>
          <w:highlight w:val="none"/>
        </w:rPr>
        <w:t>С</w:t>
      </w:r>
      <w:r>
        <w:rPr>
          <w:rFonts w:ascii="Times New Roman" w:eastAsia="Times New Roman" w:hAnsi="Times New Roman" w:cs="Times New Roman"/>
          <w:b/>
          <w:bCs/>
          <w:highlight w:val="none"/>
        </w:rPr>
        <w:t>удья</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Style w:val="cat-FIOgrp-8rplc-15"/>
          <w:rFonts w:ascii="Times New Roman" w:eastAsia="Times New Roman" w:hAnsi="Times New Roman" w:cs="Times New Roman"/>
          <w:b/>
          <w:bCs/>
          <w:highlight w:val="none"/>
        </w:rPr>
        <w:t>фио</w:t>
      </w:r>
    </w:p>
    <w:p>
      <w:pPr>
        <w:spacing w:before="0" w:after="0"/>
        <w:ind w:firstLine="567"/>
        <w:jc w:val="both"/>
      </w:pPr>
    </w:p>
    <w:p>
      <w:pPr>
        <w:spacing w:before="0" w:after="0"/>
        <w:ind w:firstLine="567"/>
        <w:jc w:val="both"/>
      </w:pPr>
    </w:p>
    <w:p>
      <w:pPr>
        <w:spacing w:before="0" w:after="0"/>
        <w:ind w:firstLine="567"/>
      </w:pPr>
    </w:p>
    <w:p>
      <w:pPr>
        <w:spacing w:before="0" w:after="0"/>
        <w:ind w:firstLine="567"/>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20"/>
        <w:szCs w:val="20"/>
      </w:rPr>
    </w:pPr>
    <w:r>
      <w:rPr>
        <w:sz w:val="20"/>
        <w:szCs w:val="20"/>
      </w:rPr>
      <w:fldChar w:fldCharType="begin"/>
    </w:r>
    <w:r>
      <w:rPr>
        <w:sz w:val="20"/>
        <w:szCs w:val="20"/>
        <w:highlight w:val="none"/>
      </w:rPr>
      <w:instrText>PAGE   \* MERGEFORMAT</w:instrText>
    </w:r>
    <w:r>
      <w:rPr>
        <w:sz w:val="20"/>
        <w:szCs w:val="20"/>
      </w:rPr>
      <w:fldChar w:fldCharType="separate"/>
    </w:r>
    <w:r>
      <w:rPr>
        <w:rFonts w:ascii="Times New Roman" w:eastAsia="Times New Roman" w:hAnsi="Times New Roman" w:cs="Times New Roman"/>
        <w:sz w:val="20"/>
        <w:szCs w:val="20"/>
        <w:highlight w:val="none"/>
      </w:rPr>
      <w:t>1</w:t>
    </w:r>
    <w:r>
      <w:rPr>
        <w:rFonts w:ascii="Times New Roman" w:eastAsia="Times New Roman" w:hAnsi="Times New Roman" w:cs="Times New Roman"/>
        <w:sz w:val="20"/>
        <w:szCs w:val="20"/>
      </w:rPr>
      <w:fldChar w:fldCharType="end"/>
    </w:r>
  </w:p>
  <w:p>
    <w:pPr>
      <w:spacing w:before="0" w:after="0"/>
      <w:rPr>
        <w:sz w:val="20"/>
        <w:szCs w:val="20"/>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Addressgrp-1rplc-4">
    <w:name w:val="cat-Address grp-1 rplc-4"/>
    <w:basedOn w:val="DefaultParagraphFont"/>
  </w:style>
  <w:style w:type="character" w:customStyle="1" w:styleId="cat-Addressgrp-0rplc-5">
    <w:name w:val="cat-Address grp-0 rplc-5"/>
    <w:basedOn w:val="DefaultParagraphFont"/>
  </w:style>
  <w:style w:type="character" w:customStyle="1" w:styleId="cat-FIOgrp-4rplc-6">
    <w:name w:val="cat-FIO grp-4 rplc-6"/>
    <w:basedOn w:val="DefaultParagraphFont"/>
  </w:style>
  <w:style w:type="character" w:customStyle="1" w:styleId="cat-FIOgrp-5rplc-7">
    <w:name w:val="cat-FIO grp-5 rplc-7"/>
    <w:basedOn w:val="DefaultParagraphFont"/>
  </w:style>
  <w:style w:type="character" w:customStyle="1" w:styleId="cat-FIOgrp-6rplc-8">
    <w:name w:val="cat-FIO grp-6 rplc-8"/>
    <w:basedOn w:val="DefaultParagraphFont"/>
  </w:style>
  <w:style w:type="character" w:customStyle="1" w:styleId="cat-FIOgrp-7rplc-9">
    <w:name w:val="cat-FIO grp-7 rplc-9"/>
    <w:basedOn w:val="DefaultParagraphFont"/>
  </w:style>
  <w:style w:type="character" w:customStyle="1" w:styleId="cat-FIOgrp-4rplc-10">
    <w:name w:val="cat-FIO grp-4 rplc-10"/>
    <w:basedOn w:val="DefaultParagraphFont"/>
  </w:style>
  <w:style w:type="character" w:customStyle="1" w:styleId="cat-FIOgrp-6rplc-11">
    <w:name w:val="cat-FIO grp-6 rplc-11"/>
    <w:basedOn w:val="DefaultParagraphFont"/>
  </w:style>
  <w:style w:type="character" w:customStyle="1" w:styleId="cat-FIOgrp-7rplc-12">
    <w:name w:val="cat-FIO grp-7 rplc-12"/>
    <w:basedOn w:val="DefaultParagraphFont"/>
  </w:style>
  <w:style w:type="character" w:customStyle="1" w:styleId="cat-FIOgrp-5rplc-13">
    <w:name w:val="cat-FIO grp-5 rplc-13"/>
    <w:basedOn w:val="DefaultParagraphFont"/>
  </w:style>
  <w:style w:type="character" w:customStyle="1" w:styleId="cat-Addressgrp-1rplc-14">
    <w:name w:val="cat-Address grp-1 rplc-14"/>
    <w:basedOn w:val="DefaultParagraphFont"/>
  </w:style>
  <w:style w:type="character" w:customStyle="1" w:styleId="cat-FIOgrp-8rplc-15">
    <w:name w:val="cat-FIO grp-8 rplc-1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