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судья: </w:t>
      </w:r>
      <w:r>
        <w:rPr>
          <w:rStyle w:val="cat-FIOgrp-8rplc-0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адм. дело № 33а-</w:t>
      </w:r>
      <w:r>
        <w:rPr>
          <w:rFonts w:ascii="Times New Roman" w:eastAsia="Times New Roman" w:hAnsi="Times New Roman" w:cs="Times New Roman"/>
          <w:highlight w:val="none"/>
        </w:rPr>
        <w:t>3648</w:t>
      </w:r>
      <w:r>
        <w:rPr>
          <w:rFonts w:ascii="Times New Roman" w:eastAsia="Times New Roman" w:hAnsi="Times New Roman" w:cs="Times New Roman"/>
          <w:highlight w:val="none"/>
        </w:rPr>
        <w:t>/</w:t>
      </w:r>
      <w:r>
        <w:rPr>
          <w:rFonts w:ascii="Times New Roman" w:eastAsia="Times New Roman" w:hAnsi="Times New Roman" w:cs="Times New Roman"/>
          <w:highlight w:val="none"/>
        </w:rPr>
        <w:t>2021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АПЕЛЛЯЦИОННОЕ ОПРЕДЕЛЕНИЕ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23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августа</w:t>
      </w:r>
      <w:r>
        <w:rPr>
          <w:rFonts w:ascii="Times New Roman" w:eastAsia="Times New Roman" w:hAnsi="Times New Roman" w:cs="Times New Roman"/>
          <w:highlight w:val="none"/>
        </w:rPr>
        <w:t xml:space="preserve"> 2021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года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Судебная коллегия по административным делам Московского городского суда в составе председательствующего судьи </w:t>
      </w:r>
      <w:r>
        <w:rPr>
          <w:rStyle w:val="cat-FIOgrp-9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судей </w:t>
      </w:r>
      <w:r>
        <w:rPr>
          <w:rStyle w:val="cat-FIOgrp-10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1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секретаре </w:t>
      </w:r>
      <w:r>
        <w:rPr>
          <w:rStyle w:val="cat-FIOgrp-12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по докладу судьи </w:t>
      </w:r>
      <w:r>
        <w:rPr>
          <w:rStyle w:val="cat-FIOgrp-10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административное дело № 2а-</w:t>
      </w:r>
      <w:r>
        <w:rPr>
          <w:rFonts w:ascii="Times New Roman" w:eastAsia="Times New Roman" w:hAnsi="Times New Roman" w:cs="Times New Roman"/>
          <w:highlight w:val="none"/>
        </w:rPr>
        <w:t>4</w:t>
      </w:r>
      <w:r>
        <w:rPr>
          <w:rFonts w:ascii="Times New Roman" w:eastAsia="Times New Roman" w:hAnsi="Times New Roman" w:cs="Times New Roman"/>
          <w:highlight w:val="none"/>
        </w:rPr>
        <w:t>67</w:t>
      </w:r>
      <w:r>
        <w:rPr>
          <w:rFonts w:ascii="Times New Roman" w:eastAsia="Times New Roman" w:hAnsi="Times New Roman" w:cs="Times New Roman"/>
          <w:highlight w:val="none"/>
        </w:rPr>
        <w:t>/2020</w:t>
      </w:r>
      <w:r>
        <w:rPr>
          <w:rFonts w:ascii="Times New Roman" w:eastAsia="Times New Roman" w:hAnsi="Times New Roman" w:cs="Times New Roman"/>
          <w:highlight w:val="none"/>
        </w:rPr>
        <w:t xml:space="preserve"> по апелляционной жалобе административного </w:t>
      </w:r>
      <w:r>
        <w:rPr>
          <w:rFonts w:ascii="Times New Roman" w:eastAsia="Times New Roman" w:hAnsi="Times New Roman" w:cs="Times New Roman"/>
          <w:highlight w:val="none"/>
        </w:rPr>
        <w:t xml:space="preserve">истца </w:t>
      </w:r>
      <w:r>
        <w:rPr>
          <w:rStyle w:val="cat-FIOgrp-13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на решение </w:t>
      </w:r>
      <w:r>
        <w:rPr>
          <w:rFonts w:ascii="Times New Roman" w:eastAsia="Times New Roman" w:hAnsi="Times New Roman" w:cs="Times New Roman"/>
          <w:highlight w:val="none"/>
        </w:rPr>
        <w:t>Перовского</w:t>
      </w:r>
      <w:r>
        <w:rPr>
          <w:rFonts w:ascii="Times New Roman" w:eastAsia="Times New Roman" w:hAnsi="Times New Roman" w:cs="Times New Roman"/>
          <w:highlight w:val="none"/>
        </w:rPr>
        <w:t xml:space="preserve"> районного суда </w:t>
      </w:r>
      <w:r>
        <w:rPr>
          <w:rStyle w:val="cat-Addressgrp-0rplc-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22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декабря</w:t>
      </w:r>
      <w:r>
        <w:rPr>
          <w:rFonts w:ascii="Times New Roman" w:eastAsia="Times New Roman" w:hAnsi="Times New Roman" w:cs="Times New Roman"/>
          <w:highlight w:val="none"/>
        </w:rPr>
        <w:t xml:space="preserve"> 2020 года</w:t>
      </w:r>
      <w:r>
        <w:rPr>
          <w:rFonts w:ascii="Times New Roman" w:eastAsia="Times New Roman" w:hAnsi="Times New Roman" w:cs="Times New Roman"/>
          <w:highlight w:val="none"/>
        </w:rPr>
        <w:t>, которым постановлено: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</w:t>
      </w:r>
      <w:r>
        <w:rPr>
          <w:rFonts w:ascii="Times New Roman" w:eastAsia="Times New Roman" w:hAnsi="Times New Roman" w:cs="Times New Roman"/>
          <w:highlight w:val="none"/>
        </w:rPr>
        <w:t xml:space="preserve"> удовлетворении административного искового заявления </w:t>
      </w:r>
      <w:r>
        <w:rPr>
          <w:rStyle w:val="cat-FIOgrp-14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Государственной инспекции по контролю за использованием объектов недвижимости </w:t>
      </w:r>
      <w:r>
        <w:rPr>
          <w:rStyle w:val="cat-Addressgrp-1rplc-1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об оспаривании нормативного правового акта органа власти </w:t>
      </w:r>
      <w:r>
        <w:rPr>
          <w:rFonts w:ascii="Times New Roman" w:eastAsia="Times New Roman" w:hAnsi="Times New Roman" w:cs="Times New Roman"/>
          <w:highlight w:val="none"/>
        </w:rPr>
        <w:t>–</w:t>
      </w:r>
      <w:r>
        <w:rPr>
          <w:rFonts w:ascii="Times New Roman" w:eastAsia="Times New Roman" w:hAnsi="Times New Roman" w:cs="Times New Roman"/>
          <w:highlight w:val="none"/>
        </w:rPr>
        <w:t xml:space="preserve"> отказать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УСТАНОВИЛА: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Административный истец </w:t>
      </w:r>
      <w:r>
        <w:rPr>
          <w:rStyle w:val="cat-FIOgrp-13rplc-1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обратился в суд с административным иском к Государственной инспекции по контролю за использованием объектов недвижимости </w:t>
      </w:r>
      <w:r>
        <w:rPr>
          <w:rStyle w:val="cat-Addressgrp-1rplc-1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и просил признать недействующим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акт Государственной инспекции по контролю за использованием объектов недвижимости </w:t>
      </w:r>
      <w:r>
        <w:rPr>
          <w:rStyle w:val="cat-Addressgrp-1rplc-1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20.06.2018 39035308</w:t>
      </w:r>
      <w:r>
        <w:rPr>
          <w:rFonts w:ascii="Times New Roman" w:eastAsia="Times New Roman" w:hAnsi="Times New Roman" w:cs="Times New Roman"/>
          <w:highlight w:val="none"/>
        </w:rPr>
        <w:t>, которым</w:t>
      </w:r>
      <w:r>
        <w:rPr>
          <w:rFonts w:ascii="Times New Roman" w:eastAsia="Times New Roman" w:hAnsi="Times New Roman" w:cs="Times New Roman"/>
          <w:highlight w:val="none"/>
        </w:rPr>
        <w:t xml:space="preserve"> подтвержден факта наличия и незаконно размещенного объекта (хозблок Г), площадью 47,4 кв.м. с кадастровым номер</w:t>
      </w:r>
      <w:r>
        <w:rPr>
          <w:rFonts w:ascii="Times New Roman" w:eastAsia="Times New Roman" w:hAnsi="Times New Roman" w:cs="Times New Roman"/>
          <w:highlight w:val="none"/>
        </w:rPr>
        <w:t>ом 77:03:0010007:4367 по адресу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2rplc-1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не действующим полностью, мотивируя требования тем, что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20.06.2018 г</w:t>
      </w:r>
      <w:r>
        <w:rPr>
          <w:rFonts w:ascii="Times New Roman" w:eastAsia="Times New Roman" w:hAnsi="Times New Roman" w:cs="Times New Roman"/>
          <w:highlight w:val="none"/>
        </w:rPr>
        <w:t>ода</w:t>
      </w:r>
      <w:r>
        <w:rPr>
          <w:rFonts w:ascii="Times New Roman" w:eastAsia="Times New Roman" w:hAnsi="Times New Roman" w:cs="Times New Roman"/>
          <w:highlight w:val="none"/>
        </w:rPr>
        <w:t xml:space="preserve"> административным ответчиком было проведено обследование земельного участка по адресу: </w:t>
      </w:r>
      <w:r>
        <w:rPr>
          <w:rStyle w:val="cat-Addressgrp-3rplc-1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и составлен акт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Оспариваемый акт</w:t>
      </w:r>
      <w:r>
        <w:rPr>
          <w:rFonts w:ascii="Times New Roman" w:eastAsia="Times New Roman" w:hAnsi="Times New Roman" w:cs="Times New Roman"/>
          <w:highlight w:val="none"/>
        </w:rPr>
        <w:t xml:space="preserve"> нарушает права как собственника здания, так и землепользователя, создавая негативные юридические последствия, поскольку отсутствуют основания считать здание с кадастровым номером 77:03:00100</w:t>
      </w:r>
      <w:r>
        <w:rPr>
          <w:rFonts w:ascii="Times New Roman" w:eastAsia="Times New Roman" w:hAnsi="Times New Roman" w:cs="Times New Roman"/>
          <w:highlight w:val="none"/>
        </w:rPr>
        <w:t>07:4367 самовольной постройкой, на указанный объект признано право собственности административного истца решением суда.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Административный </w:t>
      </w: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Style w:val="cat-FIOgrp-13rplc-1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</w:t>
      </w:r>
      <w:r>
        <w:rPr>
          <w:rFonts w:ascii="Times New Roman" w:eastAsia="Times New Roman" w:hAnsi="Times New Roman" w:cs="Times New Roman"/>
          <w:highlight w:val="none"/>
        </w:rPr>
        <w:t>м</w:t>
      </w:r>
      <w:r>
        <w:rPr>
          <w:rFonts w:ascii="Times New Roman" w:eastAsia="Times New Roman" w:hAnsi="Times New Roman" w:cs="Times New Roman"/>
          <w:highlight w:val="none"/>
        </w:rPr>
        <w:t xml:space="preserve"> заседани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требования административного иска поддержал.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Представитель административного ответчика Государственн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инспекци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по контролю за использованием объектов недвижимости </w:t>
      </w:r>
      <w:r>
        <w:rPr>
          <w:rStyle w:val="cat-Addressgrp-0rplc-1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действующая на основании доверенности </w:t>
      </w:r>
      <w:r>
        <w:rPr>
          <w:rStyle w:val="cat-FIOgrp-15rplc-1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судебном заседании возражала против удовлетворения заявленных требований.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Исследовав материалы дела, обсудив доводы апелляционной жалобы, </w:t>
      </w:r>
      <w:r>
        <w:rPr>
          <w:rFonts w:ascii="Times New Roman" w:eastAsia="Times New Roman" w:hAnsi="Times New Roman" w:cs="Times New Roman"/>
          <w:highlight w:val="none"/>
        </w:rPr>
        <w:t xml:space="preserve">выслушав возражения представителя административного ответчика, действующей на основании доверенности </w:t>
      </w:r>
      <w:r>
        <w:rPr>
          <w:rStyle w:val="cat-FIOgrp-15rplc-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сочтя возможным в соответствии с правилами, установленными статьями 150 и 152 КАС РФ, рассмотреть дело в отсутствие </w:t>
      </w:r>
      <w:r>
        <w:rPr>
          <w:rFonts w:ascii="Times New Roman" w:eastAsia="Times New Roman" w:hAnsi="Times New Roman" w:cs="Times New Roman"/>
          <w:highlight w:val="none"/>
        </w:rPr>
        <w:t>административного истца</w:t>
      </w:r>
      <w:r>
        <w:rPr>
          <w:rFonts w:ascii="Times New Roman" w:eastAsia="Times New Roman" w:hAnsi="Times New Roman" w:cs="Times New Roman"/>
          <w:highlight w:val="none"/>
        </w:rPr>
        <w:t>, извещенн</w:t>
      </w:r>
      <w:r>
        <w:rPr>
          <w:rFonts w:ascii="Times New Roman" w:eastAsia="Times New Roman" w:hAnsi="Times New Roman" w:cs="Times New Roman"/>
          <w:highlight w:val="none"/>
        </w:rPr>
        <w:t>ого</w:t>
      </w:r>
      <w:r>
        <w:rPr>
          <w:rFonts w:ascii="Times New Roman" w:eastAsia="Times New Roman" w:hAnsi="Times New Roman" w:cs="Times New Roman"/>
          <w:highlight w:val="none"/>
        </w:rPr>
        <w:t xml:space="preserve"> о времени и месте рассмотрения дела, не явивш</w:t>
      </w:r>
      <w:r>
        <w:rPr>
          <w:rFonts w:ascii="Times New Roman" w:eastAsia="Times New Roman" w:hAnsi="Times New Roman" w:cs="Times New Roman"/>
          <w:highlight w:val="none"/>
        </w:rPr>
        <w:t>егося</w:t>
      </w:r>
      <w:r>
        <w:rPr>
          <w:rFonts w:ascii="Times New Roman" w:eastAsia="Times New Roman" w:hAnsi="Times New Roman" w:cs="Times New Roman"/>
          <w:highlight w:val="none"/>
        </w:rPr>
        <w:t xml:space="preserve"> в заседание суда апелляционной инстанции и не сообщивш</w:t>
      </w:r>
      <w:r>
        <w:rPr>
          <w:rFonts w:ascii="Times New Roman" w:eastAsia="Times New Roman" w:hAnsi="Times New Roman" w:cs="Times New Roman"/>
          <w:highlight w:val="none"/>
        </w:rPr>
        <w:t>его</w:t>
      </w:r>
      <w:r>
        <w:rPr>
          <w:rFonts w:ascii="Times New Roman" w:eastAsia="Times New Roman" w:hAnsi="Times New Roman" w:cs="Times New Roman"/>
          <w:highlight w:val="none"/>
        </w:rPr>
        <w:t xml:space="preserve"> об уважительных причинах неявки, проверив решение, судебная коллегия приходит к выводу об отсутствии оснований, предусмотренных статьей 310 КАС РФ, для отмены или изменения обжалуемого судебного постановления в апелляционном порядке.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Как установлено судом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в ходе проведения </w:t>
      </w:r>
      <w:r>
        <w:rPr>
          <w:rFonts w:ascii="Times New Roman" w:eastAsia="Times New Roman" w:hAnsi="Times New Roman" w:cs="Times New Roman"/>
          <w:highlight w:val="none"/>
        </w:rPr>
        <w:t xml:space="preserve">Государственной инспекции по контролю за использованием объектов недвижимости </w:t>
      </w:r>
      <w:r>
        <w:rPr>
          <w:rStyle w:val="cat-Addressgrp-1rplc-2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обследования установлено, что по сведениям информационного портала в сети «Интернет» «Справочная информация по объектам недвижимости в режиме online» и «Публичная кадастровая карта» Федеральной службы государственной регистрации, кадастра и картографии по Москве (далее - информресурсы Росреестра) на земельном участке с адресным ориентиром: </w:t>
      </w:r>
      <w:r>
        <w:rPr>
          <w:rStyle w:val="cat-Addressgrp-4rplc-2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расположено одноэтажное нежилое здание (хозблок Г) с кадастровым номером 77:03:0010007:4367 общей площадью 47,4 кв.м</w:t>
      </w:r>
      <w:r>
        <w:rPr>
          <w:rFonts w:ascii="Times New Roman" w:eastAsia="Times New Roman" w:hAnsi="Times New Roman" w:cs="Times New Roman"/>
          <w:highlight w:val="none"/>
        </w:rPr>
        <w:t>.,</w:t>
      </w:r>
      <w:r>
        <w:rPr>
          <w:rFonts w:ascii="Times New Roman" w:eastAsia="Times New Roman" w:hAnsi="Times New Roman" w:cs="Times New Roman"/>
          <w:highlight w:val="none"/>
        </w:rPr>
        <w:t xml:space="preserve"> 2008 года постройки, имеющее адрес: </w:t>
      </w:r>
      <w:r>
        <w:rPr>
          <w:rStyle w:val="cat-Addressgrp-5rplc-2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 Указанное здание находится в собственности </w:t>
      </w:r>
      <w:r>
        <w:rPr>
          <w:rStyle w:val="cat-FIOgrp-14rplc-2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(запись государственной регистрации права от 15.01.2018 № 77:03:0010007:4367-77/003/2018-1).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выпиской из Единого государственного реестра прав на недвижимое имущество и сделок с ним от 29.11.2017 № 77/100/519/2017-157 земельный участок с кадастровым номером 77:03:0010007:1001 площадью 600 кв.м по адресу: </w:t>
      </w:r>
      <w:r>
        <w:rPr>
          <w:rStyle w:val="cat-Addressgrp-4rplc-2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находится в общей долевой собственности физических лиц. Доля в праве </w:t>
      </w:r>
      <w:r>
        <w:rPr>
          <w:rStyle w:val="cat-FIOgrp-13rplc-2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составляет 1/3 (запись государственной регистрации права от 20.03.2009 № 77-77-14/004/2009-25).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 сведениям Информационной системы по формированию и ведению реестра объектов недвижимости </w:t>
      </w:r>
      <w:r>
        <w:rPr>
          <w:rStyle w:val="cat-Addressgrp-1rplc-2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(далее - ПС РЕОН) и информресурсов Росреестра граница земельного участка с кадастровым номером 77:03:0010007:1001 не установлена в соответствии с требованиями земельного законодательства и не обозначена как в картографических частях информационных баз, так и на местности, в связи с чем установить, находится ли здание с кадастровым номером 77:03:0010007:4367 в границах указанного землеотвода или нет, не представляется возможным.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По сведениям Департамента городско</w:t>
      </w:r>
      <w:r>
        <w:rPr>
          <w:rFonts w:ascii="Times New Roman" w:eastAsia="Times New Roman" w:hAnsi="Times New Roman" w:cs="Times New Roman"/>
          <w:highlight w:val="none"/>
        </w:rPr>
        <w:t xml:space="preserve">го имущества </w:t>
      </w:r>
      <w:r>
        <w:rPr>
          <w:rStyle w:val="cat-Addressgrp-1rplc-2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(вх. </w:t>
      </w:r>
      <w:r>
        <w:rPr>
          <w:rFonts w:ascii="Times New Roman" w:eastAsia="Times New Roman" w:hAnsi="Times New Roman" w:cs="Times New Roman"/>
          <w:highlight w:val="none"/>
        </w:rPr>
        <w:t xml:space="preserve">от 09.10.2017 № ГИН-ОИВ-29034/17), земельно-правовые отношения на земельный участок по адресу: </w:t>
      </w:r>
      <w:r>
        <w:rPr>
          <w:rStyle w:val="cat-Addressgrp-6rplc-2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в л. 16 не оформлялись.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планом земельного участка по адресу: </w:t>
      </w:r>
      <w:r>
        <w:rPr>
          <w:rStyle w:val="cat-Addressgrp-4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ГБУ </w:t>
      </w:r>
      <w:r>
        <w:rPr>
          <w:rStyle w:val="cat-Addressgrp-1rplc-3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«МосгорБТИ» от 29.04.2015 </w:t>
      </w:r>
      <w:r>
        <w:rPr>
          <w:rFonts w:ascii="Times New Roman" w:eastAsia="Times New Roman" w:hAnsi="Times New Roman" w:cs="Times New Roman"/>
          <w:highlight w:val="none"/>
        </w:rPr>
        <w:t xml:space="preserve">года </w:t>
      </w:r>
      <w:r>
        <w:rPr>
          <w:rFonts w:ascii="Times New Roman" w:eastAsia="Times New Roman" w:hAnsi="Times New Roman" w:cs="Times New Roman"/>
          <w:highlight w:val="none"/>
        </w:rPr>
        <w:t>на месте здания с кадастровым номером 77:03:0010007:4367 размещался незавершённый строительством объект.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По сведениям ПС РЕОН здание с кадастровым номером 77:03:0010007:4367 не учтено органами, осуществляющими государственный технический учёт и техническую инвентаризацию объектов недвижимости.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 сведениям Комитета государственного строительного надзора </w:t>
      </w:r>
      <w:r>
        <w:rPr>
          <w:rStyle w:val="cat-Addressgrp-1rplc-3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(далее - Мосгосстройнадзор) (вх. от 30.10.2017 № ЕИН-ГР-12187/17), разрешение на строительство по адресу: </w:t>
      </w:r>
      <w:r>
        <w:rPr>
          <w:rStyle w:val="cat-Addressgrp-4rplc-3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Мосгосстройнадзором не оформлялось, застройщик с соответствующим заявлением не обращался.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Указанные обстоятельства явились основанием для составления </w:t>
      </w:r>
      <w:r>
        <w:rPr>
          <w:rFonts w:ascii="Times New Roman" w:eastAsia="Times New Roman" w:hAnsi="Times New Roman" w:cs="Times New Roman"/>
          <w:highlight w:val="none"/>
        </w:rPr>
        <w:t>Государственной инспекци</w:t>
      </w:r>
      <w:r>
        <w:rPr>
          <w:rFonts w:ascii="Times New Roman" w:eastAsia="Times New Roman" w:hAnsi="Times New Roman" w:cs="Times New Roman"/>
          <w:highlight w:val="none"/>
        </w:rPr>
        <w:t>ей</w:t>
      </w:r>
      <w:r>
        <w:rPr>
          <w:rFonts w:ascii="Times New Roman" w:eastAsia="Times New Roman" w:hAnsi="Times New Roman" w:cs="Times New Roman"/>
          <w:highlight w:val="none"/>
        </w:rPr>
        <w:t xml:space="preserve"> по контролю за использованием объектов недвижимости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акта, устанавливающего, что </w:t>
      </w:r>
      <w:r>
        <w:rPr>
          <w:rFonts w:ascii="Times New Roman" w:eastAsia="Times New Roman" w:hAnsi="Times New Roman" w:cs="Times New Roman"/>
          <w:highlight w:val="none"/>
        </w:rPr>
        <w:t xml:space="preserve">нежилое здание (хозблок Г) с кадастровым номером 77:03:0010007:4367 общей площадью 47,4 кв.м по адресу: </w:t>
      </w:r>
      <w:r>
        <w:rPr>
          <w:rStyle w:val="cat-Addressgrp-5rplc-3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имеет признаки самовольного строительства.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Разрешая спор и отказывая в удовлетворении заявленных требований, суд первой инстанции исходил из того, что </w:t>
      </w:r>
      <w:r>
        <w:rPr>
          <w:rFonts w:ascii="Times New Roman" w:eastAsia="Times New Roman" w:hAnsi="Times New Roman" w:cs="Times New Roman"/>
          <w:highlight w:val="none"/>
        </w:rPr>
        <w:t xml:space="preserve">в действиях административного ответчика не </w:t>
      </w:r>
      <w:r>
        <w:rPr>
          <w:rFonts w:ascii="Times New Roman" w:eastAsia="Times New Roman" w:hAnsi="Times New Roman" w:cs="Times New Roman"/>
          <w:highlight w:val="none"/>
        </w:rPr>
        <w:t>имеется</w:t>
      </w:r>
      <w:r>
        <w:rPr>
          <w:rFonts w:ascii="Times New Roman" w:eastAsia="Times New Roman" w:hAnsi="Times New Roman" w:cs="Times New Roman"/>
          <w:highlight w:val="none"/>
        </w:rPr>
        <w:t xml:space="preserve"> нарушений требований законодательства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Судебная коллегия находит выводы суда обоснованными, мотивированными, не согласиться с которыми оснований не находит.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Государственная инспекция по контролю за использованием объектов недвижимости </w:t>
      </w:r>
      <w:r>
        <w:rPr>
          <w:rStyle w:val="cat-Addressgrp-1rplc-3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(далее - Госинспекция) </w:t>
      </w:r>
      <w:r>
        <w:rPr>
          <w:rFonts w:ascii="Times New Roman" w:eastAsia="Times New Roman" w:hAnsi="Times New Roman" w:cs="Times New Roman"/>
          <w:highlight w:val="none"/>
        </w:rPr>
        <w:t xml:space="preserve">осуществляет свою деятельность на основании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"consultantplus://offline/ref=E2AC2AC0D7EB8EEB0C4960216D58FEFC68F2C07BFFE6945123561FCC7ECF0FFCC2D90D7A6AFF51F701V3N9L"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Положени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highlight w:val="none"/>
        </w:rPr>
        <w:t xml:space="preserve"> о Государственной инспекции по контролю за использованием объектов недвижимости </w:t>
      </w:r>
      <w:r>
        <w:rPr>
          <w:rStyle w:val="cat-Addressgrp-0rplc-3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утв. Постановлением Правительства Москвы от 25 апреля 2012 года N 184-ПП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пункту 1 Положения Госинспекция является функциональным органом исполнительной вл</w:t>
      </w:r>
      <w:r>
        <w:rPr>
          <w:rFonts w:ascii="Times New Roman" w:eastAsia="Times New Roman" w:hAnsi="Times New Roman" w:cs="Times New Roman"/>
          <w:highlight w:val="none"/>
        </w:rPr>
        <w:t xml:space="preserve">асти </w:t>
      </w:r>
      <w:r>
        <w:rPr>
          <w:rStyle w:val="cat-Addressgrp-1rplc-3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осуществляющим региональный государственный контроль за использованием объектов нежилого фонда на территории </w:t>
      </w:r>
      <w:r>
        <w:rPr>
          <w:rStyle w:val="cat-Addressgrp-1rplc-3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и за ее пределами, находящихся в собственности </w:t>
      </w:r>
      <w:r>
        <w:rPr>
          <w:rStyle w:val="cat-Addressgrp-1rplc-3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являющихся объектами культурного наследия (далее - объекты нежилого фонда), мероприятия по определению вида фактического использования зданий (строений, сооружений) и нежилых помещений для целей налогообложения, контроль за соблюдением требований к размещению сезонных (летних) кафе при стационарных предприятиях общественного питания, муниципальный земельный контроль за использованием земель на территории </w:t>
      </w:r>
      <w:r>
        <w:rPr>
          <w:rStyle w:val="cat-Addressgrp-1rplc-3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(далее - земель), выполняющим полномочия собственника в части осуществления мероприятий по контролю за использованием земель, находящихся в собственности </w:t>
      </w:r>
      <w:r>
        <w:rPr>
          <w:rStyle w:val="cat-Addressgrp-1rplc-4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и государственная собственность на которые не разграничена, и объектов нежилого фонда, а также организации их охраны в целях предотвращения и пресечения самовольного занятия и незаконного использования (далее - установленная сфера деятельности).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пунктом 4.2.9(1)</w:t>
      </w:r>
      <w:r>
        <w:rPr>
          <w:rFonts w:ascii="Times New Roman" w:eastAsia="Times New Roman" w:hAnsi="Times New Roman" w:cs="Times New Roman"/>
          <w:highlight w:val="none"/>
        </w:rPr>
        <w:t xml:space="preserve"> Госинспекция осуществляет в установленной сфере деятельности об осуществлении мероприятия по установлению лиц, осуществивших самовольную постройку, подлежащую сносу, и направлении указанным лицам копий решений о сносе таких построек.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пункта 7(1) Госинспекция обеспечивает в установленном Правительством Москвы порядке выполнение мероприятий по пресечению незаконного (нецелевого) использования земельных участков, снос самовольных построек, освобождение земельных участков, в том числе демонтаж сезонных (летних) кафе при стационарных предприятиях общественного питания, незаконно размещенных в границах территории </w:t>
      </w:r>
      <w:r>
        <w:rPr>
          <w:rStyle w:val="cat-Addressgrp-1rplc-4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Исполнение Государственной инспекцией по контролю за использованием объектов недвижимости </w:t>
      </w:r>
      <w:r>
        <w:rPr>
          <w:rStyle w:val="cat-Addressgrp-1rplc-4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государственных функций по осуществлению контроля за использованием земель и находящихся в собственности </w:t>
      </w:r>
      <w:r>
        <w:rPr>
          <w:rStyle w:val="cat-Addressgrp-1rplc-4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объектов нежилого фонда на момент составления оспариваемого Акта регламентировано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Административным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"consultantplus://offline/ref=E2AC2AC0D7EB8EEB0C4960216D58FEFC68F2C07BFFE6955123561FCC7ECF0FFCC2D90D7A6AFF51F702V3NFL"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регламент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ом исполнения Государственной инспекцией по контролю за использованием объектов недвижимости </w:t>
      </w:r>
      <w:r>
        <w:rPr>
          <w:rStyle w:val="cat-Addressgrp-1rplc-4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государственных функций по осуществлению контроля за использованием земель и находящихся в собственности </w:t>
      </w:r>
      <w:r>
        <w:rPr>
          <w:rStyle w:val="cat-Addressgrp-1rplc-4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объектов нежилого фонда, утв. Постановлением Правительства Москвы от 19 мая 2015 года N 282-ПП(далее Регламент).</w:t>
      </w:r>
    </w:p>
    <w:p>
      <w:pPr>
        <w:spacing w:before="0" w:after="0"/>
        <w:ind w:firstLine="48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1.5.2 Регламента </w:t>
      </w:r>
      <w:r>
        <w:rPr>
          <w:rFonts w:ascii="Times New Roman" w:eastAsia="Times New Roman" w:hAnsi="Times New Roman" w:cs="Times New Roman"/>
          <w:highlight w:val="none"/>
        </w:rPr>
        <w:t xml:space="preserve">предметом муниципального земельного контроля является соблюдение требований в области использования земель, установленных законами </w:t>
      </w:r>
      <w:r>
        <w:rPr>
          <w:rStyle w:val="cat-Addressgrp-1rplc-4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правовыми актами </w:t>
      </w:r>
      <w:r>
        <w:rPr>
          <w:rStyle w:val="cat-Addressgrp-1rplc-4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нормативными правовыми актами органов местного самоуправления в </w:t>
      </w:r>
      <w:r>
        <w:rPr>
          <w:rStyle w:val="cat-Addressgrp-7rplc-4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в части, касающейся: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соблюдения сроков освоения земельных участков - осуществления правообладателями земельных участков мероприятий по застройке или иных мероприятий на земельном участке в соответствии с разрешенным использованием земельного участка;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соблюдения сроков проектирования и проведения на земельных участках строительных работ; - соблюдения прав </w:t>
      </w:r>
      <w:r>
        <w:rPr>
          <w:rStyle w:val="cat-Addressgrp-1rplc-4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на земельные участки;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соблюдения требований по оформлению прав на занимаемые земельные участки и документов, разрешающих на этих земельных участках осуществление хозяйственной деятельности, в случаях, установленных правовыми актами </w:t>
      </w:r>
      <w:r>
        <w:rPr>
          <w:rStyle w:val="cat-Addressgrp-1rplc-5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;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соблюдения требований по предотвращению захламления земельных участков; соблюдения требований по обеспечению доступа на земельные участки общего пользования; выполнения предписаний (требований) должностных лиц Госинспекции по недвижимости об устранении выявленных нарушений.</w:t>
      </w:r>
    </w:p>
    <w:p>
      <w:pPr>
        <w:spacing w:before="0" w:after="0"/>
        <w:ind w:firstLine="480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пункту 1.6 Регламента Государственные функции осуществляются уполномоченными должностными лицами Госинспекции по недвижимости в формах: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плановых (выездных) и внеплановых (выездных) проверок использования земель и объектов нежилого фонда при осуществлении регионального государственного контроля и муниципального земельного контроля (далее - плановые, внеплановые проверки); плановых (рейдовых) обследований территорий без взаимодействия с их пользователями;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мероприятий, направленных на профилактику нарушений законодательства Российской Федерации и законодательства </w:t>
      </w:r>
      <w:r>
        <w:rPr>
          <w:rStyle w:val="cat-Addressgrp-1rplc-5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области использования земель и находящихся в собственности </w:t>
      </w:r>
      <w:r>
        <w:rPr>
          <w:rStyle w:val="cat-Addressgrp-1rplc-5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объектов нежилого фонда.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Согласно пункту 1.12 Регламента по результатам исполнения государственных функций составляются акты проверок, рапорты о результатах планового (рейдового) обследования территорий, акты о невозможности проведения соответствующей проверки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Резюмируя полученные сведения от информационных систем, компетентных органов, и реализуя возложенные полномочия, Госинспекцией был составлен Акт о </w:t>
      </w:r>
      <w:r>
        <w:rPr>
          <w:rFonts w:ascii="Times New Roman" w:eastAsia="Times New Roman" w:hAnsi="Times New Roman" w:cs="Times New Roman"/>
          <w:highlight w:val="none"/>
        </w:rPr>
        <w:t xml:space="preserve">выявленных на земельном участке по адресу: </w:t>
      </w:r>
      <w:r>
        <w:rPr>
          <w:rStyle w:val="cat-Addressgrp-5rplc-5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нарушениях.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При таких обстоятельствах суд пришел к верному выводу о том, что действия административного ответчика соответствовали требованиям действующего законодательства, прав административного истца не нарушали.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Доводы апелляционной жалобы о том, что</w:t>
      </w:r>
      <w:r>
        <w:rPr>
          <w:rFonts w:ascii="Times New Roman" w:eastAsia="Times New Roman" w:hAnsi="Times New Roman" w:cs="Times New Roman"/>
          <w:highlight w:val="none"/>
        </w:rPr>
        <w:t xml:space="preserve"> нежилое здание хозблок под литерой «Г» построен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1954 году, тогда как понятие самовольной постройки применимо в отношении строений начиная с 01.01.1995 года, судебной коллегией отклоняются, поскольку из материалов административного дела усматривается, что в 1954 году размер хозблока составлял 57,1 кв.м., </w:t>
      </w:r>
      <w:r>
        <w:rPr>
          <w:rFonts w:ascii="Times New Roman" w:eastAsia="Times New Roman" w:hAnsi="Times New Roman" w:cs="Times New Roman"/>
          <w:highlight w:val="none"/>
        </w:rPr>
        <w:t xml:space="preserve">хозблок </w:t>
      </w:r>
      <w:r>
        <w:rPr>
          <w:rFonts w:ascii="Times New Roman" w:eastAsia="Times New Roman" w:hAnsi="Times New Roman" w:cs="Times New Roman"/>
          <w:highlight w:val="none"/>
        </w:rPr>
        <w:t>являлся деревянным строением, тогда как в настоящее время представляет собой одноэтажное здание площадью 47,4 кв.м., при этом разрешение на строительство не оформлялось, органами, осуществляющими государственный технический учет и техническую инвентаризацию,</w:t>
      </w:r>
      <w:r>
        <w:rPr>
          <w:rFonts w:ascii="Times New Roman" w:eastAsia="Times New Roman" w:hAnsi="Times New Roman" w:cs="Times New Roman"/>
          <w:highlight w:val="none"/>
        </w:rPr>
        <w:t xml:space="preserve"> оно</w:t>
      </w:r>
      <w:r>
        <w:rPr>
          <w:rFonts w:ascii="Times New Roman" w:eastAsia="Times New Roman" w:hAnsi="Times New Roman" w:cs="Times New Roman"/>
          <w:highlight w:val="none"/>
        </w:rPr>
        <w:t xml:space="preserve"> не учтено</w:t>
      </w:r>
      <w:r>
        <w:rPr>
          <w:rFonts w:ascii="Times New Roman" w:eastAsia="Times New Roman" w:hAnsi="Times New Roman" w:cs="Times New Roman"/>
          <w:highlight w:val="none"/>
        </w:rPr>
        <w:t>, земельно-правовые отношения на земельный участок, на котором оно размещено, не оформлены.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Иные доводы апелляционной жалобы по существу сводятся к несогласию административного истца с решением суда, не содержат фактов, которые не проверены и не учтены судом первой инстанции при рассмотрении дела и имели бы юридическое значение для вынесения судебного акта по существу, влияли на обоснованность и законность судебного решения, либо опровергали выводы суда первой инстанции, в связи с чем признаются судебной коллегией несостоятельными и не могут служить основанием для отмены решения суда.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изложенного, судебная коллегия приходит к выводу, что решение постановлено судом в пределах заявленных требований.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Судом правильно определены юридически значимые обстоятельства дела и постановлено решение, отвечающее нормам материального права при соблюдении требований административного процессуального законодательства.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Оснований для отмены решения суда первой инстанции по доводам апелляционной жалобы не имеется.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 309-311 КАС РФ, судебная коллегия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ОПРЕДЕЛИЛА: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ешение </w:t>
      </w:r>
      <w:r>
        <w:rPr>
          <w:rFonts w:ascii="Times New Roman" w:eastAsia="Times New Roman" w:hAnsi="Times New Roman" w:cs="Times New Roman"/>
          <w:highlight w:val="none"/>
        </w:rPr>
        <w:t>Перовского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районного </w:t>
      </w:r>
      <w:r>
        <w:rPr>
          <w:rFonts w:ascii="Times New Roman" w:eastAsia="Times New Roman" w:hAnsi="Times New Roman" w:cs="Times New Roman"/>
          <w:highlight w:val="none"/>
        </w:rPr>
        <w:t xml:space="preserve">суда </w:t>
      </w:r>
      <w:r>
        <w:rPr>
          <w:rStyle w:val="cat-Addressgrp-0rplc-5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22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декабр</w:t>
      </w:r>
      <w:r>
        <w:rPr>
          <w:rFonts w:ascii="Times New Roman" w:eastAsia="Times New Roman" w:hAnsi="Times New Roman" w:cs="Times New Roman"/>
          <w:highlight w:val="none"/>
        </w:rPr>
        <w:t>я 2020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года </w:t>
      </w:r>
      <w:r>
        <w:rPr>
          <w:rFonts w:ascii="Times New Roman" w:eastAsia="Times New Roman" w:hAnsi="Times New Roman" w:cs="Times New Roman"/>
          <w:highlight w:val="none"/>
        </w:rPr>
        <w:t>оставить без изменения, апелляционную жалобу</w:t>
      </w:r>
      <w:r>
        <w:rPr>
          <w:rFonts w:ascii="Times New Roman" w:eastAsia="Times New Roman" w:hAnsi="Times New Roman" w:cs="Times New Roman"/>
          <w:highlight w:val="none"/>
        </w:rPr>
        <w:t xml:space="preserve"> административного </w:t>
      </w:r>
      <w:r>
        <w:rPr>
          <w:rFonts w:ascii="Times New Roman" w:eastAsia="Times New Roman" w:hAnsi="Times New Roman" w:cs="Times New Roman"/>
          <w:highlight w:val="none"/>
        </w:rPr>
        <w:t>истца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3rplc-5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– без удовлетворения.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Решение районного суда и настоящее</w:t>
      </w:r>
      <w:r>
        <w:rPr>
          <w:rFonts w:ascii="Times New Roman" w:eastAsia="Times New Roman" w:hAnsi="Times New Roman" w:cs="Times New Roman"/>
          <w:highlight w:val="none"/>
        </w:rPr>
        <w:t xml:space="preserve"> апелляционное определение могут быть обжалованы</w:t>
      </w:r>
      <w:r>
        <w:rPr>
          <w:rFonts w:ascii="Times New Roman" w:eastAsia="Times New Roman" w:hAnsi="Times New Roman" w:cs="Times New Roman"/>
          <w:highlight w:val="none"/>
        </w:rPr>
        <w:t xml:space="preserve"> в кассационном порядке во Второй кассационный суд общей юрисдикции и Верховный суд Российской Федерации в течение шести месяцев со дня вступления в законную силу.</w:t>
      </w:r>
    </w:p>
    <w:p>
      <w:pPr>
        <w:spacing w:before="0" w:after="0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Председательс</w:t>
      </w:r>
      <w:r>
        <w:rPr>
          <w:rFonts w:ascii="Times New Roman" w:eastAsia="Times New Roman" w:hAnsi="Times New Roman" w:cs="Times New Roman"/>
          <w:highlight w:val="none"/>
        </w:rPr>
        <w:t>твующий</w:t>
      </w:r>
    </w:p>
    <w:p>
      <w:pPr>
        <w:spacing w:before="0" w:after="0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Судьи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right"/>
    </w:pPr>
    <w:r>
      <w:fldChar w:fldCharType="begin"/>
    </w:r>
    <w:r>
      <w:rPr>
        <w:highlight w:val="none"/>
      </w:rPr>
      <w:instrText>PAGE   \* MERGEFORMAT</w:instrText>
    </w:r>
    <w:r>
      <w:fldChar w:fldCharType="separate"/>
    </w:r>
    <w:r>
      <w:rPr>
        <w:rFonts w:ascii="Times New Roman" w:eastAsia="Times New Roman" w:hAnsi="Times New Roman" w:cs="Times New Roman"/>
        <w:highlight w:val="none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8rplc-0">
    <w:name w:val="cat-FIO grp-8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9rplc-2">
    <w:name w:val="cat-FIO grp-9 rplc-2"/>
    <w:basedOn w:val="DefaultParagraphFont"/>
  </w:style>
  <w:style w:type="character" w:customStyle="1" w:styleId="cat-FIOgrp-10rplc-3">
    <w:name w:val="cat-FIO grp-10 rplc-3"/>
    <w:basedOn w:val="DefaultParagraphFont"/>
  </w:style>
  <w:style w:type="character" w:customStyle="1" w:styleId="cat-FIOgrp-11rplc-4">
    <w:name w:val="cat-FIO grp-11 rplc-4"/>
    <w:basedOn w:val="DefaultParagraphFont"/>
  </w:style>
  <w:style w:type="character" w:customStyle="1" w:styleId="cat-FIOgrp-12rplc-5">
    <w:name w:val="cat-FIO grp-12 rplc-5"/>
    <w:basedOn w:val="DefaultParagraphFont"/>
  </w:style>
  <w:style w:type="character" w:customStyle="1" w:styleId="cat-FIOgrp-10rplc-6">
    <w:name w:val="cat-FIO grp-10 rplc-6"/>
    <w:basedOn w:val="DefaultParagraphFont"/>
  </w:style>
  <w:style w:type="character" w:customStyle="1" w:styleId="cat-FIOgrp-13rplc-7">
    <w:name w:val="cat-FIO grp-13 rplc-7"/>
    <w:basedOn w:val="DefaultParagraphFont"/>
  </w:style>
  <w:style w:type="character" w:customStyle="1" w:styleId="cat-Addressgrp-0rplc-8">
    <w:name w:val="cat-Address grp-0 rplc-8"/>
    <w:basedOn w:val="DefaultParagraphFont"/>
  </w:style>
  <w:style w:type="character" w:customStyle="1" w:styleId="cat-FIOgrp-14rplc-9">
    <w:name w:val="cat-FIO grp-14 rplc-9"/>
    <w:basedOn w:val="DefaultParagraphFont"/>
  </w:style>
  <w:style w:type="character" w:customStyle="1" w:styleId="cat-Addressgrp-1rplc-10">
    <w:name w:val="cat-Address grp-1 rplc-10"/>
    <w:basedOn w:val="DefaultParagraphFont"/>
  </w:style>
  <w:style w:type="character" w:customStyle="1" w:styleId="cat-FIOgrp-13rplc-11">
    <w:name w:val="cat-FIO grp-13 rplc-11"/>
    <w:basedOn w:val="DefaultParagraphFont"/>
  </w:style>
  <w:style w:type="character" w:customStyle="1" w:styleId="cat-Addressgrp-1rplc-12">
    <w:name w:val="cat-Address grp-1 rplc-12"/>
    <w:basedOn w:val="DefaultParagraphFont"/>
  </w:style>
  <w:style w:type="character" w:customStyle="1" w:styleId="cat-Addressgrp-1rplc-13">
    <w:name w:val="cat-Address grp-1 rplc-13"/>
    <w:basedOn w:val="DefaultParagraphFont"/>
  </w:style>
  <w:style w:type="character" w:customStyle="1" w:styleId="cat-Addressgrp-2rplc-14">
    <w:name w:val="cat-Address grp-2 rplc-14"/>
    <w:basedOn w:val="DefaultParagraphFont"/>
  </w:style>
  <w:style w:type="character" w:customStyle="1" w:styleId="cat-Addressgrp-3rplc-15">
    <w:name w:val="cat-Address grp-3 rplc-15"/>
    <w:basedOn w:val="DefaultParagraphFont"/>
  </w:style>
  <w:style w:type="character" w:customStyle="1" w:styleId="cat-FIOgrp-13rplc-16">
    <w:name w:val="cat-FIO grp-13 rplc-16"/>
    <w:basedOn w:val="DefaultParagraphFont"/>
  </w:style>
  <w:style w:type="character" w:customStyle="1" w:styleId="cat-Addressgrp-0rplc-17">
    <w:name w:val="cat-Address grp-0 rplc-17"/>
    <w:basedOn w:val="DefaultParagraphFont"/>
  </w:style>
  <w:style w:type="character" w:customStyle="1" w:styleId="cat-FIOgrp-15rplc-18">
    <w:name w:val="cat-FIO grp-15 rplc-18"/>
    <w:basedOn w:val="DefaultParagraphFont"/>
  </w:style>
  <w:style w:type="character" w:customStyle="1" w:styleId="cat-FIOgrp-15rplc-19">
    <w:name w:val="cat-FIO grp-15 rplc-19"/>
    <w:basedOn w:val="DefaultParagraphFont"/>
  </w:style>
  <w:style w:type="character" w:customStyle="1" w:styleId="cat-Addressgrp-1rplc-20">
    <w:name w:val="cat-Address grp-1 rplc-20"/>
    <w:basedOn w:val="DefaultParagraphFont"/>
  </w:style>
  <w:style w:type="character" w:customStyle="1" w:styleId="cat-Addressgrp-4rplc-21">
    <w:name w:val="cat-Address grp-4 rplc-21"/>
    <w:basedOn w:val="DefaultParagraphFont"/>
  </w:style>
  <w:style w:type="character" w:customStyle="1" w:styleId="cat-Addressgrp-5rplc-22">
    <w:name w:val="cat-Address grp-5 rplc-22"/>
    <w:basedOn w:val="DefaultParagraphFont"/>
  </w:style>
  <w:style w:type="character" w:customStyle="1" w:styleId="cat-FIOgrp-14rplc-23">
    <w:name w:val="cat-FIO grp-14 rplc-23"/>
    <w:basedOn w:val="DefaultParagraphFont"/>
  </w:style>
  <w:style w:type="character" w:customStyle="1" w:styleId="cat-Addressgrp-4rplc-24">
    <w:name w:val="cat-Address grp-4 rplc-24"/>
    <w:basedOn w:val="DefaultParagraphFont"/>
  </w:style>
  <w:style w:type="character" w:customStyle="1" w:styleId="cat-FIOgrp-13rplc-25">
    <w:name w:val="cat-FIO grp-13 rplc-25"/>
    <w:basedOn w:val="DefaultParagraphFont"/>
  </w:style>
  <w:style w:type="character" w:customStyle="1" w:styleId="cat-Addressgrp-1rplc-26">
    <w:name w:val="cat-Address grp-1 rplc-26"/>
    <w:basedOn w:val="DefaultParagraphFont"/>
  </w:style>
  <w:style w:type="character" w:customStyle="1" w:styleId="cat-Addressgrp-1rplc-27">
    <w:name w:val="cat-Address grp-1 rplc-27"/>
    <w:basedOn w:val="DefaultParagraphFont"/>
  </w:style>
  <w:style w:type="character" w:customStyle="1" w:styleId="cat-Addressgrp-6rplc-28">
    <w:name w:val="cat-Address grp-6 rplc-28"/>
    <w:basedOn w:val="DefaultParagraphFont"/>
  </w:style>
  <w:style w:type="character" w:customStyle="1" w:styleId="cat-Addressgrp-4rplc-29">
    <w:name w:val="cat-Address grp-4 rplc-29"/>
    <w:basedOn w:val="DefaultParagraphFont"/>
  </w:style>
  <w:style w:type="character" w:customStyle="1" w:styleId="cat-Addressgrp-1rplc-30">
    <w:name w:val="cat-Address grp-1 rplc-30"/>
    <w:basedOn w:val="DefaultParagraphFont"/>
  </w:style>
  <w:style w:type="character" w:customStyle="1" w:styleId="cat-Addressgrp-1rplc-31">
    <w:name w:val="cat-Address grp-1 rplc-31"/>
    <w:basedOn w:val="DefaultParagraphFont"/>
  </w:style>
  <w:style w:type="character" w:customStyle="1" w:styleId="cat-Addressgrp-4rplc-32">
    <w:name w:val="cat-Address grp-4 rplc-32"/>
    <w:basedOn w:val="DefaultParagraphFont"/>
  </w:style>
  <w:style w:type="character" w:customStyle="1" w:styleId="cat-Addressgrp-5rplc-33">
    <w:name w:val="cat-Address grp-5 rplc-33"/>
    <w:basedOn w:val="DefaultParagraphFont"/>
  </w:style>
  <w:style w:type="character" w:customStyle="1" w:styleId="cat-Addressgrp-1rplc-34">
    <w:name w:val="cat-Address grp-1 rplc-34"/>
    <w:basedOn w:val="DefaultParagraphFont"/>
  </w:style>
  <w:style w:type="character" w:customStyle="1" w:styleId="cat-Addressgrp-0rplc-35">
    <w:name w:val="cat-Address grp-0 rplc-35"/>
    <w:basedOn w:val="DefaultParagraphFont"/>
  </w:style>
  <w:style w:type="character" w:customStyle="1" w:styleId="cat-Addressgrp-1rplc-36">
    <w:name w:val="cat-Address grp-1 rplc-36"/>
    <w:basedOn w:val="DefaultParagraphFont"/>
  </w:style>
  <w:style w:type="character" w:customStyle="1" w:styleId="cat-Addressgrp-1rplc-37">
    <w:name w:val="cat-Address grp-1 rplc-37"/>
    <w:basedOn w:val="DefaultParagraphFont"/>
  </w:style>
  <w:style w:type="character" w:customStyle="1" w:styleId="cat-Addressgrp-1rplc-38">
    <w:name w:val="cat-Address grp-1 rplc-38"/>
    <w:basedOn w:val="DefaultParagraphFont"/>
  </w:style>
  <w:style w:type="character" w:customStyle="1" w:styleId="cat-Addressgrp-1rplc-39">
    <w:name w:val="cat-Address grp-1 rplc-39"/>
    <w:basedOn w:val="DefaultParagraphFont"/>
  </w:style>
  <w:style w:type="character" w:customStyle="1" w:styleId="cat-Addressgrp-1rplc-40">
    <w:name w:val="cat-Address grp-1 rplc-40"/>
    <w:basedOn w:val="DefaultParagraphFont"/>
  </w:style>
  <w:style w:type="character" w:customStyle="1" w:styleId="cat-Addressgrp-1rplc-41">
    <w:name w:val="cat-Address grp-1 rplc-41"/>
    <w:basedOn w:val="DefaultParagraphFont"/>
  </w:style>
  <w:style w:type="character" w:customStyle="1" w:styleId="cat-Addressgrp-1rplc-42">
    <w:name w:val="cat-Address grp-1 rplc-42"/>
    <w:basedOn w:val="DefaultParagraphFont"/>
  </w:style>
  <w:style w:type="character" w:customStyle="1" w:styleId="cat-Addressgrp-1rplc-43">
    <w:name w:val="cat-Address grp-1 rplc-43"/>
    <w:basedOn w:val="DefaultParagraphFont"/>
  </w:style>
  <w:style w:type="character" w:customStyle="1" w:styleId="cat-Addressgrp-1rplc-44">
    <w:name w:val="cat-Address grp-1 rplc-44"/>
    <w:basedOn w:val="DefaultParagraphFont"/>
  </w:style>
  <w:style w:type="character" w:customStyle="1" w:styleId="cat-Addressgrp-1rplc-45">
    <w:name w:val="cat-Address grp-1 rplc-45"/>
    <w:basedOn w:val="DefaultParagraphFont"/>
  </w:style>
  <w:style w:type="character" w:customStyle="1" w:styleId="cat-Addressgrp-1rplc-46">
    <w:name w:val="cat-Address grp-1 rplc-46"/>
    <w:basedOn w:val="DefaultParagraphFont"/>
  </w:style>
  <w:style w:type="character" w:customStyle="1" w:styleId="cat-Addressgrp-1rplc-47">
    <w:name w:val="cat-Address grp-1 rplc-47"/>
    <w:basedOn w:val="DefaultParagraphFont"/>
  </w:style>
  <w:style w:type="character" w:customStyle="1" w:styleId="cat-Addressgrp-7rplc-48">
    <w:name w:val="cat-Address grp-7 rplc-48"/>
    <w:basedOn w:val="DefaultParagraphFont"/>
  </w:style>
  <w:style w:type="character" w:customStyle="1" w:styleId="cat-Addressgrp-1rplc-49">
    <w:name w:val="cat-Address grp-1 rplc-49"/>
    <w:basedOn w:val="DefaultParagraphFont"/>
  </w:style>
  <w:style w:type="character" w:customStyle="1" w:styleId="cat-Addressgrp-1rplc-50">
    <w:name w:val="cat-Address grp-1 rplc-50"/>
    <w:basedOn w:val="DefaultParagraphFont"/>
  </w:style>
  <w:style w:type="character" w:customStyle="1" w:styleId="cat-Addressgrp-1rplc-51">
    <w:name w:val="cat-Address grp-1 rplc-51"/>
    <w:basedOn w:val="DefaultParagraphFont"/>
  </w:style>
  <w:style w:type="character" w:customStyle="1" w:styleId="cat-Addressgrp-1rplc-52">
    <w:name w:val="cat-Address grp-1 rplc-52"/>
    <w:basedOn w:val="DefaultParagraphFont"/>
  </w:style>
  <w:style w:type="character" w:customStyle="1" w:styleId="cat-Addressgrp-5rplc-53">
    <w:name w:val="cat-Address grp-5 rplc-53"/>
    <w:basedOn w:val="DefaultParagraphFont"/>
  </w:style>
  <w:style w:type="character" w:customStyle="1" w:styleId="cat-Addressgrp-0rplc-54">
    <w:name w:val="cat-Address grp-0 rplc-54"/>
    <w:basedOn w:val="DefaultParagraphFont"/>
  </w:style>
  <w:style w:type="character" w:customStyle="1" w:styleId="cat-FIOgrp-13rplc-55">
    <w:name w:val="cat-FIO grp-13 rplc-5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