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1736" w14:textId="200DE966" w:rsidR="001B35EA" w:rsidRDefault="00912D59" w:rsidP="005B3AA4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Pewlett-Hackard</w:t>
      </w:r>
      <w:r w:rsidR="009A21C2">
        <w:rPr>
          <w:b/>
          <w:bCs/>
          <w:sz w:val="40"/>
          <w:szCs w:val="40"/>
        </w:rPr>
        <w:t xml:space="preserve"> </w:t>
      </w:r>
      <w:r w:rsidR="008035F7">
        <w:rPr>
          <w:b/>
          <w:bCs/>
          <w:sz w:val="40"/>
          <w:szCs w:val="40"/>
        </w:rPr>
        <w:t>Analys</w:t>
      </w:r>
      <w:r w:rsidR="001B35EA">
        <w:rPr>
          <w:b/>
          <w:bCs/>
          <w:sz w:val="40"/>
          <w:szCs w:val="40"/>
        </w:rPr>
        <w:t>is:</w:t>
      </w:r>
    </w:p>
    <w:p w14:paraId="14C1515A" w14:textId="423EA7B9" w:rsidR="008035F7" w:rsidRPr="005B3AA4" w:rsidRDefault="00D74554" w:rsidP="005B3A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F37255">
        <w:rPr>
          <w:b/>
          <w:bCs/>
          <w:sz w:val="28"/>
          <w:szCs w:val="28"/>
        </w:rPr>
        <w:t xml:space="preserve"> &amp; PostgreSQL</w:t>
      </w:r>
    </w:p>
    <w:p w14:paraId="58BA7B75" w14:textId="77777777" w:rsidR="008D1BFB" w:rsidRDefault="008D1BFB" w:rsidP="00BF7949">
      <w:pPr>
        <w:rPr>
          <w:b/>
          <w:bCs/>
          <w:sz w:val="32"/>
          <w:szCs w:val="32"/>
        </w:rPr>
      </w:pPr>
    </w:p>
    <w:p w14:paraId="222E8CA9" w14:textId="018EA772" w:rsidR="00BF7949" w:rsidRPr="004E30B8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>Overview</w:t>
      </w:r>
      <w:r w:rsidR="000F7B55" w:rsidRPr="004E30B8">
        <w:rPr>
          <w:b/>
          <w:bCs/>
          <w:sz w:val="32"/>
          <w:szCs w:val="32"/>
        </w:rPr>
        <w:t>:</w:t>
      </w:r>
    </w:p>
    <w:p w14:paraId="21C78F6A" w14:textId="38372508" w:rsidR="00D436C9" w:rsidRDefault="002B355A" w:rsidP="00AA4AC9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Pewlett-Hackard is a large company who has been slow to develop its database</w:t>
      </w:r>
      <w:r w:rsidR="002B05BF">
        <w:rPr>
          <w:rFonts w:cstheme="minorHAnsi"/>
          <w:color w:val="2B2B2B"/>
        </w:rPr>
        <w:t xml:space="preserve"> capabilities</w:t>
      </w:r>
      <w:r>
        <w:rPr>
          <w:rFonts w:cstheme="minorHAnsi"/>
          <w:color w:val="2B2B2B"/>
        </w:rPr>
        <w:t xml:space="preserve"> and has asked us to organize and create a Human Resource database from several unrelated spreadsheet</w:t>
      </w:r>
      <w:r w:rsidR="002B05BF">
        <w:rPr>
          <w:rFonts w:cstheme="minorHAnsi"/>
          <w:color w:val="2B2B2B"/>
        </w:rPr>
        <w:t xml:space="preserve"> or csv</w:t>
      </w:r>
      <w:r>
        <w:rPr>
          <w:rFonts w:cstheme="minorHAnsi"/>
          <w:color w:val="2B2B2B"/>
        </w:rPr>
        <w:t xml:space="preserve"> files that currently hold their employee data.  After creating the SQL data base, they requested </w:t>
      </w:r>
      <w:r w:rsidR="00F37255">
        <w:rPr>
          <w:rFonts w:cstheme="minorHAnsi"/>
          <w:color w:val="2B2B2B"/>
        </w:rPr>
        <w:t>an</w:t>
      </w:r>
      <w:r>
        <w:rPr>
          <w:rFonts w:cstheme="minorHAnsi"/>
          <w:color w:val="2B2B2B"/>
        </w:rPr>
        <w:t xml:space="preserve"> analysis </w:t>
      </w:r>
      <w:r w:rsidR="00F37255">
        <w:rPr>
          <w:rFonts w:cstheme="minorHAnsi"/>
          <w:color w:val="2B2B2B"/>
        </w:rPr>
        <w:t xml:space="preserve">be done since a significant number of their employees will be coming eligible for retirement </w:t>
      </w:r>
      <w:r w:rsidR="00567B20">
        <w:rPr>
          <w:rFonts w:cstheme="minorHAnsi"/>
          <w:color w:val="2B2B2B"/>
        </w:rPr>
        <w:t>in the near future.</w:t>
      </w:r>
      <w:r w:rsidR="00F37255">
        <w:rPr>
          <w:rFonts w:cstheme="minorHAnsi"/>
          <w:color w:val="2B2B2B"/>
        </w:rPr>
        <w:t xml:space="preserve">  They have </w:t>
      </w:r>
      <w:r w:rsidR="00D74554">
        <w:rPr>
          <w:rFonts w:cstheme="minorHAnsi"/>
          <w:color w:val="2B2B2B"/>
        </w:rPr>
        <w:t xml:space="preserve">requested </w:t>
      </w:r>
      <w:r w:rsidR="00F37255">
        <w:rPr>
          <w:rFonts w:cstheme="minorHAnsi"/>
          <w:color w:val="2B2B2B"/>
        </w:rPr>
        <w:t xml:space="preserve">us to </w:t>
      </w:r>
      <w:r w:rsidR="00D74554">
        <w:rPr>
          <w:rFonts w:cstheme="minorHAnsi"/>
          <w:color w:val="2B2B2B"/>
        </w:rPr>
        <w:t>determine what the impact of this “silver tsunami” might be</w:t>
      </w:r>
      <w:r>
        <w:rPr>
          <w:rFonts w:cstheme="minorHAnsi"/>
          <w:color w:val="2B2B2B"/>
        </w:rPr>
        <w:t>,</w:t>
      </w:r>
      <w:r w:rsidR="00D74554">
        <w:rPr>
          <w:rFonts w:cstheme="minorHAnsi"/>
          <w:color w:val="2B2B2B"/>
        </w:rPr>
        <w:t xml:space="preserve"> and how they could plan for </w:t>
      </w:r>
      <w:r w:rsidR="0033605A">
        <w:rPr>
          <w:rFonts w:cstheme="minorHAnsi"/>
          <w:color w:val="2B2B2B"/>
        </w:rPr>
        <w:t>this transition in their work force.  They are looking at implementing a mentoring program that would pair</w:t>
      </w:r>
      <w:r>
        <w:rPr>
          <w:rFonts w:cstheme="minorHAnsi"/>
          <w:color w:val="2B2B2B"/>
        </w:rPr>
        <w:t xml:space="preserve"> </w:t>
      </w:r>
      <w:r w:rsidR="00D74554">
        <w:rPr>
          <w:rFonts w:cstheme="minorHAnsi"/>
          <w:color w:val="2B2B2B"/>
        </w:rPr>
        <w:t xml:space="preserve">off these </w:t>
      </w:r>
      <w:r w:rsidR="0033605A">
        <w:rPr>
          <w:rFonts w:cstheme="minorHAnsi"/>
          <w:color w:val="2B2B2B"/>
        </w:rPr>
        <w:t xml:space="preserve">senior </w:t>
      </w:r>
      <w:r w:rsidR="00D74554">
        <w:rPr>
          <w:rFonts w:cstheme="minorHAnsi"/>
          <w:color w:val="2B2B2B"/>
        </w:rPr>
        <w:t xml:space="preserve">employees with younger ones </w:t>
      </w:r>
      <w:r w:rsidR="0033605A">
        <w:rPr>
          <w:rFonts w:cstheme="minorHAnsi"/>
          <w:color w:val="2B2B2B"/>
        </w:rPr>
        <w:t xml:space="preserve">to </w:t>
      </w:r>
      <w:r w:rsidR="00D74554">
        <w:rPr>
          <w:rFonts w:cstheme="minorHAnsi"/>
          <w:color w:val="2B2B2B"/>
        </w:rPr>
        <w:t>prepare them to take leadership roles as the experienced workers retire.</w:t>
      </w:r>
      <w:r w:rsidR="00806BBC">
        <w:rPr>
          <w:rFonts w:cstheme="minorHAnsi"/>
          <w:color w:val="2B2B2B"/>
        </w:rPr>
        <w:t xml:space="preserve">  To do this we </w:t>
      </w:r>
      <w:r w:rsidR="007B3E44">
        <w:rPr>
          <w:rFonts w:cstheme="minorHAnsi"/>
          <w:color w:val="2B2B2B"/>
        </w:rPr>
        <w:t xml:space="preserve">first </w:t>
      </w:r>
      <w:r w:rsidR="00806BBC">
        <w:rPr>
          <w:rFonts w:cstheme="minorHAnsi"/>
          <w:color w:val="2B2B2B"/>
        </w:rPr>
        <w:t xml:space="preserve">need to determine the number of employees </w:t>
      </w:r>
      <w:r w:rsidR="007B3E44">
        <w:rPr>
          <w:rFonts w:cstheme="minorHAnsi"/>
          <w:color w:val="2B2B2B"/>
        </w:rPr>
        <w:t xml:space="preserve">that </w:t>
      </w:r>
      <w:r w:rsidR="00806BBC">
        <w:rPr>
          <w:rFonts w:cstheme="minorHAnsi"/>
          <w:color w:val="2B2B2B"/>
        </w:rPr>
        <w:t xml:space="preserve">will be </w:t>
      </w:r>
      <w:r w:rsidR="007B3E44">
        <w:rPr>
          <w:rFonts w:cstheme="minorHAnsi"/>
          <w:color w:val="2B2B2B"/>
        </w:rPr>
        <w:t>reaching the eligible r</w:t>
      </w:r>
      <w:r w:rsidR="00806BBC">
        <w:rPr>
          <w:rFonts w:cstheme="minorHAnsi"/>
          <w:color w:val="2B2B2B"/>
        </w:rPr>
        <w:t>etire</w:t>
      </w:r>
      <w:r w:rsidR="007B3E44">
        <w:rPr>
          <w:rFonts w:cstheme="minorHAnsi"/>
          <w:color w:val="2B2B2B"/>
        </w:rPr>
        <w:t>ment age in the next few years, and second determine how many employees are eligible to participate in th</w:t>
      </w:r>
      <w:r w:rsidR="00567B20">
        <w:rPr>
          <w:rFonts w:cstheme="minorHAnsi"/>
          <w:color w:val="2B2B2B"/>
        </w:rPr>
        <w:t>is</w:t>
      </w:r>
      <w:r w:rsidR="007B3E44">
        <w:rPr>
          <w:rFonts w:cstheme="minorHAnsi"/>
          <w:color w:val="2B2B2B"/>
        </w:rPr>
        <w:t xml:space="preserve"> mentorship program</w:t>
      </w:r>
      <w:r w:rsidR="00567B20">
        <w:rPr>
          <w:rFonts w:cstheme="minorHAnsi"/>
          <w:color w:val="2B2B2B"/>
        </w:rPr>
        <w:t xml:space="preserve"> given their set criteria</w:t>
      </w:r>
      <w:r w:rsidR="007B3E44">
        <w:rPr>
          <w:rFonts w:cstheme="minorHAnsi"/>
          <w:color w:val="2B2B2B"/>
        </w:rPr>
        <w:t>.</w:t>
      </w:r>
    </w:p>
    <w:p w14:paraId="1464962E" w14:textId="051F1671" w:rsidR="008D1BFB" w:rsidRPr="008D1BFB" w:rsidRDefault="002B355A" w:rsidP="00D436C9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Used Postgre</w:t>
      </w:r>
      <w:r w:rsidR="00D74554">
        <w:rPr>
          <w:rFonts w:cstheme="minorHAnsi"/>
          <w:color w:val="2B2B2B"/>
        </w:rPr>
        <w:t>SQL to merge and filter the data from several CSV files to get the desired information and analysis</w:t>
      </w:r>
      <w:r w:rsidR="00B97EE1">
        <w:rPr>
          <w:rFonts w:cstheme="minorHAnsi"/>
          <w:color w:val="2B2B2B"/>
        </w:rPr>
        <w:t>:</w:t>
      </w:r>
    </w:p>
    <w:p w14:paraId="6EBA742C" w14:textId="14ACB150" w:rsidR="00E55573" w:rsidRPr="004E30B8" w:rsidRDefault="005E508B" w:rsidP="00D43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  <w:r w:rsidR="005D14EE">
        <w:rPr>
          <w:b/>
          <w:bCs/>
          <w:sz w:val="32"/>
          <w:szCs w:val="32"/>
        </w:rPr>
        <w:t>:</w:t>
      </w:r>
    </w:p>
    <w:p w14:paraId="51B04B56" w14:textId="40E1BA69" w:rsidR="00B97EE1" w:rsidRDefault="00B71391" w:rsidP="00567B20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Original Request </w:t>
      </w:r>
      <w:r w:rsidR="00971986">
        <w:rPr>
          <w:b/>
          <w:bCs/>
          <w:sz w:val="24"/>
          <w:szCs w:val="24"/>
        </w:rPr>
        <w:t>Result</w:t>
      </w:r>
      <w:r w:rsidR="0046487E">
        <w:rPr>
          <w:b/>
          <w:bCs/>
          <w:sz w:val="24"/>
          <w:szCs w:val="24"/>
        </w:rPr>
        <w:t xml:space="preserve"> &amp; Analysis</w:t>
      </w:r>
      <w:r w:rsidR="00236346" w:rsidRPr="00D436C9">
        <w:rPr>
          <w:b/>
          <w:bCs/>
          <w:sz w:val="24"/>
          <w:szCs w:val="24"/>
        </w:rPr>
        <w:t>:</w:t>
      </w:r>
    </w:p>
    <w:p w14:paraId="60818668" w14:textId="2EC6F33B" w:rsidR="00CE5D36" w:rsidRDefault="00B71391" w:rsidP="001C6E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E5D36">
        <w:rPr>
          <w:sz w:val="24"/>
          <w:szCs w:val="24"/>
        </w:rPr>
        <w:t xml:space="preserve">The number of </w:t>
      </w:r>
      <w:r w:rsidR="00491B55">
        <w:rPr>
          <w:sz w:val="24"/>
          <w:szCs w:val="24"/>
        </w:rPr>
        <w:t xml:space="preserve">current </w:t>
      </w:r>
      <w:r w:rsidRPr="00CE5D36">
        <w:rPr>
          <w:sz w:val="24"/>
          <w:szCs w:val="24"/>
        </w:rPr>
        <w:t xml:space="preserve">employees that will be reaching the eligible retirement age over the next </w:t>
      </w:r>
      <w:r w:rsidR="006761D9">
        <w:rPr>
          <w:sz w:val="24"/>
          <w:szCs w:val="24"/>
        </w:rPr>
        <w:t>few</w:t>
      </w:r>
      <w:r w:rsidRPr="00CE5D36">
        <w:rPr>
          <w:sz w:val="24"/>
          <w:szCs w:val="24"/>
        </w:rPr>
        <w:t xml:space="preserve"> years</w:t>
      </w:r>
      <w:r w:rsidR="00CE5D36" w:rsidRPr="00CE5D36">
        <w:rPr>
          <w:sz w:val="24"/>
          <w:szCs w:val="24"/>
        </w:rPr>
        <w:t xml:space="preserve"> is </w:t>
      </w:r>
      <w:r w:rsidR="006761D9">
        <w:rPr>
          <w:sz w:val="24"/>
          <w:szCs w:val="24"/>
        </w:rPr>
        <w:t>72,458</w:t>
      </w:r>
      <w:r w:rsidR="00CE5D36" w:rsidRPr="00CE5D36">
        <w:rPr>
          <w:sz w:val="24"/>
          <w:szCs w:val="24"/>
        </w:rPr>
        <w:t xml:space="preserve"> which is </w:t>
      </w:r>
      <w:r w:rsidR="006761D9">
        <w:rPr>
          <w:sz w:val="24"/>
          <w:szCs w:val="24"/>
        </w:rPr>
        <w:t>30.2</w:t>
      </w:r>
      <w:r w:rsidR="00CE5D36" w:rsidRPr="001C6EE9">
        <w:rPr>
          <w:sz w:val="24"/>
          <w:szCs w:val="24"/>
        </w:rPr>
        <w:t>% of their total workforce.</w:t>
      </w:r>
    </w:p>
    <w:p w14:paraId="2BE848E7" w14:textId="27AAAE57" w:rsidR="001C6EE9" w:rsidRPr="001C6EE9" w:rsidRDefault="001C6EE9" w:rsidP="001C6EE9">
      <w:pPr>
        <w:pStyle w:val="ListParagraph"/>
        <w:rPr>
          <w:sz w:val="24"/>
          <w:szCs w:val="24"/>
        </w:rPr>
      </w:pPr>
    </w:p>
    <w:p w14:paraId="34335751" w14:textId="622F0754" w:rsidR="001C6EE9" w:rsidRDefault="00CE5D36" w:rsidP="008D1BF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E5D36">
        <w:rPr>
          <w:sz w:val="24"/>
          <w:szCs w:val="24"/>
        </w:rPr>
        <w:t xml:space="preserve">The number of </w:t>
      </w:r>
      <w:r w:rsidR="00491B55">
        <w:rPr>
          <w:sz w:val="24"/>
          <w:szCs w:val="24"/>
        </w:rPr>
        <w:t xml:space="preserve">current </w:t>
      </w:r>
      <w:r w:rsidRPr="00CE5D36">
        <w:rPr>
          <w:sz w:val="24"/>
          <w:szCs w:val="24"/>
        </w:rPr>
        <w:t xml:space="preserve">employees that will be reaching the eligible retirement age over the next </w:t>
      </w:r>
      <w:r w:rsidR="00FF128C">
        <w:rPr>
          <w:sz w:val="24"/>
          <w:szCs w:val="24"/>
        </w:rPr>
        <w:t>few year</w:t>
      </w:r>
      <w:r w:rsidR="00AD2E77">
        <w:rPr>
          <w:sz w:val="24"/>
          <w:szCs w:val="24"/>
        </w:rPr>
        <w:t>s</w:t>
      </w:r>
      <w:r w:rsidR="00FF128C">
        <w:rPr>
          <w:sz w:val="24"/>
          <w:szCs w:val="24"/>
        </w:rPr>
        <w:t xml:space="preserve">, (birthday in the years of 1952 – 1955), </w:t>
      </w:r>
      <w:r>
        <w:rPr>
          <w:sz w:val="24"/>
          <w:szCs w:val="24"/>
        </w:rPr>
        <w:t>listed by title shows that most of them are in senor positions.</w:t>
      </w:r>
    </w:p>
    <w:p w14:paraId="098BA0FC" w14:textId="034BBA41" w:rsidR="008D1BFB" w:rsidRDefault="00AD2E77" w:rsidP="00AD2E77">
      <w:pPr>
        <w:spacing w:after="0"/>
        <w:ind w:left="2160" w:firstLine="720"/>
        <w:rPr>
          <w:sz w:val="24"/>
          <w:szCs w:val="24"/>
        </w:rPr>
      </w:pPr>
      <w:r w:rsidRPr="00FF128C">
        <w:rPr>
          <w:sz w:val="24"/>
          <w:szCs w:val="24"/>
        </w:rPr>
        <w:drawing>
          <wp:inline distT="0" distB="0" distL="0" distR="0" wp14:anchorId="0B350D82" wp14:editId="7B8E63DC">
            <wp:extent cx="1186854" cy="122115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854" cy="12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C738" w14:textId="77777777" w:rsidR="00803F27" w:rsidRPr="008D1BFB" w:rsidRDefault="00803F27" w:rsidP="008D1BFB">
      <w:pPr>
        <w:spacing w:after="0"/>
        <w:rPr>
          <w:sz w:val="24"/>
          <w:szCs w:val="24"/>
        </w:rPr>
      </w:pPr>
    </w:p>
    <w:p w14:paraId="02A1E83B" w14:textId="26903E0F" w:rsidR="00CE5D36" w:rsidRDefault="00CE5D36" w:rsidP="005F7C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</w:t>
      </w:r>
      <w:r w:rsidR="001C6EE9">
        <w:rPr>
          <w:sz w:val="24"/>
          <w:szCs w:val="24"/>
        </w:rPr>
        <w:t>original</w:t>
      </w:r>
      <w:r>
        <w:rPr>
          <w:sz w:val="24"/>
          <w:szCs w:val="24"/>
        </w:rPr>
        <w:t xml:space="preserve"> requirements</w:t>
      </w:r>
      <w:r w:rsidR="00803F27">
        <w:rPr>
          <w:sz w:val="24"/>
          <w:szCs w:val="24"/>
        </w:rPr>
        <w:t>, employees born in 1965,</w:t>
      </w:r>
      <w:r>
        <w:rPr>
          <w:sz w:val="24"/>
          <w:szCs w:val="24"/>
        </w:rPr>
        <w:t xml:space="preserve"> t</w:t>
      </w:r>
      <w:r w:rsidR="001C6EE9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number of </w:t>
      </w:r>
      <w:r w:rsidR="00491B55">
        <w:rPr>
          <w:sz w:val="24"/>
          <w:szCs w:val="24"/>
        </w:rPr>
        <w:t xml:space="preserve">current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eligibility to participation in the mentorship program</w:t>
      </w:r>
      <w:r w:rsidR="008D1BFB">
        <w:rPr>
          <w:sz w:val="24"/>
          <w:szCs w:val="24"/>
        </w:rPr>
        <w:t xml:space="preserve"> is </w:t>
      </w:r>
      <w:r w:rsidR="001C6EE9">
        <w:rPr>
          <w:sz w:val="24"/>
          <w:szCs w:val="24"/>
        </w:rPr>
        <w:t>1,549</w:t>
      </w:r>
      <w:r w:rsidR="008D1BFB">
        <w:rPr>
          <w:sz w:val="24"/>
          <w:szCs w:val="24"/>
        </w:rPr>
        <w:t xml:space="preserve">, which </w:t>
      </w:r>
      <w:r>
        <w:rPr>
          <w:sz w:val="24"/>
          <w:szCs w:val="24"/>
        </w:rPr>
        <w:t>is significantly less than those who will be retiring.</w:t>
      </w:r>
    </w:p>
    <w:p w14:paraId="15C95DB8" w14:textId="710B5845" w:rsidR="001C6EE9" w:rsidRDefault="00AD2E77" w:rsidP="00AD2E77">
      <w:pPr>
        <w:pStyle w:val="ListParagraph"/>
        <w:ind w:left="2160" w:firstLine="720"/>
        <w:rPr>
          <w:sz w:val="24"/>
          <w:szCs w:val="24"/>
        </w:rPr>
      </w:pPr>
      <w:r w:rsidRPr="00AD2E77">
        <w:rPr>
          <w:sz w:val="24"/>
          <w:szCs w:val="24"/>
        </w:rPr>
        <w:drawing>
          <wp:inline distT="0" distB="0" distL="0" distR="0" wp14:anchorId="1C3E87BA" wp14:editId="282BC7E4">
            <wp:extent cx="2142309" cy="55347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218" cy="5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2CA" w14:textId="77777777" w:rsidR="001733B7" w:rsidRDefault="001733B7" w:rsidP="00AD2E77">
      <w:pPr>
        <w:pStyle w:val="ListParagraph"/>
        <w:ind w:left="2160" w:firstLine="720"/>
        <w:rPr>
          <w:sz w:val="24"/>
          <w:szCs w:val="24"/>
        </w:rPr>
      </w:pPr>
    </w:p>
    <w:p w14:paraId="24FCEBA7" w14:textId="26D9B0BA" w:rsidR="001733B7" w:rsidRPr="001733B7" w:rsidRDefault="00CE5D36" w:rsidP="00173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By expanding the </w:t>
      </w:r>
      <w:r w:rsidR="00DD24D2">
        <w:rPr>
          <w:sz w:val="24"/>
          <w:szCs w:val="24"/>
        </w:rPr>
        <w:t xml:space="preserve">mentorship criteria to </w:t>
      </w:r>
      <w:r w:rsidR="001733B7">
        <w:rPr>
          <w:sz w:val="24"/>
          <w:szCs w:val="24"/>
        </w:rPr>
        <w:t xml:space="preserve">include the </w:t>
      </w:r>
      <w:r w:rsidR="00DD24D2">
        <w:rPr>
          <w:sz w:val="24"/>
          <w:szCs w:val="24"/>
        </w:rPr>
        <w:t>years</w:t>
      </w:r>
      <w:r w:rsidR="001733B7">
        <w:rPr>
          <w:sz w:val="24"/>
          <w:szCs w:val="24"/>
        </w:rPr>
        <w:t xml:space="preserve"> of</w:t>
      </w:r>
      <w:r w:rsidR="00DD24D2">
        <w:rPr>
          <w:sz w:val="24"/>
          <w:szCs w:val="24"/>
        </w:rPr>
        <w:t xml:space="preserve"> (196</w:t>
      </w:r>
      <w:r w:rsidR="001733B7">
        <w:rPr>
          <w:sz w:val="24"/>
          <w:szCs w:val="24"/>
        </w:rPr>
        <w:t>2</w:t>
      </w:r>
      <w:r w:rsidR="00DD24D2">
        <w:rPr>
          <w:sz w:val="24"/>
          <w:szCs w:val="24"/>
        </w:rPr>
        <w:t>-196</w:t>
      </w:r>
      <w:r w:rsidR="001733B7">
        <w:rPr>
          <w:sz w:val="24"/>
          <w:szCs w:val="24"/>
        </w:rPr>
        <w:t>5</w:t>
      </w:r>
      <w:r w:rsidR="00DD24D2">
        <w:rPr>
          <w:sz w:val="24"/>
          <w:szCs w:val="24"/>
        </w:rPr>
        <w:t>) versed the single year of 1965 you see a significant increase in those available to be mentored.</w:t>
      </w:r>
      <w:r w:rsidR="0046487E" w:rsidRPr="00CE5D36">
        <w:rPr>
          <w:sz w:val="24"/>
          <w:szCs w:val="24"/>
        </w:rPr>
        <w:t xml:space="preserve"> </w:t>
      </w:r>
    </w:p>
    <w:p w14:paraId="65AC6417" w14:textId="77777777" w:rsidR="001733B7" w:rsidRDefault="001733B7" w:rsidP="001733B7">
      <w:pPr>
        <w:ind w:left="2160" w:firstLine="720"/>
        <w:rPr>
          <w:sz w:val="24"/>
          <w:szCs w:val="24"/>
        </w:rPr>
      </w:pPr>
      <w:r w:rsidRPr="001733B7">
        <w:rPr>
          <w:sz w:val="24"/>
          <w:szCs w:val="24"/>
        </w:rPr>
        <w:drawing>
          <wp:inline distT="0" distB="0" distL="0" distR="0" wp14:anchorId="3411564F" wp14:editId="4D2231D2">
            <wp:extent cx="2470746" cy="611860"/>
            <wp:effectExtent l="0" t="0" r="635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746" cy="6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167" w14:textId="578D6018" w:rsidR="00BE7AFE" w:rsidRPr="001733B7" w:rsidRDefault="008D1BFB" w:rsidP="001733B7">
      <w:pPr>
        <w:rPr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S</w:t>
      </w:r>
      <w:r w:rsidR="00E87A6F" w:rsidRPr="00E87A6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ummary</w:t>
      </w:r>
      <w:r w:rsidR="005E508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69AE37C7" w14:textId="0E3515A8" w:rsidR="00DD24D2" w:rsidRDefault="00DD24D2" w:rsidP="002B017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first glance this “silver tsunami” appears to be catastrophic with over </w:t>
      </w:r>
      <w:r w:rsidR="006761D9">
        <w:rPr>
          <w:rFonts w:ascii="Segoe UI" w:hAnsi="Segoe UI" w:cs="Segoe UI"/>
          <w:color w:val="24292F"/>
        </w:rPr>
        <w:t>3</w:t>
      </w:r>
      <w:r w:rsidR="008D1BFB">
        <w:rPr>
          <w:rFonts w:ascii="Segoe UI" w:hAnsi="Segoe UI" w:cs="Segoe UI"/>
          <w:color w:val="24292F"/>
        </w:rPr>
        <w:t>0</w:t>
      </w:r>
      <w:r>
        <w:rPr>
          <w:rFonts w:ascii="Segoe UI" w:hAnsi="Segoe UI" w:cs="Segoe UI"/>
          <w:color w:val="24292F"/>
        </w:rPr>
        <w:t>% of their work force leaving in such a short time frame.  However, after further analysis we can see that they do have some option.</w:t>
      </w:r>
    </w:p>
    <w:p w14:paraId="38E24D24" w14:textId="1831C4BB" w:rsidR="00DD24D2" w:rsidRDefault="00DD24D2" w:rsidP="00DD24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First</w:t>
      </w:r>
      <w:r w:rsidR="00D44983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 they </w:t>
      </w:r>
      <w:r w:rsidR="008D1BFB">
        <w:rPr>
          <w:rFonts w:ascii="Segoe UI" w:hAnsi="Segoe UI" w:cs="Segoe UI"/>
          <w:color w:val="24292F"/>
        </w:rPr>
        <w:t>could</w:t>
      </w:r>
      <w:r>
        <w:rPr>
          <w:rFonts w:ascii="Segoe UI" w:hAnsi="Segoe UI" w:cs="Segoe UI"/>
          <w:color w:val="24292F"/>
        </w:rPr>
        <w:t xml:space="preserve"> review their company structure and how they do business.  </w:t>
      </w:r>
      <w:r w:rsidR="00D44983">
        <w:rPr>
          <w:rFonts w:ascii="Segoe UI" w:hAnsi="Segoe UI" w:cs="Segoe UI"/>
          <w:color w:val="24292F"/>
        </w:rPr>
        <w:t>Could</w:t>
      </w:r>
      <w:r>
        <w:rPr>
          <w:rFonts w:ascii="Segoe UI" w:hAnsi="Segoe UI" w:cs="Segoe UI"/>
          <w:color w:val="24292F"/>
        </w:rPr>
        <w:t xml:space="preserve"> the</w:t>
      </w:r>
      <w:r w:rsidR="00D44983">
        <w:rPr>
          <w:rFonts w:ascii="Segoe UI" w:hAnsi="Segoe UI" w:cs="Segoe UI"/>
          <w:color w:val="24292F"/>
        </w:rPr>
        <w:t>y</w:t>
      </w:r>
      <w:r>
        <w:rPr>
          <w:rFonts w:ascii="Segoe UI" w:hAnsi="Segoe UI" w:cs="Segoe UI"/>
          <w:color w:val="24292F"/>
        </w:rPr>
        <w:t xml:space="preserve">  </w:t>
      </w:r>
      <w:r w:rsidR="00D44983">
        <w:rPr>
          <w:rFonts w:ascii="Segoe UI" w:hAnsi="Segoe UI" w:cs="Segoe UI"/>
          <w:color w:val="24292F"/>
        </w:rPr>
        <w:t>outsource</w:t>
      </w:r>
      <w:r>
        <w:rPr>
          <w:rFonts w:ascii="Segoe UI" w:hAnsi="Segoe UI" w:cs="Segoe UI"/>
          <w:color w:val="24292F"/>
        </w:rPr>
        <w:t xml:space="preserve"> some of the engineering work to reduce the</w:t>
      </w:r>
      <w:r w:rsidR="00D44983">
        <w:rPr>
          <w:rFonts w:ascii="Segoe UI" w:hAnsi="Segoe UI" w:cs="Segoe UI"/>
          <w:color w:val="24292F"/>
        </w:rPr>
        <w:t>ir</w:t>
      </w:r>
      <w:r>
        <w:rPr>
          <w:rFonts w:ascii="Segoe UI" w:hAnsi="Segoe UI" w:cs="Segoe UI"/>
          <w:color w:val="24292F"/>
        </w:rPr>
        <w:t xml:space="preserve"> need to</w:t>
      </w:r>
      <w:r w:rsidR="00D44983">
        <w:rPr>
          <w:rFonts w:ascii="Segoe UI" w:hAnsi="Segoe UI" w:cs="Segoe UI"/>
          <w:color w:val="24292F"/>
        </w:rPr>
        <w:t xml:space="preserve"> employ a</w:t>
      </w:r>
      <w:r>
        <w:rPr>
          <w:rFonts w:ascii="Segoe UI" w:hAnsi="Segoe UI" w:cs="Segoe UI"/>
          <w:color w:val="24292F"/>
        </w:rPr>
        <w:t xml:space="preserve">s many </w:t>
      </w:r>
      <w:r w:rsidR="00D44983">
        <w:rPr>
          <w:rFonts w:ascii="Segoe UI" w:hAnsi="Segoe UI" w:cs="Segoe UI"/>
          <w:color w:val="24292F"/>
        </w:rPr>
        <w:t>engineers as they currently have.</w:t>
      </w:r>
    </w:p>
    <w:p w14:paraId="4855066F" w14:textId="77777777" w:rsidR="008D1BFB" w:rsidRDefault="008D1BFB" w:rsidP="008D1B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70943D62" w14:textId="788EC6FC" w:rsidR="00D44983" w:rsidRDefault="00DD24D2" w:rsidP="00DD24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Second, </w:t>
      </w:r>
      <w:r w:rsidR="00D44983">
        <w:rPr>
          <w:rFonts w:ascii="Segoe UI" w:hAnsi="Segoe UI" w:cs="Segoe UI"/>
          <w:color w:val="24292F"/>
        </w:rPr>
        <w:t xml:space="preserve">in total </w:t>
      </w:r>
      <w:r>
        <w:rPr>
          <w:rFonts w:ascii="Segoe UI" w:hAnsi="Segoe UI" w:cs="Segoe UI"/>
          <w:color w:val="24292F"/>
        </w:rPr>
        <w:t xml:space="preserve">the number of </w:t>
      </w:r>
      <w:r w:rsidR="00D44983">
        <w:rPr>
          <w:rFonts w:ascii="Segoe UI" w:hAnsi="Segoe UI" w:cs="Segoe UI"/>
          <w:color w:val="24292F"/>
        </w:rPr>
        <w:t>employees</w:t>
      </w:r>
      <w:r>
        <w:rPr>
          <w:rFonts w:ascii="Segoe UI" w:hAnsi="Segoe UI" w:cs="Segoe UI"/>
          <w:color w:val="24292F"/>
        </w:rPr>
        <w:t xml:space="preserve"> becoming retirement eligible is significant</w:t>
      </w:r>
      <w:r w:rsidR="00D44983">
        <w:rPr>
          <w:rFonts w:ascii="Segoe UI" w:hAnsi="Segoe UI" w:cs="Segoe UI"/>
          <w:color w:val="24292F"/>
        </w:rPr>
        <w:t xml:space="preserve"> but as</w:t>
      </w:r>
      <w:r>
        <w:rPr>
          <w:rFonts w:ascii="Segoe UI" w:hAnsi="Segoe UI" w:cs="Segoe UI"/>
          <w:color w:val="24292F"/>
        </w:rPr>
        <w:t xml:space="preserve"> you can see by year it is </w:t>
      </w:r>
      <w:r w:rsidR="00D44983">
        <w:rPr>
          <w:rFonts w:ascii="Segoe UI" w:hAnsi="Segoe UI" w:cs="Segoe UI"/>
          <w:color w:val="24292F"/>
        </w:rPr>
        <w:t>more manageable</w:t>
      </w:r>
      <w:r>
        <w:rPr>
          <w:rFonts w:ascii="Segoe UI" w:hAnsi="Segoe UI" w:cs="Segoe UI"/>
          <w:color w:val="24292F"/>
        </w:rPr>
        <w:t>.</w:t>
      </w:r>
      <w:r w:rsidR="00803F27">
        <w:rPr>
          <w:rFonts w:ascii="Segoe UI" w:hAnsi="Segoe UI" w:cs="Segoe UI"/>
          <w:color w:val="24292F"/>
        </w:rPr>
        <w:t xml:space="preserve"> (</w:t>
      </w:r>
      <w:r w:rsidR="00014109">
        <w:rPr>
          <w:rFonts w:ascii="Segoe UI" w:hAnsi="Segoe UI" w:cs="Segoe UI"/>
          <w:color w:val="24292F"/>
        </w:rPr>
        <w:t>See</w:t>
      </w:r>
      <w:r w:rsidR="00803F27">
        <w:rPr>
          <w:rFonts w:ascii="Segoe UI" w:hAnsi="Segoe UI" w:cs="Segoe UI"/>
          <w:color w:val="24292F"/>
        </w:rPr>
        <w:t xml:space="preserve"> Impact of “silver tsunami” below)</w:t>
      </w:r>
    </w:p>
    <w:p w14:paraId="6C726592" w14:textId="29DF92D6" w:rsidR="008D1BFB" w:rsidRDefault="008D1BFB" w:rsidP="008D1BFB">
      <w:pPr>
        <w:pStyle w:val="ListParagraph"/>
        <w:rPr>
          <w:rFonts w:ascii="Segoe UI" w:hAnsi="Segoe UI" w:cs="Segoe UI"/>
          <w:color w:val="24292F"/>
        </w:rPr>
      </w:pPr>
    </w:p>
    <w:p w14:paraId="09AEF108" w14:textId="77777777" w:rsidR="00D44983" w:rsidRDefault="00D44983" w:rsidP="00D4498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Third, in addition to the mentorship program they could also try providing incentive for individuals to delay retirement, which would spread this “silver Tsunami” over even more years lessoning its sudden impact.</w:t>
      </w:r>
    </w:p>
    <w:p w14:paraId="10D9452C" w14:textId="7BAF7CA9" w:rsidR="00D44983" w:rsidRDefault="00D44983" w:rsidP="00D449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8A35072" w14:textId="68200729" w:rsidR="00D44983" w:rsidRPr="00714848" w:rsidRDefault="00D44983" w:rsidP="00567B20">
      <w:pPr>
        <w:pStyle w:val="NormalWeb"/>
        <w:shd w:val="clear" w:color="auto" w:fill="FFFFFF"/>
        <w:spacing w:before="0" w:beforeAutospacing="0" w:after="240" w:afterAutospacing="0"/>
        <w:ind w:firstLine="360"/>
        <w:rPr>
          <w:rFonts w:ascii="Segoe UI" w:hAnsi="Segoe UI" w:cs="Segoe UI"/>
          <w:b/>
          <w:bCs/>
          <w:color w:val="24292F"/>
        </w:rPr>
      </w:pPr>
      <w:r w:rsidRPr="00714848">
        <w:rPr>
          <w:rFonts w:ascii="Segoe UI" w:hAnsi="Segoe UI" w:cs="Segoe UI"/>
          <w:b/>
          <w:bCs/>
          <w:color w:val="24292F"/>
        </w:rPr>
        <w:t>Addition queries prov</w:t>
      </w:r>
      <w:r w:rsidR="004E4B4F">
        <w:rPr>
          <w:rFonts w:ascii="Segoe UI" w:hAnsi="Segoe UI" w:cs="Segoe UI"/>
          <w:b/>
          <w:bCs/>
          <w:color w:val="24292F"/>
        </w:rPr>
        <w:t>ide</w:t>
      </w:r>
      <w:r w:rsidRPr="00714848">
        <w:rPr>
          <w:rFonts w:ascii="Segoe UI" w:hAnsi="Segoe UI" w:cs="Segoe UI"/>
          <w:b/>
          <w:bCs/>
          <w:color w:val="24292F"/>
        </w:rPr>
        <w:t xml:space="preserve"> us with the following information:</w:t>
      </w:r>
    </w:p>
    <w:p w14:paraId="6260507E" w14:textId="21F3AAC2" w:rsidR="00714848" w:rsidRPr="00567B20" w:rsidRDefault="00D44983" w:rsidP="00714848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</w:pPr>
      <w:r w:rsidRPr="00567B20"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  <w:t>Impact of “silver tsunam</w:t>
      </w:r>
      <w:r w:rsidR="00714848" w:rsidRPr="00567B20"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  <w:t>i”</w:t>
      </w:r>
      <w:r w:rsidR="004E4B4F"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  <w:t xml:space="preserve"> by year</w:t>
      </w:r>
      <w:r w:rsidRPr="00567B20"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  <w:t>:</w:t>
      </w:r>
    </w:p>
    <w:p w14:paraId="0D9BB7BD" w14:textId="66A03E93" w:rsidR="00714848" w:rsidRDefault="00714848" w:rsidP="00803F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total the number of retirement eligible is </w:t>
      </w:r>
      <w:r w:rsidR="00803F27">
        <w:rPr>
          <w:rFonts w:ascii="Segoe UI" w:hAnsi="Segoe UI" w:cs="Segoe UI"/>
          <w:color w:val="24292F"/>
        </w:rPr>
        <w:t>72,458</w:t>
      </w:r>
      <w:r>
        <w:rPr>
          <w:rFonts w:ascii="Segoe UI" w:hAnsi="Segoe UI" w:cs="Segoe UI"/>
          <w:color w:val="24292F"/>
        </w:rPr>
        <w:t xml:space="preserve">, </w:t>
      </w:r>
      <w:r w:rsidR="00803F27">
        <w:rPr>
          <w:rFonts w:ascii="Segoe UI" w:hAnsi="Segoe UI" w:cs="Segoe UI"/>
          <w:color w:val="24292F"/>
        </w:rPr>
        <w:t xml:space="preserve">but </w:t>
      </w:r>
      <w:r>
        <w:rPr>
          <w:rFonts w:ascii="Segoe UI" w:hAnsi="Segoe UI" w:cs="Segoe UI"/>
          <w:color w:val="24292F"/>
        </w:rPr>
        <w:t>by year it is</w:t>
      </w:r>
      <w:r w:rsidR="00803F27">
        <w:rPr>
          <w:rFonts w:ascii="Segoe UI" w:hAnsi="Segoe UI" w:cs="Segoe UI"/>
          <w:color w:val="24292F"/>
        </w:rPr>
        <w:t xml:space="preserve"> </w:t>
      </w:r>
      <w:r w:rsidR="00AD2E77">
        <w:rPr>
          <w:rFonts w:ascii="Segoe UI" w:hAnsi="Segoe UI" w:cs="Segoe UI"/>
          <w:color w:val="24292F"/>
        </w:rPr>
        <w:t>over</w:t>
      </w:r>
      <w:r w:rsidR="00803F27">
        <w:rPr>
          <w:rFonts w:ascii="Segoe UI" w:hAnsi="Segoe UI" w:cs="Segoe UI"/>
          <w:color w:val="24292F"/>
        </w:rPr>
        <w:t xml:space="preserve"> 18,</w:t>
      </w:r>
      <w:r w:rsidR="00AD2E77">
        <w:rPr>
          <w:rFonts w:ascii="Segoe UI" w:hAnsi="Segoe UI" w:cs="Segoe UI"/>
          <w:color w:val="24292F"/>
        </w:rPr>
        <w:t>0</w:t>
      </w:r>
      <w:r w:rsidR="00803F27">
        <w:rPr>
          <w:rFonts w:ascii="Segoe UI" w:hAnsi="Segoe UI" w:cs="Segoe UI"/>
          <w:color w:val="24292F"/>
        </w:rPr>
        <w:t xml:space="preserve">00 </w:t>
      </w:r>
      <w:r w:rsidR="00AD2E77">
        <w:rPr>
          <w:rFonts w:ascii="Segoe UI" w:hAnsi="Segoe UI" w:cs="Segoe UI"/>
          <w:color w:val="24292F"/>
        </w:rPr>
        <w:t xml:space="preserve">each </w:t>
      </w:r>
      <w:r w:rsidR="00803F27">
        <w:rPr>
          <w:rFonts w:ascii="Segoe UI" w:hAnsi="Segoe UI" w:cs="Segoe UI"/>
          <w:color w:val="24292F"/>
        </w:rPr>
        <w:t>year, except for 195</w:t>
      </w:r>
      <w:r w:rsidR="00AD2E77">
        <w:rPr>
          <w:rFonts w:ascii="Segoe UI" w:hAnsi="Segoe UI" w:cs="Segoe UI"/>
          <w:color w:val="24292F"/>
        </w:rPr>
        <w:t>2</w:t>
      </w:r>
      <w:r w:rsidR="00803F27">
        <w:rPr>
          <w:rFonts w:ascii="Segoe UI" w:hAnsi="Segoe UI" w:cs="Segoe UI"/>
          <w:color w:val="24292F"/>
        </w:rPr>
        <w:t>:</w:t>
      </w:r>
    </w:p>
    <w:p w14:paraId="2449F14F" w14:textId="123E9AE2" w:rsidR="00D44983" w:rsidRDefault="00AD2E77" w:rsidP="00AD2E77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Segoe UI" w:hAnsi="Segoe UI" w:cs="Segoe UI"/>
          <w:color w:val="24292F"/>
        </w:rPr>
      </w:pPr>
      <w:r w:rsidRPr="00AD2E77">
        <w:rPr>
          <w:rFonts w:ascii="Segoe UI" w:hAnsi="Segoe UI" w:cs="Segoe UI"/>
          <w:color w:val="24292F"/>
        </w:rPr>
        <w:drawing>
          <wp:inline distT="0" distB="0" distL="0" distR="0" wp14:anchorId="27E9FBB9" wp14:editId="49D9AE94">
            <wp:extent cx="1519024" cy="824826"/>
            <wp:effectExtent l="0" t="0" r="508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024" cy="8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8AD" w14:textId="77777777" w:rsidR="00AD2E77" w:rsidRDefault="00AD2E77" w:rsidP="00AD2E7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</w:p>
    <w:p w14:paraId="5AB6BB3B" w14:textId="48BEFD9A" w:rsidR="00D44983" w:rsidRPr="00567B20" w:rsidRDefault="00714848" w:rsidP="00567B2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</w:pPr>
      <w:r w:rsidRPr="00567B20">
        <w:rPr>
          <w:rFonts w:ascii="Segoe UI" w:hAnsi="Segoe UI" w:cs="Segoe UI"/>
          <w:b/>
          <w:bCs/>
          <w:color w:val="24292F"/>
          <w:sz w:val="20"/>
          <w:szCs w:val="20"/>
          <w:u w:val="single"/>
        </w:rPr>
        <w:t>Available Mentors vs Mentees by Department:</w:t>
      </w:r>
    </w:p>
    <w:p w14:paraId="44CD3E8B" w14:textId="1F974DE1" w:rsidR="006B39C9" w:rsidRDefault="00714848" w:rsidP="005C05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you can see based on the original criteria</w:t>
      </w:r>
      <w:r w:rsidR="004E4B4F">
        <w:rPr>
          <w:rFonts w:ascii="Segoe UI" w:hAnsi="Segoe UI" w:cs="Segoe UI"/>
          <w:color w:val="24292F"/>
        </w:rPr>
        <w:t xml:space="preserve"> of only those employees born in 1965</w:t>
      </w:r>
      <w:r>
        <w:rPr>
          <w:rFonts w:ascii="Segoe UI" w:hAnsi="Segoe UI" w:cs="Segoe UI"/>
          <w:color w:val="24292F"/>
        </w:rPr>
        <w:t xml:space="preserve"> there are enough mentors for mentees in each department.</w:t>
      </w:r>
      <w:r w:rsidR="005C05D3">
        <w:rPr>
          <w:rFonts w:ascii="Segoe UI" w:hAnsi="Segoe UI" w:cs="Segoe UI"/>
          <w:color w:val="24292F"/>
        </w:rPr>
        <w:tab/>
      </w:r>
      <w:r w:rsidR="005C05D3">
        <w:rPr>
          <w:rFonts w:ascii="Segoe UI" w:hAnsi="Segoe UI" w:cs="Segoe UI"/>
          <w:color w:val="24292F"/>
        </w:rPr>
        <w:tab/>
      </w:r>
    </w:p>
    <w:p w14:paraId="45CA8542" w14:textId="77777777" w:rsidR="006B39C9" w:rsidRPr="006B39C9" w:rsidRDefault="006B39C9" w:rsidP="005C05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16"/>
          <w:szCs w:val="16"/>
        </w:rPr>
      </w:pPr>
    </w:p>
    <w:p w14:paraId="72A8F9DC" w14:textId="10E53FBA" w:rsidR="005C05D3" w:rsidRPr="005C05D3" w:rsidRDefault="005C05D3" w:rsidP="006B39C9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Segoe UI" w:hAnsi="Segoe UI" w:cs="Segoe UI"/>
          <w:color w:val="24292F"/>
          <w:sz w:val="16"/>
          <w:szCs w:val="16"/>
        </w:rPr>
      </w:pP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M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 xml:space="preserve">entors Available </w:t>
      </w: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per Department:</w:t>
      </w:r>
      <w:r w:rsidR="006B39C9" w:rsidRPr="006B39C9">
        <w:rPr>
          <w:rFonts w:ascii="Segoe UI" w:hAnsi="Segoe UI" w:cs="Segoe UI"/>
          <w:b/>
          <w:bCs/>
          <w:color w:val="24292F"/>
          <w:sz w:val="16"/>
          <w:szCs w:val="16"/>
        </w:rPr>
        <w:t xml:space="preserve"> 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ab/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ab/>
      </w:r>
      <w:r w:rsidR="006B39C9" w:rsidRPr="005C05D3">
        <w:rPr>
          <w:rFonts w:ascii="Segoe UI" w:hAnsi="Segoe UI" w:cs="Segoe UI"/>
          <w:b/>
          <w:bCs/>
          <w:color w:val="24292F"/>
          <w:sz w:val="16"/>
          <w:szCs w:val="16"/>
        </w:rPr>
        <w:t>M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>ent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>ee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 xml:space="preserve">s 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>Eligible</w:t>
      </w:r>
      <w:r w:rsidR="006B39C9">
        <w:rPr>
          <w:rFonts w:ascii="Segoe UI" w:hAnsi="Segoe UI" w:cs="Segoe UI"/>
          <w:b/>
          <w:bCs/>
          <w:color w:val="24292F"/>
          <w:sz w:val="16"/>
          <w:szCs w:val="16"/>
        </w:rPr>
        <w:t xml:space="preserve"> </w:t>
      </w:r>
      <w:r w:rsidR="006B39C9" w:rsidRPr="005C05D3">
        <w:rPr>
          <w:rFonts w:ascii="Segoe UI" w:hAnsi="Segoe UI" w:cs="Segoe UI"/>
          <w:b/>
          <w:bCs/>
          <w:color w:val="24292F"/>
          <w:sz w:val="16"/>
          <w:szCs w:val="16"/>
        </w:rPr>
        <w:t>per Department:</w:t>
      </w:r>
    </w:p>
    <w:p w14:paraId="7F5DD1EB" w14:textId="7EE1833D" w:rsidR="00714848" w:rsidRDefault="005C05D3" w:rsidP="005C05D3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Segoe UI" w:hAnsi="Segoe UI" w:cs="Segoe UI"/>
          <w:color w:val="24292F"/>
        </w:rPr>
      </w:pPr>
      <w:r w:rsidRPr="005C05D3">
        <w:rPr>
          <w:noProof/>
        </w:rPr>
        <w:drawing>
          <wp:inline distT="0" distB="0" distL="0" distR="0" wp14:anchorId="11B3EDBB" wp14:editId="0297F1A8">
            <wp:extent cx="1565491" cy="189603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695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9C9">
        <w:rPr>
          <w:noProof/>
        </w:rPr>
        <w:tab/>
      </w:r>
      <w:r w:rsidR="006B39C9">
        <w:rPr>
          <w:noProof/>
        </w:rPr>
        <w:tab/>
      </w:r>
      <w:r w:rsidRPr="005C05D3">
        <w:rPr>
          <w:noProof/>
        </w:rPr>
        <w:t xml:space="preserve"> </w:t>
      </w:r>
      <w:r w:rsidRPr="005C05D3">
        <w:rPr>
          <w:rFonts w:ascii="Segoe UI" w:hAnsi="Segoe UI" w:cs="Segoe UI"/>
          <w:color w:val="24292F"/>
        </w:rPr>
        <w:drawing>
          <wp:inline distT="0" distB="0" distL="0" distR="0" wp14:anchorId="2630565E" wp14:editId="060C8BF6">
            <wp:extent cx="1588641" cy="1918447"/>
            <wp:effectExtent l="0" t="0" r="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006" cy="19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5D3">
        <w:rPr>
          <w:noProof/>
        </w:rPr>
        <w:t xml:space="preserve"> </w:t>
      </w:r>
    </w:p>
    <w:p w14:paraId="39284A67" w14:textId="77777777" w:rsidR="006B39C9" w:rsidRDefault="006B39C9" w:rsidP="007148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7A32AEC5" w14:textId="77777777" w:rsidR="006B39C9" w:rsidRDefault="006B39C9" w:rsidP="007148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56A46EB3" w14:textId="21B94CC1" w:rsidR="00714848" w:rsidRDefault="00714848" w:rsidP="006B39C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Here is the same information with expanded criteria</w:t>
      </w:r>
      <w:r w:rsidR="00FF5912">
        <w:rPr>
          <w:rFonts w:ascii="Segoe UI" w:hAnsi="Segoe UI" w:cs="Segoe UI"/>
          <w:color w:val="24292F"/>
        </w:rPr>
        <w:t xml:space="preserve"> to include the years of 1962-1965, </w:t>
      </w:r>
      <w:r>
        <w:rPr>
          <w:rFonts w:ascii="Segoe UI" w:hAnsi="Segoe UI" w:cs="Segoe UI"/>
          <w:color w:val="24292F"/>
        </w:rPr>
        <w:t>there are still enough mentors for each mentee by department.</w:t>
      </w:r>
    </w:p>
    <w:p w14:paraId="1E541A69" w14:textId="3AE297E3" w:rsidR="006B39C9" w:rsidRDefault="006B39C9" w:rsidP="00FF5912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Segoe UI" w:hAnsi="Segoe UI" w:cs="Segoe UI"/>
          <w:b/>
          <w:bCs/>
          <w:color w:val="24292F"/>
          <w:sz w:val="16"/>
          <w:szCs w:val="16"/>
        </w:rPr>
      </w:pP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M</w:t>
      </w:r>
      <w:r>
        <w:rPr>
          <w:rFonts w:ascii="Segoe UI" w:hAnsi="Segoe UI" w:cs="Segoe UI"/>
          <w:b/>
          <w:bCs/>
          <w:color w:val="24292F"/>
          <w:sz w:val="16"/>
          <w:szCs w:val="16"/>
        </w:rPr>
        <w:t xml:space="preserve">entors Available </w:t>
      </w: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per Department:</w:t>
      </w:r>
      <w:r>
        <w:rPr>
          <w:rFonts w:ascii="Segoe UI" w:hAnsi="Segoe UI" w:cs="Segoe UI"/>
          <w:b/>
          <w:bCs/>
          <w:color w:val="24292F"/>
          <w:sz w:val="16"/>
          <w:szCs w:val="16"/>
        </w:rPr>
        <w:tab/>
      </w:r>
      <w:r>
        <w:rPr>
          <w:rFonts w:ascii="Segoe UI" w:hAnsi="Segoe UI" w:cs="Segoe UI"/>
          <w:b/>
          <w:bCs/>
          <w:color w:val="24292F"/>
          <w:sz w:val="16"/>
          <w:szCs w:val="16"/>
        </w:rPr>
        <w:tab/>
      </w: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M</w:t>
      </w:r>
      <w:r>
        <w:rPr>
          <w:rFonts w:ascii="Segoe UI" w:hAnsi="Segoe UI" w:cs="Segoe UI"/>
          <w:b/>
          <w:bCs/>
          <w:color w:val="24292F"/>
          <w:sz w:val="16"/>
          <w:szCs w:val="16"/>
        </w:rPr>
        <w:t xml:space="preserve">entees Eligible </w:t>
      </w:r>
      <w:r w:rsidRPr="005C05D3">
        <w:rPr>
          <w:rFonts w:ascii="Segoe UI" w:hAnsi="Segoe UI" w:cs="Segoe UI"/>
          <w:b/>
          <w:bCs/>
          <w:color w:val="24292F"/>
          <w:sz w:val="16"/>
          <w:szCs w:val="16"/>
        </w:rPr>
        <w:t>per Department:</w:t>
      </w:r>
    </w:p>
    <w:p w14:paraId="21E9A394" w14:textId="567D793B" w:rsidR="006B39C9" w:rsidRPr="005C05D3" w:rsidRDefault="006B39C9" w:rsidP="006B39C9">
      <w:pPr>
        <w:pStyle w:val="NormalWeb"/>
        <w:shd w:val="clear" w:color="auto" w:fill="FFFFFF"/>
        <w:spacing w:before="0" w:beforeAutospacing="0" w:after="240" w:afterAutospacing="0"/>
        <w:ind w:left="2160" w:firstLine="720"/>
        <w:rPr>
          <w:rFonts w:ascii="Segoe UI" w:hAnsi="Segoe UI" w:cs="Segoe UI"/>
          <w:color w:val="24292F"/>
          <w:sz w:val="16"/>
          <w:szCs w:val="16"/>
        </w:rPr>
      </w:pPr>
      <w:r w:rsidRPr="005C05D3">
        <w:rPr>
          <w:noProof/>
        </w:rPr>
        <w:drawing>
          <wp:inline distT="0" distB="0" distL="0" distR="0" wp14:anchorId="5F93ACD2" wp14:editId="3F59EF52">
            <wp:extent cx="1565491" cy="189603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695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912">
        <w:rPr>
          <w:rFonts w:ascii="Segoe UI" w:hAnsi="Segoe UI" w:cs="Segoe UI"/>
          <w:color w:val="24292F"/>
          <w:sz w:val="16"/>
          <w:szCs w:val="16"/>
        </w:rPr>
        <w:t xml:space="preserve"> </w:t>
      </w:r>
      <w:r w:rsidR="00FF5912">
        <w:rPr>
          <w:rFonts w:ascii="Segoe UI" w:hAnsi="Segoe UI" w:cs="Segoe UI"/>
          <w:color w:val="24292F"/>
          <w:sz w:val="16"/>
          <w:szCs w:val="16"/>
        </w:rPr>
        <w:tab/>
      </w:r>
      <w:r w:rsidR="00FF5912">
        <w:rPr>
          <w:rFonts w:ascii="Segoe UI" w:hAnsi="Segoe UI" w:cs="Segoe UI"/>
          <w:color w:val="24292F"/>
          <w:sz w:val="16"/>
          <w:szCs w:val="16"/>
        </w:rPr>
        <w:tab/>
      </w:r>
      <w:r w:rsidRPr="006B39C9">
        <w:rPr>
          <w:rFonts w:ascii="Segoe UI" w:hAnsi="Segoe UI" w:cs="Segoe UI"/>
          <w:color w:val="24292F"/>
          <w:sz w:val="16"/>
          <w:szCs w:val="16"/>
        </w:rPr>
        <w:drawing>
          <wp:inline distT="0" distB="0" distL="0" distR="0" wp14:anchorId="5CABE79D" wp14:editId="4497B719">
            <wp:extent cx="1535550" cy="1873736"/>
            <wp:effectExtent l="0" t="0" r="762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289" cy="19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AA2" w14:textId="1B85DDF4" w:rsidR="006B39C9" w:rsidRDefault="006B39C9" w:rsidP="006B39C9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59D9180B" w14:textId="77777777" w:rsidR="006B39C9" w:rsidRDefault="006B39C9" w:rsidP="007148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7D77A77F" w14:textId="08D6610B" w:rsidR="00D44983" w:rsidRDefault="00D44983" w:rsidP="00D449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</w:p>
    <w:sectPr w:rsidR="00D44983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7B"/>
    <w:multiLevelType w:val="multilevel"/>
    <w:tmpl w:val="8A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26FE"/>
    <w:multiLevelType w:val="multilevel"/>
    <w:tmpl w:val="4B824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3102"/>
    <w:multiLevelType w:val="multilevel"/>
    <w:tmpl w:val="A83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E7990"/>
    <w:multiLevelType w:val="multilevel"/>
    <w:tmpl w:val="AEF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04E5F"/>
    <w:multiLevelType w:val="hybridMultilevel"/>
    <w:tmpl w:val="5044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70B"/>
    <w:multiLevelType w:val="hybridMultilevel"/>
    <w:tmpl w:val="9DC8A690"/>
    <w:lvl w:ilvl="0" w:tplc="0C2C6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14109"/>
    <w:rsid w:val="00024E29"/>
    <w:rsid w:val="00035125"/>
    <w:rsid w:val="000659FE"/>
    <w:rsid w:val="00075D92"/>
    <w:rsid w:val="000807A4"/>
    <w:rsid w:val="000866F0"/>
    <w:rsid w:val="000A48A1"/>
    <w:rsid w:val="000F7B55"/>
    <w:rsid w:val="00114983"/>
    <w:rsid w:val="001272FC"/>
    <w:rsid w:val="00137963"/>
    <w:rsid w:val="00140B28"/>
    <w:rsid w:val="00143A40"/>
    <w:rsid w:val="001453E2"/>
    <w:rsid w:val="00167F89"/>
    <w:rsid w:val="001733B7"/>
    <w:rsid w:val="00187202"/>
    <w:rsid w:val="001B35EA"/>
    <w:rsid w:val="001B52F5"/>
    <w:rsid w:val="001C6EE9"/>
    <w:rsid w:val="001D1406"/>
    <w:rsid w:val="001D3D3F"/>
    <w:rsid w:val="001F7F28"/>
    <w:rsid w:val="0023233E"/>
    <w:rsid w:val="00236079"/>
    <w:rsid w:val="00236346"/>
    <w:rsid w:val="0025062A"/>
    <w:rsid w:val="002B0173"/>
    <w:rsid w:val="002B05BF"/>
    <w:rsid w:val="002B355A"/>
    <w:rsid w:val="002C543A"/>
    <w:rsid w:val="00316B72"/>
    <w:rsid w:val="003338EC"/>
    <w:rsid w:val="0033605A"/>
    <w:rsid w:val="00397FB7"/>
    <w:rsid w:val="003E5602"/>
    <w:rsid w:val="003E7F5F"/>
    <w:rsid w:val="003F73B5"/>
    <w:rsid w:val="00403F89"/>
    <w:rsid w:val="004106B1"/>
    <w:rsid w:val="0043492E"/>
    <w:rsid w:val="00440388"/>
    <w:rsid w:val="004440CC"/>
    <w:rsid w:val="00456854"/>
    <w:rsid w:val="0046487E"/>
    <w:rsid w:val="00474F29"/>
    <w:rsid w:val="004802A6"/>
    <w:rsid w:val="00490A87"/>
    <w:rsid w:val="00491B55"/>
    <w:rsid w:val="004B0EB1"/>
    <w:rsid w:val="004E30B8"/>
    <w:rsid w:val="004E4B4F"/>
    <w:rsid w:val="00505D30"/>
    <w:rsid w:val="00507119"/>
    <w:rsid w:val="00513B41"/>
    <w:rsid w:val="005467FD"/>
    <w:rsid w:val="00553712"/>
    <w:rsid w:val="0056486C"/>
    <w:rsid w:val="0056513A"/>
    <w:rsid w:val="00567B20"/>
    <w:rsid w:val="005848BA"/>
    <w:rsid w:val="005A1A32"/>
    <w:rsid w:val="005B2BDD"/>
    <w:rsid w:val="005B3AA4"/>
    <w:rsid w:val="005C05D3"/>
    <w:rsid w:val="005D14EE"/>
    <w:rsid w:val="005D154F"/>
    <w:rsid w:val="005D697B"/>
    <w:rsid w:val="005E508B"/>
    <w:rsid w:val="005F5218"/>
    <w:rsid w:val="005F6F47"/>
    <w:rsid w:val="0060743E"/>
    <w:rsid w:val="00617E78"/>
    <w:rsid w:val="00653253"/>
    <w:rsid w:val="00653B84"/>
    <w:rsid w:val="006761D9"/>
    <w:rsid w:val="00685A37"/>
    <w:rsid w:val="006A1B3B"/>
    <w:rsid w:val="006A2E3C"/>
    <w:rsid w:val="006A6767"/>
    <w:rsid w:val="006B0853"/>
    <w:rsid w:val="006B39C9"/>
    <w:rsid w:val="006B72BF"/>
    <w:rsid w:val="006D72DB"/>
    <w:rsid w:val="006E4D5A"/>
    <w:rsid w:val="006F2786"/>
    <w:rsid w:val="006F426D"/>
    <w:rsid w:val="00714848"/>
    <w:rsid w:val="00724C95"/>
    <w:rsid w:val="00731905"/>
    <w:rsid w:val="00790735"/>
    <w:rsid w:val="007B3E44"/>
    <w:rsid w:val="007B6B6C"/>
    <w:rsid w:val="007C4193"/>
    <w:rsid w:val="007D56A1"/>
    <w:rsid w:val="007E10DF"/>
    <w:rsid w:val="008022DC"/>
    <w:rsid w:val="008035F7"/>
    <w:rsid w:val="00803F27"/>
    <w:rsid w:val="00806BBC"/>
    <w:rsid w:val="008118B6"/>
    <w:rsid w:val="00822F3F"/>
    <w:rsid w:val="00827DBF"/>
    <w:rsid w:val="008467E4"/>
    <w:rsid w:val="008542A9"/>
    <w:rsid w:val="008543CF"/>
    <w:rsid w:val="00860E9B"/>
    <w:rsid w:val="00894500"/>
    <w:rsid w:val="008B6F40"/>
    <w:rsid w:val="008B7E79"/>
    <w:rsid w:val="008D1BFB"/>
    <w:rsid w:val="00902C31"/>
    <w:rsid w:val="00912D59"/>
    <w:rsid w:val="00935801"/>
    <w:rsid w:val="00953BD0"/>
    <w:rsid w:val="009676C9"/>
    <w:rsid w:val="00971986"/>
    <w:rsid w:val="00990F09"/>
    <w:rsid w:val="00994A29"/>
    <w:rsid w:val="009A21C2"/>
    <w:rsid w:val="009C0A32"/>
    <w:rsid w:val="009E0504"/>
    <w:rsid w:val="00A16DEC"/>
    <w:rsid w:val="00A34D28"/>
    <w:rsid w:val="00A3516D"/>
    <w:rsid w:val="00A65AF1"/>
    <w:rsid w:val="00A749DD"/>
    <w:rsid w:val="00AA4AC9"/>
    <w:rsid w:val="00AD2E77"/>
    <w:rsid w:val="00AF3F1D"/>
    <w:rsid w:val="00AF598B"/>
    <w:rsid w:val="00B24584"/>
    <w:rsid w:val="00B31822"/>
    <w:rsid w:val="00B534E4"/>
    <w:rsid w:val="00B71391"/>
    <w:rsid w:val="00B97EE1"/>
    <w:rsid w:val="00BD0784"/>
    <w:rsid w:val="00BE70E9"/>
    <w:rsid w:val="00BE7239"/>
    <w:rsid w:val="00BE7AFE"/>
    <w:rsid w:val="00BF7949"/>
    <w:rsid w:val="00C12505"/>
    <w:rsid w:val="00C20D39"/>
    <w:rsid w:val="00C619AA"/>
    <w:rsid w:val="00C71B87"/>
    <w:rsid w:val="00C84711"/>
    <w:rsid w:val="00C9431D"/>
    <w:rsid w:val="00C943C7"/>
    <w:rsid w:val="00CA260D"/>
    <w:rsid w:val="00CB4B3F"/>
    <w:rsid w:val="00CD603C"/>
    <w:rsid w:val="00CE5D36"/>
    <w:rsid w:val="00D02376"/>
    <w:rsid w:val="00D02CA0"/>
    <w:rsid w:val="00D15E39"/>
    <w:rsid w:val="00D25303"/>
    <w:rsid w:val="00D353BF"/>
    <w:rsid w:val="00D4206B"/>
    <w:rsid w:val="00D436C9"/>
    <w:rsid w:val="00D44983"/>
    <w:rsid w:val="00D50E63"/>
    <w:rsid w:val="00D71ABA"/>
    <w:rsid w:val="00D74554"/>
    <w:rsid w:val="00D82C02"/>
    <w:rsid w:val="00D97C10"/>
    <w:rsid w:val="00DA727C"/>
    <w:rsid w:val="00DD24D2"/>
    <w:rsid w:val="00DD3D5A"/>
    <w:rsid w:val="00DE6A9B"/>
    <w:rsid w:val="00E17C70"/>
    <w:rsid w:val="00E31A05"/>
    <w:rsid w:val="00E365D3"/>
    <w:rsid w:val="00E55573"/>
    <w:rsid w:val="00E642C6"/>
    <w:rsid w:val="00E8457D"/>
    <w:rsid w:val="00E87A6F"/>
    <w:rsid w:val="00E93358"/>
    <w:rsid w:val="00E93D34"/>
    <w:rsid w:val="00EB1DF5"/>
    <w:rsid w:val="00EC2D16"/>
    <w:rsid w:val="00ED6F52"/>
    <w:rsid w:val="00EF73CF"/>
    <w:rsid w:val="00F11D47"/>
    <w:rsid w:val="00F22289"/>
    <w:rsid w:val="00F2514D"/>
    <w:rsid w:val="00F27A6E"/>
    <w:rsid w:val="00F37255"/>
    <w:rsid w:val="00F62950"/>
    <w:rsid w:val="00F81774"/>
    <w:rsid w:val="00F929F5"/>
    <w:rsid w:val="00FA7F32"/>
    <w:rsid w:val="00FA7FA7"/>
    <w:rsid w:val="00FC18A7"/>
    <w:rsid w:val="00FD66E6"/>
    <w:rsid w:val="00FE318E"/>
    <w:rsid w:val="00FF128C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953A-3A7D-477A-807C-E3CB66E0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3</cp:revision>
  <dcterms:created xsi:type="dcterms:W3CDTF">2022-02-18T02:17:00Z</dcterms:created>
  <dcterms:modified xsi:type="dcterms:W3CDTF">2022-02-18T02:20:00Z</dcterms:modified>
</cp:coreProperties>
</file>