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9531" w14:textId="77777777" w:rsidR="00FB234A" w:rsidRPr="00FB234A" w:rsidRDefault="00FB234A" w:rsidP="00FB234A">
      <w:pPr>
        <w:rPr>
          <w:rFonts w:ascii="宋体" w:eastAsia="宋体" w:hAnsi="宋体"/>
        </w:rPr>
      </w:pPr>
      <w:r w:rsidRPr="00FB234A">
        <w:rPr>
          <w:rFonts w:ascii="宋体" w:eastAsia="宋体" w:hAnsi="宋体"/>
        </w:rPr>
        <w:t>本周具体学习与应用如下：</w:t>
      </w:r>
    </w:p>
    <w:p w14:paraId="08965F85" w14:textId="163BCA76" w:rsidR="00FB234A" w:rsidRPr="00FB234A" w:rsidRDefault="00FB234A" w:rsidP="00FB234A">
      <w:pPr>
        <w:pStyle w:val="a9"/>
        <w:numPr>
          <w:ilvl w:val="0"/>
          <w:numId w:val="11"/>
        </w:numPr>
        <w:rPr>
          <w:rFonts w:ascii="宋体" w:eastAsia="宋体" w:hAnsi="宋体"/>
        </w:rPr>
      </w:pPr>
      <w:r w:rsidRPr="00FB234A">
        <w:rPr>
          <w:rFonts w:ascii="宋体" w:eastAsia="宋体" w:hAnsi="宋体"/>
        </w:rPr>
        <w:t>基于规则引擎驱动的优先级排序落地</w:t>
      </w:r>
    </w:p>
    <w:p w14:paraId="0BDB264B" w14:textId="284248B5" w:rsidR="00FB234A" w:rsidRDefault="00FB234A" w:rsidP="00FB234A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初步</w:t>
      </w:r>
      <w:r w:rsidRPr="00FB234A">
        <w:rPr>
          <w:rFonts w:ascii="宋体" w:eastAsia="宋体" w:hAnsi="宋体"/>
        </w:rPr>
        <w:t>学习了规则引擎核心设计思想与</w:t>
      </w:r>
      <w:proofErr w:type="spellStart"/>
      <w:r w:rsidRPr="00FB234A">
        <w:rPr>
          <w:rFonts w:ascii="宋体" w:eastAsia="宋体" w:hAnsi="宋体"/>
        </w:rPr>
        <w:t>PyKE</w:t>
      </w:r>
      <w:proofErr w:type="spellEnd"/>
      <w:r w:rsidRPr="00FB234A">
        <w:rPr>
          <w:rFonts w:ascii="宋体" w:eastAsia="宋体" w:hAnsi="宋体"/>
        </w:rPr>
        <w:t>等主流引擎的底层原理，理解到规则引擎能够将业务决策逻辑与代码开发解耦，通过配置化的规则文件实现“逻辑动态调整、无需重构代码”的核心优势，尤其适配审稿场景中权重系数、排序规则需频繁迭代的需求。</w:t>
      </w:r>
    </w:p>
    <w:p w14:paraId="062138A0" w14:textId="52C272CF" w:rsidR="00FB234A" w:rsidRPr="00FB234A" w:rsidRDefault="00FB234A" w:rsidP="00FB234A">
      <w:pPr>
        <w:ind w:firstLine="420"/>
        <w:rPr>
          <w:rFonts w:ascii="宋体" w:eastAsia="宋体" w:hAnsi="宋体"/>
        </w:rPr>
      </w:pPr>
      <w:r w:rsidRPr="00FB234A">
        <w:rPr>
          <w:rFonts w:ascii="宋体" w:eastAsia="宋体" w:hAnsi="宋体"/>
        </w:rPr>
        <w:t>结合项目实际，这一思路</w:t>
      </w:r>
      <w:r>
        <w:rPr>
          <w:rFonts w:ascii="宋体" w:eastAsia="宋体" w:hAnsi="宋体" w:hint="eastAsia"/>
        </w:rPr>
        <w:t>可以</w:t>
      </w:r>
      <w:r w:rsidRPr="00FB234A">
        <w:rPr>
          <w:rFonts w:ascii="宋体" w:eastAsia="宋体" w:hAnsi="宋体"/>
        </w:rPr>
        <w:t>应用到优先级排序模块的开发中：</w:t>
      </w:r>
      <w:r>
        <w:rPr>
          <w:rFonts w:ascii="宋体" w:eastAsia="宋体" w:hAnsi="宋体" w:hint="eastAsia"/>
        </w:rPr>
        <w:t>例如</w:t>
      </w:r>
      <w:r w:rsidRPr="00FB234A">
        <w:rPr>
          <w:rFonts w:ascii="宋体" w:eastAsia="宋体" w:hAnsi="宋体"/>
        </w:rPr>
        <w:t>不再采用硬编码的if-else判断实现排序逻辑，而是基于规则引擎设计并落地了“基础权重×（1+附加权重）”的核心量化公式，同时编写可动态配置的规则文件，适配Critical/Major/Minor三类问题等级、核心/非核心/无明确范围三类影响范围的权重配置，以及多组同点</w:t>
      </w:r>
      <w:proofErr w:type="gramStart"/>
      <w:r w:rsidRPr="00FB234A">
        <w:rPr>
          <w:rFonts w:ascii="宋体" w:eastAsia="宋体" w:hAnsi="宋体"/>
        </w:rPr>
        <w:t>取最高</w:t>
      </w:r>
      <w:proofErr w:type="gramEnd"/>
      <w:r w:rsidRPr="00FB234A">
        <w:rPr>
          <w:rFonts w:ascii="宋体" w:eastAsia="宋体" w:hAnsi="宋体"/>
        </w:rPr>
        <w:t>等级、人工复核标记优先排序等特殊场景。通过规则引擎驱动，让排序逻辑具备极强的灵活性，可根据审稿需求快速调整，无需修改核心代码。</w:t>
      </w:r>
    </w:p>
    <w:p w14:paraId="191AA236" w14:textId="71D6FC08" w:rsidR="0079362F" w:rsidRPr="0079362F" w:rsidRDefault="0079362F" w:rsidP="0079362F">
      <w:pPr>
        <w:pStyle w:val="a9"/>
        <w:numPr>
          <w:ilvl w:val="0"/>
          <w:numId w:val="11"/>
        </w:numPr>
        <w:rPr>
          <w:rFonts w:ascii="宋体" w:eastAsia="宋体" w:hAnsi="宋体" w:hint="eastAsia"/>
        </w:rPr>
      </w:pPr>
      <w:r w:rsidRPr="0079362F">
        <w:rPr>
          <w:rFonts w:ascii="宋体" w:eastAsia="宋体" w:hAnsi="宋体"/>
        </w:rPr>
        <w:t>人工复核标记逻辑开发（动态阈值）</w:t>
      </w:r>
    </w:p>
    <w:p w14:paraId="2BE99A63" w14:textId="15CE4859" w:rsidR="00FB234A" w:rsidRPr="00FB234A" w:rsidRDefault="00FB234A" w:rsidP="00FB234A">
      <w:pPr>
        <w:ind w:firstLine="420"/>
        <w:rPr>
          <w:rFonts w:ascii="宋体" w:eastAsia="宋体" w:hAnsi="宋体" w:hint="eastAsia"/>
        </w:rPr>
      </w:pPr>
      <w:r w:rsidRPr="00FB234A">
        <w:rPr>
          <w:rFonts w:ascii="宋体" w:eastAsia="宋体" w:hAnsi="宋体"/>
        </w:rPr>
        <w:t>参考LLM-as-a-Judge冲突裁决体系中“多维度判定、标准化输出”的核心思想</w:t>
      </w:r>
      <w:r>
        <w:rPr>
          <w:rFonts w:ascii="宋体" w:eastAsia="宋体" w:hAnsi="宋体" w:hint="eastAsia"/>
        </w:rPr>
        <w:t>，可以</w:t>
      </w:r>
      <w:r w:rsidRPr="00FB234A">
        <w:rPr>
          <w:rFonts w:ascii="宋体" w:eastAsia="宋体" w:hAnsi="宋体"/>
        </w:rPr>
        <w:t>通过明确的触发条件（置信度、冲突数、证据完整性）实现客观判定，通过标准化的字段格式实现模块间无缝对接，避免因数据格式不统一导致的解析异常。基于此，我完成了项目中“人工复核标记模块”的核心开发</w:t>
      </w:r>
      <w:r>
        <w:rPr>
          <w:rFonts w:ascii="宋体" w:eastAsia="宋体" w:hAnsi="宋体" w:hint="eastAsia"/>
        </w:rPr>
        <w:t>。</w:t>
      </w:r>
    </w:p>
    <w:p w14:paraId="3BD4A28E" w14:textId="77777777" w:rsidR="00FB234A" w:rsidRPr="0079362F" w:rsidRDefault="00FB234A" w:rsidP="00FB234A">
      <w:pPr>
        <w:ind w:firstLine="420"/>
        <w:rPr>
          <w:rFonts w:ascii="宋体" w:eastAsia="宋体" w:hAnsi="宋体" w:hint="eastAsia"/>
        </w:rPr>
      </w:pPr>
      <w:r w:rsidRPr="00FB234A">
        <w:rPr>
          <w:rFonts w:ascii="宋体" w:eastAsia="宋体" w:hAnsi="宋体"/>
        </w:rPr>
        <w:t>一方面，落地置信度阈值（＜0.7）、多组冲突（≥2组）、证据缺失三类触发条件的判定逻辑，并设计动态阈值适配层，支持根据</w:t>
      </w:r>
      <w:proofErr w:type="spellStart"/>
      <w:r w:rsidRPr="00FB234A">
        <w:rPr>
          <w:rFonts w:ascii="宋体" w:eastAsia="宋体" w:hAnsi="宋体"/>
        </w:rPr>
        <w:t>Logic_Audit</w:t>
      </w:r>
      <w:proofErr w:type="spellEnd"/>
      <w:r w:rsidRPr="00FB234A">
        <w:rPr>
          <w:rFonts w:ascii="宋体" w:eastAsia="宋体" w:hAnsi="宋体"/>
        </w:rPr>
        <w:t>/</w:t>
      </w:r>
      <w:proofErr w:type="spellStart"/>
      <w:r w:rsidRPr="00FB234A">
        <w:rPr>
          <w:rFonts w:ascii="宋体" w:eastAsia="宋体" w:hAnsi="宋体"/>
        </w:rPr>
        <w:t>Code_Audit</w:t>
      </w:r>
      <w:proofErr w:type="spellEnd"/>
      <w:r w:rsidRPr="00FB234A">
        <w:rPr>
          <w:rFonts w:ascii="宋体" w:eastAsia="宋体" w:hAnsi="宋体"/>
        </w:rPr>
        <w:t>等不同审计</w:t>
      </w:r>
      <w:proofErr w:type="gramStart"/>
      <w:r w:rsidRPr="00FB234A">
        <w:rPr>
          <w:rFonts w:ascii="宋体" w:eastAsia="宋体" w:hAnsi="宋体"/>
        </w:rPr>
        <w:t>组类型</w:t>
      </w:r>
      <w:proofErr w:type="gramEnd"/>
      <w:r w:rsidRPr="00FB234A">
        <w:rPr>
          <w:rFonts w:ascii="宋体" w:eastAsia="宋体" w:hAnsi="宋体"/>
        </w:rPr>
        <w:t>微调阈值；另一方面，输出标准化的JSON标记字段，完成与幻觉评估组证据验证结果的字段对齐，确保标记结果可直接对接冲突裁决引擎。在不依赖</w:t>
      </w:r>
      <w:proofErr w:type="gramStart"/>
      <w:r w:rsidRPr="00FB234A">
        <w:rPr>
          <w:rFonts w:ascii="宋体" w:eastAsia="宋体" w:hAnsi="宋体"/>
        </w:rPr>
        <w:t>复杂大</w:t>
      </w:r>
      <w:proofErr w:type="gramEnd"/>
      <w:r w:rsidRPr="00FB234A">
        <w:rPr>
          <w:rFonts w:ascii="宋体" w:eastAsia="宋体" w:hAnsi="宋体"/>
        </w:rPr>
        <w:t>模型的前提下，低成本实现了复核标记的精准性、兼容性与可追溯性，让人工复核决策更规范、模块间协作更高效。</w:t>
      </w:r>
    </w:p>
    <w:p w14:paraId="49821F43" w14:textId="31D23B4F" w:rsidR="0079362F" w:rsidRPr="0079362F" w:rsidRDefault="0079362F" w:rsidP="0079362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（三）</w:t>
      </w:r>
      <w:r w:rsidRPr="0079362F">
        <w:rPr>
          <w:rFonts w:ascii="宋体" w:eastAsia="宋体" w:hAnsi="宋体"/>
        </w:rPr>
        <w:t>单元测试与初步联调</w:t>
      </w:r>
    </w:p>
    <w:p w14:paraId="1EA43216" w14:textId="672B37D9" w:rsidR="00FB234A" w:rsidRPr="0079362F" w:rsidRDefault="00FB234A" w:rsidP="00FB234A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本周还</w:t>
      </w:r>
      <w:r w:rsidRPr="0079362F">
        <w:rPr>
          <w:rFonts w:ascii="宋体" w:eastAsia="宋体" w:hAnsi="宋体"/>
        </w:rPr>
        <w:t>完成</w:t>
      </w:r>
      <w:r>
        <w:rPr>
          <w:rFonts w:ascii="宋体" w:eastAsia="宋体" w:hAnsi="宋体" w:hint="eastAsia"/>
        </w:rPr>
        <w:t>了</w:t>
      </w:r>
      <w:r w:rsidRPr="0079362F">
        <w:rPr>
          <w:rFonts w:ascii="宋体" w:eastAsia="宋体" w:hAnsi="宋体"/>
        </w:rPr>
        <w:t>基础单元测试，</w:t>
      </w:r>
      <w:r w:rsidRPr="0079362F">
        <w:rPr>
          <w:rFonts w:ascii="宋体" w:eastAsia="宋体" w:hAnsi="宋体" w:hint="eastAsia"/>
        </w:rPr>
        <w:t xml:space="preserve"> </w:t>
      </w:r>
      <w:r w:rsidR="0079362F" w:rsidRPr="0079362F">
        <w:rPr>
          <w:rFonts w:ascii="宋体" w:eastAsia="宋体" w:hAnsi="宋体"/>
        </w:rPr>
        <w:t>写复核标记逻辑单元测试用例，覆盖各类触发条件边界场景（如置信度刚好 0.7、2组/3组冲突、证据部分缺失等）；接收 “双通道” 证据验证结果（精确匹配/语义匹配），完成标记逻辑对证据字段的解析适配，无字段解析异常。</w:t>
      </w:r>
    </w:p>
    <w:sectPr w:rsidR="00FB234A" w:rsidRPr="007936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681C" w14:textId="77777777" w:rsidR="00FB1B95" w:rsidRDefault="00FB1B95" w:rsidP="00FB23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785740" w14:textId="77777777" w:rsidR="00FB1B95" w:rsidRDefault="00FB1B95" w:rsidP="00FB23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50F2C" w14:textId="77777777" w:rsidR="00FB1B95" w:rsidRDefault="00FB1B95" w:rsidP="00FB23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20B239" w14:textId="77777777" w:rsidR="00FB1B95" w:rsidRDefault="00FB1B95" w:rsidP="00FB23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1B35"/>
    <w:multiLevelType w:val="multilevel"/>
    <w:tmpl w:val="0ADC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600D8"/>
    <w:multiLevelType w:val="multilevel"/>
    <w:tmpl w:val="D862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57F8D"/>
    <w:multiLevelType w:val="multilevel"/>
    <w:tmpl w:val="19B2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50234"/>
    <w:multiLevelType w:val="hybridMultilevel"/>
    <w:tmpl w:val="090C8B66"/>
    <w:lvl w:ilvl="0" w:tplc="2B887A9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10E03BC"/>
    <w:multiLevelType w:val="hybridMultilevel"/>
    <w:tmpl w:val="1116D14A"/>
    <w:lvl w:ilvl="0" w:tplc="8AC2A98C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6810813"/>
    <w:multiLevelType w:val="multilevel"/>
    <w:tmpl w:val="F54C0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japaneseCounting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CB0DF1"/>
    <w:multiLevelType w:val="hybridMultilevel"/>
    <w:tmpl w:val="442488CC"/>
    <w:lvl w:ilvl="0" w:tplc="C55A9C2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9321873"/>
    <w:multiLevelType w:val="multilevel"/>
    <w:tmpl w:val="3B16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57238"/>
    <w:multiLevelType w:val="multilevel"/>
    <w:tmpl w:val="4882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japaneseCounting"/>
      <w:lvlText w:val="%2、"/>
      <w:lvlJc w:val="left"/>
      <w:pPr>
        <w:ind w:left="1520" w:hanging="44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6478C"/>
    <w:multiLevelType w:val="multilevel"/>
    <w:tmpl w:val="F142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C17620"/>
    <w:multiLevelType w:val="multilevel"/>
    <w:tmpl w:val="E27C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022618">
    <w:abstractNumId w:val="1"/>
  </w:num>
  <w:num w:numId="2" w16cid:durableId="78867205">
    <w:abstractNumId w:val="5"/>
  </w:num>
  <w:num w:numId="3" w16cid:durableId="1674331734">
    <w:abstractNumId w:val="8"/>
  </w:num>
  <w:num w:numId="4" w16cid:durableId="593166364">
    <w:abstractNumId w:val="0"/>
  </w:num>
  <w:num w:numId="5" w16cid:durableId="2075664498">
    <w:abstractNumId w:val="9"/>
  </w:num>
  <w:num w:numId="6" w16cid:durableId="1833328461">
    <w:abstractNumId w:val="10"/>
  </w:num>
  <w:num w:numId="7" w16cid:durableId="1763405115">
    <w:abstractNumId w:val="7"/>
  </w:num>
  <w:num w:numId="8" w16cid:durableId="282031565">
    <w:abstractNumId w:val="2"/>
  </w:num>
  <w:num w:numId="9" w16cid:durableId="2098742378">
    <w:abstractNumId w:val="6"/>
  </w:num>
  <w:num w:numId="10" w16cid:durableId="877818948">
    <w:abstractNumId w:val="3"/>
  </w:num>
  <w:num w:numId="11" w16cid:durableId="1673485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2F"/>
    <w:rsid w:val="003C4D8A"/>
    <w:rsid w:val="0079362F"/>
    <w:rsid w:val="00FB1B95"/>
    <w:rsid w:val="00FB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2D989"/>
  <w15:chartTrackingRefBased/>
  <w15:docId w15:val="{C75D94AD-F143-4D0F-BD7C-F92907A4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34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6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6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6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6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6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6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6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6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6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6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6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6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6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6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6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6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6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6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6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6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6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6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362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3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23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23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23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Wong</dc:creator>
  <cp:keywords/>
  <dc:description/>
  <cp:lastModifiedBy>Elena Wong</cp:lastModifiedBy>
  <cp:revision>2</cp:revision>
  <dcterms:created xsi:type="dcterms:W3CDTF">2026-03-01T14:10:00Z</dcterms:created>
  <dcterms:modified xsi:type="dcterms:W3CDTF">2026-03-01T14:32:00Z</dcterms:modified>
</cp:coreProperties>
</file>