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Edit this file to introduce tasks to be run by cron.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Each task to run has to be defined through a single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indicating with different fields when the task will be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and what command to run for the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To define the time you can provide concrete values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minute (m), hour (h), day of month (dom), month (mon),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and day of week (dow) or use '*' in these fields (for 'any').#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Notice that tasks will be started based on the cron's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daemon's notion of time and timezones.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Output of the crontab jobs (including errors) is sent through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email to the user the crontab file belongs to (unless redirected).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For example, you can run a backup of all your user accounts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at 5 a.m every week with: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0 5 * * 1 tar -zcf /var/backups/home.tgz /home/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For more information see the manual pages of crontab(5) and cron(8)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 h  dom mon dow   command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@reboot python /home/grupo10/fileServer.py &gt;&gt; /root/fileServer.log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