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2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3f819fb9a071394f6a36cee4d8ddb035113553"/>
    <w:p>
      <w:pPr>
        <w:pStyle w:val="Heading1"/>
      </w:pPr>
      <w:r>
        <w:t xml:space="preserve">1 </w:t>
      </w:r>
      <w:r>
        <w:rPr>
          <w:rFonts w:hint="eastAsia"/>
        </w:rPr>
        <w:t xml:space="preserve">课题任务</w:t>
      </w:r>
    </w:p>
    <w:bookmarkStart w:id="20" w:name="Xad6d187a84b718fcf50844057e5c9faff17e44d"/>
    <w:p>
      <w:pPr>
        <w:pStyle w:val="Heading2"/>
      </w:pPr>
      <w:r>
        <w:t xml:space="preserve">1.1 </w:t>
      </w:r>
      <w:r>
        <w:rPr>
          <w:rFonts w:hint="eastAsia"/>
        </w:rPr>
        <w:t xml:space="preserve">任务内容</w:t>
      </w:r>
    </w:p>
    <w:p>
      <w:pPr>
        <w:pStyle w:val="FirstParagraph"/>
      </w:pPr>
      <w:r>
        <w:rPr>
          <w:rFonts w:hint="eastAsia"/>
        </w:rPr>
        <w:t xml:space="preserve">本实验以心血管体检数据为对象，完成数据清洗、特征工程与三种数据划分方法（留出法、交叉验证、自助法）的实现；训练并评估简单分类模型（示例为逻辑回归），并输出可视化图表与分析结论。</w:t>
      </w:r>
    </w:p>
    <w:bookmarkEnd w:id="20"/>
    <w:bookmarkStart w:id="21" w:name="Xb2162b0c97e5450bc82600f6683c9c3d801306f"/>
    <w:p>
      <w:pPr>
        <w:pStyle w:val="Heading2"/>
      </w:pPr>
      <w:r>
        <w:t xml:space="preserve">1.2 </w:t>
      </w:r>
      <w:r>
        <w:rPr>
          <w:rFonts w:hint="eastAsia"/>
        </w:rPr>
        <w:t xml:space="preserve">任务要求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对原始体检数据进行必要的清洗与特征整理（如血压拆分、异常描述合并等）。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使用三种数据划分方法（留出法</w:t>
      </w:r>
      <w:r>
        <w:t xml:space="preserve"> / </w:t>
      </w:r>
      <w:r>
        <w:rPr>
          <w:rFonts w:hint="eastAsia"/>
        </w:rPr>
        <w:t xml:space="preserve">交叉验证</w:t>
      </w:r>
      <w:r>
        <w:t xml:space="preserve"> / </w:t>
      </w:r>
      <w:r>
        <w:rPr>
          <w:rFonts w:hint="eastAsia"/>
        </w:rPr>
        <w:t xml:space="preserve">自助法）进行模型训练与评估对比。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输出完整图片与数据分析结果，并将结果写入实验报告（本文件）。</w:t>
      </w:r>
    </w:p>
    <w:bookmarkEnd w:id="21"/>
    <w:bookmarkEnd w:id="22"/>
    <w:bookmarkStart w:id="25" w:name="X33aef4f177832ea476e248584fe907c9b310c8f"/>
    <w:p>
      <w:pPr>
        <w:pStyle w:val="Heading1"/>
      </w:pPr>
      <w:r>
        <w:t xml:space="preserve">2 </w:t>
      </w:r>
      <w:r>
        <w:rPr>
          <w:rFonts w:hint="eastAsia"/>
        </w:rPr>
        <w:t xml:space="preserve">数据说明与预处理</w:t>
      </w:r>
    </w:p>
    <w:bookmarkStart w:id="23" w:name="X97d02572349e43f1466375a35d16c6f8237b5c4"/>
    <w:p>
      <w:pPr>
        <w:pStyle w:val="Heading2"/>
      </w:pPr>
      <w:r>
        <w:t xml:space="preserve">2.1 </w:t>
      </w:r>
      <w:r>
        <w:rPr>
          <w:rFonts w:hint="eastAsia"/>
        </w:rPr>
        <w:t xml:space="preserve">数据说明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数据文件：</w:t>
      </w:r>
      <w:r>
        <w:rPr>
          <w:rStyle w:val="VerbatimChar"/>
        </w:rPr>
        <w:t xml:space="preserve">dataset_demo.csv</w:t>
      </w:r>
      <w:r>
        <w:rPr>
          <w:rFonts w:hint="eastAsia"/>
        </w:rPr>
        <w:t xml:space="preserve">（已在工作区）。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样本数：300</w:t>
      </w:r>
      <w:r>
        <w:t xml:space="preserve"> </w:t>
      </w:r>
      <w:r>
        <w:rPr>
          <w:rFonts w:hint="eastAsia"/>
        </w:rPr>
        <w:t xml:space="preserve">条记录（清洗后）。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主要列举：年龄、身高、体重、腰围、BMI（体质指数）、空腹血糖、总胆固醇、甘油三酯、血清</w:t>
      </w:r>
      <w:r>
        <w:t xml:space="preserve"> </w:t>
      </w:r>
      <w:r>
        <w:rPr>
          <w:rFonts w:hint="eastAsia"/>
        </w:rPr>
        <w:t xml:space="preserve">LDL、血清</w:t>
      </w:r>
      <w:r>
        <w:t xml:space="preserve"> </w:t>
      </w:r>
      <w:r>
        <w:rPr>
          <w:rFonts w:hint="eastAsia"/>
        </w:rPr>
        <w:t xml:space="preserve">HDL、右侧血压（形如</w:t>
      </w:r>
      <w:r>
        <w:t xml:space="preserve"> </w:t>
      </w:r>
      <w:r>
        <w:rPr>
          <w:rFonts w:hint="eastAsia"/>
        </w:rPr>
        <w:t xml:space="preserve">120/80）等；另外包含心电图与</w:t>
      </w:r>
      <w:r>
        <w:t xml:space="preserve"> B </w:t>
      </w:r>
      <w:r>
        <w:rPr>
          <w:rFonts w:hint="eastAsia"/>
        </w:rPr>
        <w:t xml:space="preserve">超描述等文本列。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风险类别（根据规则自动生成）：低风险</w:t>
      </w:r>
      <w:r>
        <w:t xml:space="preserve"> / </w:t>
      </w:r>
      <w:r>
        <w:rPr>
          <w:rFonts w:hint="eastAsia"/>
        </w:rPr>
        <w:t xml:space="preserve">高风险。数据中风险分布如下：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（该统计文件已保存为</w:t>
      </w:r>
      <w:r>
        <w:t xml:space="preserve"> </w:t>
      </w:r>
      <w:r>
        <w:rPr>
          <w:rStyle w:val="VerbatimChar"/>
        </w:rPr>
        <w:t xml:space="preserve">risk_counts.csv</w:t>
      </w:r>
      <w:r>
        <w:rPr>
          <w:rFonts w:hint="eastAsia"/>
        </w:rPr>
        <w:t xml:space="preserve">）</w:t>
      </w:r>
    </w:p>
    <w:bookmarkEnd w:id="23"/>
    <w:bookmarkStart w:id="24" w:name="Xd44059c09a7b9ec8220691a75a401e1728949d6"/>
    <w:p>
      <w:pPr>
        <w:pStyle w:val="Heading2"/>
      </w:pPr>
      <w:r>
        <w:t xml:space="preserve">2.2 </w:t>
      </w:r>
      <w:r>
        <w:rPr>
          <w:rFonts w:hint="eastAsia"/>
        </w:rPr>
        <w:t xml:space="preserve">数据预处理</w:t>
      </w:r>
    </w:p>
    <w:p>
      <w:pPr>
        <w:pStyle w:val="FirstParagraph"/>
      </w:pPr>
      <w:r>
        <w:rPr>
          <w:rFonts w:hint="eastAsia"/>
        </w:rPr>
        <w:t xml:space="preserve">主要预处理步骤：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读取</w:t>
      </w:r>
      <w:r>
        <w:t xml:space="preserve"> </w:t>
      </w:r>
      <w:r>
        <w:rPr>
          <w:rFonts w:hint="eastAsia"/>
        </w:rPr>
        <w:t xml:space="preserve">CSV（使用</w:t>
      </w:r>
      <w:r>
        <w:t xml:space="preserve"> </w:t>
      </w:r>
      <w:r>
        <w:rPr>
          <w:rStyle w:val="VerbatimChar"/>
        </w:rPr>
        <w:t xml:space="preserve">encoding='gbk'</w:t>
      </w:r>
      <w:r>
        <w:rPr>
          <w:rFonts w:hint="eastAsia"/>
        </w:rPr>
        <w:t xml:space="preserve">），删除全为空的行。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将“右侧血压”一列拆分为</w:t>
      </w:r>
      <w:r>
        <w:t xml:space="preserve"> </w:t>
      </w:r>
      <w:r>
        <w:rPr>
          <w:rStyle w:val="VerbatimChar"/>
          <w:rFonts w:hint="eastAsia"/>
        </w:rPr>
        <w:t xml:space="preserve">右侧收缩压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右侧舒张压</w:t>
      </w:r>
      <w:r>
        <w:t xml:space="preserve"> </w:t>
      </w:r>
      <w:r>
        <w:rPr>
          <w:rFonts w:hint="eastAsia"/>
        </w:rPr>
        <w:t xml:space="preserve">并转换为数值类型。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对心电图与</w:t>
      </w:r>
      <w:r>
        <w:t xml:space="preserve"> B </w:t>
      </w:r>
      <w:r>
        <w:rPr>
          <w:rFonts w:hint="eastAsia"/>
        </w:rPr>
        <w:t xml:space="preserve">超描述做简单的类别合并（示例策略：包含</w:t>
      </w:r>
      <w:r>
        <w:t xml:space="preserve"> </w:t>
      </w:r>
      <w:r>
        <w:rPr>
          <w:rFonts w:hint="eastAsia"/>
        </w:rPr>
        <w:t xml:space="preserve">T/ST/过缓/正常</w:t>
      </w:r>
      <w:r>
        <w:t xml:space="preserve"> </w:t>
      </w:r>
      <w:r>
        <w:rPr>
          <w:rFonts w:hint="eastAsia"/>
        </w:rPr>
        <w:t xml:space="preserve">等关键词进行合并），生成</w:t>
      </w:r>
      <w:r>
        <w:t xml:space="preserve"> </w:t>
      </w:r>
      <w:r>
        <w:rPr>
          <w:rStyle w:val="VerbatimChar"/>
          <w:rFonts w:hint="eastAsia"/>
        </w:rPr>
        <w:t xml:space="preserve">合并心电图描述</w:t>
      </w:r>
      <w:r>
        <w:t xml:space="preserve">、</w:t>
      </w:r>
      <w:r>
        <w:rPr>
          <w:rStyle w:val="VerbatimChar"/>
          <w:rFonts w:hint="eastAsia"/>
        </w:rPr>
        <w:t xml:space="preserve">合并B超描述</w:t>
      </w:r>
      <w:r>
        <w:t xml:space="preserve"> </w:t>
      </w:r>
      <w:r>
        <w:rPr>
          <w:rFonts w:hint="eastAsia"/>
        </w:rPr>
        <w:t xml:space="preserve">列。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根据简化规则计算</w:t>
      </w:r>
      <w:r>
        <w:t xml:space="preserve"> </w:t>
      </w:r>
      <w:r>
        <w:rPr>
          <w:rStyle w:val="VerbatimChar"/>
          <w:rFonts w:hint="eastAsia"/>
        </w:rPr>
        <w:t xml:space="preserve">风险类别</w:t>
      </w:r>
      <w:r>
        <w:rPr>
          <w:rFonts w:hint="eastAsia"/>
        </w:rPr>
        <w:t xml:space="preserve">（示例阈值：收缩压≥160、舒张压≥100、LDL≥4.14、HDL&lt;0.78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十年风险≥20</w:t>
      </w:r>
      <w:r>
        <w:t xml:space="preserve"> → </w:t>
      </w:r>
      <w:r>
        <w:rPr>
          <w:rFonts w:hint="eastAsia"/>
        </w:rPr>
        <w:t xml:space="preserve">高风险，否则低风险）。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对数值特征进行缺失值填充（以中位数填充），并对数值特征做标准化（StandardScaler），为建模准备特征矩阵。</w:t>
      </w:r>
    </w:p>
    <w:p>
      <w:pPr>
        <w:pStyle w:val="FirstParagraph"/>
      </w:pPr>
      <w:r>
        <w:rPr>
          <w:rFonts w:hint="eastAsia"/>
        </w:rPr>
        <w:t xml:space="preserve">示例清洗后的部分数据（前</w:t>
      </w:r>
      <w:r>
        <w:t xml:space="preserve"> 10 </w:t>
      </w:r>
      <w:r>
        <w:rPr>
          <w:rFonts w:hint="eastAsia"/>
        </w:rPr>
        <w:t xml:space="preserve">行）见下表：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Unnamed: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空腹血糖MMOL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总胆固醇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甘油三酯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血清低密度脂蛋白胆固醇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血清高密度脂蛋白胆固醇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右侧收缩压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右侧舒张压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166.0</w:t>
            </w:r>
          </w:p>
        </w:tc>
        <w:tc>
          <w:tcPr/>
          <w:p>
            <w:pPr>
              <w:pStyle w:val="Compact"/>
            </w:pPr>
            <w:r>
              <w:t xml:space="preserve">65.4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23.73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165.5</w:t>
            </w:r>
          </w:p>
        </w:tc>
        <w:tc>
          <w:tcPr/>
          <w:p>
            <w:pPr>
              <w:pStyle w:val="Compact"/>
            </w:pPr>
            <w:r>
              <w:t xml:space="preserve">60.1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21.94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3.77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169.0</w:t>
            </w:r>
          </w:p>
        </w:tc>
        <w:tc>
          <w:tcPr/>
          <w:p>
            <w:pPr>
              <w:pStyle w:val="Compact"/>
            </w:pPr>
            <w:r>
              <w:t xml:space="preserve">63.2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22.13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3.08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168.0</w:t>
            </w:r>
          </w:p>
        </w:tc>
        <w:tc>
          <w:tcPr/>
          <w:p>
            <w:pPr>
              <w:pStyle w:val="Compact"/>
            </w:pPr>
            <w:r>
              <w:t xml:space="preserve">88.4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31.32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170.5</w:t>
            </w:r>
          </w:p>
        </w:tc>
        <w:tc>
          <w:tcPr/>
          <w:p>
            <w:pPr>
              <w:pStyle w:val="Compac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21.33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153.0</w:t>
            </w:r>
          </w:p>
        </w:tc>
        <w:tc>
          <w:tcPr/>
          <w:p>
            <w:pPr>
              <w:pStyle w:val="Compact"/>
            </w:pPr>
            <w:r>
              <w:t xml:space="preserve">58.0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24.78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4.28</w:t>
            </w:r>
          </w:p>
        </w:tc>
        <w:tc>
          <w:tcPr/>
          <w:p>
            <w:pPr>
              <w:pStyle w:val="Compact"/>
            </w:pPr>
            <w:r>
              <w:t xml:space="preserve">1.43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174.0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22.46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162.0</w:t>
            </w:r>
          </w:p>
        </w:tc>
        <w:tc>
          <w:tcPr/>
          <w:p>
            <w:pPr>
              <w:pStyle w:val="Compact"/>
            </w:pPr>
            <w:r>
              <w:t xml:space="preserve">76.6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29.19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5.43</w:t>
            </w:r>
          </w:p>
        </w:tc>
        <w:tc>
          <w:tcPr/>
          <w:p>
            <w:pPr>
              <w:pStyle w:val="Compact"/>
            </w:pPr>
            <w:r>
              <w:t xml:space="preserve">2.61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163.0</w:t>
            </w:r>
          </w:p>
        </w:tc>
        <w:tc>
          <w:tcPr/>
          <w:p>
            <w:pPr>
              <w:pStyle w:val="Compact"/>
            </w:pPr>
            <w:r>
              <w:t xml:space="preserve">64.6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24.31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3.31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176.0</w:t>
            </w:r>
          </w:p>
        </w:tc>
        <w:tc>
          <w:tcPr/>
          <w:p>
            <w:pPr>
              <w:pStyle w:val="Compact"/>
            </w:pPr>
            <w:r>
              <w:t xml:space="preserve">82.6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26.67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3.89</w:t>
            </w:r>
          </w:p>
        </w:tc>
        <w:tc>
          <w:tcPr/>
          <w:p>
            <w:pPr>
              <w:pStyle w:val="Compact"/>
            </w:pPr>
            <w: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</w:tbl>
    <w:bookmarkEnd w:id="24"/>
    <w:bookmarkEnd w:id="25"/>
    <w:bookmarkStart w:id="34" w:name="X57d91c2f934b4484eff39fbbf228bb26696af72"/>
    <w:p>
      <w:pPr>
        <w:pStyle w:val="Heading1"/>
      </w:pPr>
      <w:r>
        <w:t xml:space="preserve">3 </w:t>
      </w:r>
      <w:r>
        <w:rPr>
          <w:rFonts w:hint="eastAsia"/>
        </w:rPr>
        <w:t xml:space="preserve">探索性分析</w:t>
      </w:r>
    </w:p>
    <w:p>
      <w:pPr>
        <w:pStyle w:val="FirstParagraph"/>
      </w:pPr>
      <w:r>
        <w:rPr>
          <w:rFonts w:hint="eastAsia"/>
        </w:rPr>
        <w:t xml:space="preserve">本节通过可视化展示样本分布与基础变量间关系。</w:t>
      </w:r>
    </w:p>
    <w:bookmarkStart w:id="29" w:name="Xf694658adc9876092ebd0ae8806c4e6ee4d0846"/>
    <w:p>
      <w:pPr>
        <w:pStyle w:val="Heading2"/>
      </w:pPr>
      <w:r>
        <w:t xml:space="preserve">3.1 </w:t>
      </w:r>
      <w:r>
        <w:rPr>
          <w:rFonts w:hint="eastAsia"/>
        </w:rPr>
        <w:t xml:space="preserve">风险类别的分布情况</w:t>
      </w:r>
    </w:p>
    <w:p>
      <w:pPr>
        <w:pStyle w:val="FirstParagraph"/>
      </w:pPr>
      <w:r>
        <w:drawing>
          <wp:inline>
            <wp:extent cx="4987636" cy="3629890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0\fig_distribu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36" cy="362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说明：从上图和统计表可见，数据集中低风险样本占多数（269</w:t>
      </w:r>
      <w:r>
        <w:t xml:space="preserve"> / </w:t>
      </w:r>
      <w:r>
        <w:rPr>
          <w:rFonts w:hint="eastAsia"/>
        </w:rPr>
        <w:t xml:space="preserve">300），类别不平衡明显，应在建模时考虑处理或使用适合评估不平衡的指标。</w:t>
      </w:r>
    </w:p>
    <w:bookmarkEnd w:id="29"/>
    <w:bookmarkStart w:id="33" w:name="Xc471affac1722eb4b955ea490a8aa4d9e350425"/>
    <w:p>
      <w:pPr>
        <w:pStyle w:val="Heading2"/>
      </w:pPr>
      <w:r>
        <w:t xml:space="preserve">3.2 </w:t>
      </w:r>
      <w:r>
        <w:rPr>
          <w:rFonts w:hint="eastAsia"/>
        </w:rPr>
        <w:t xml:space="preserve">遍历良性与恶性（或低风险/高风险）样本的若干变量关系</w:t>
      </w:r>
    </w:p>
    <w:p>
      <w:pPr>
        <w:pStyle w:val="FirstParagraph"/>
      </w:pPr>
      <w:r>
        <w:rPr>
          <w:rFonts w:hint="eastAsia"/>
        </w:rPr>
        <w:t xml:space="preserve">示例：收缩压</w:t>
      </w:r>
      <w:r>
        <w:t xml:space="preserve"> vs </w:t>
      </w:r>
      <w:r>
        <w:rPr>
          <w:rFonts w:hint="eastAsia"/>
        </w:rPr>
        <w:t xml:space="preserve">舒张压</w:t>
      </w:r>
      <w:r>
        <w:t xml:space="preserve"> </w:t>
      </w:r>
      <w:r>
        <w:rPr>
          <w:rFonts w:hint="eastAsia"/>
        </w:rPr>
        <w:t xml:space="preserve">散点图：</w:t>
      </w:r>
    </w:p>
    <w:p>
      <w:pPr>
        <w:pStyle w:val="BodyText"/>
      </w:pPr>
      <w:r>
        <w:drawing>
          <wp:inline>
            <wp:extent cx="5052290" cy="4341090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0\fig_bp_scatt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290" cy="434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说明：通过该散点图可以直观观察不同风险类别在血压空间的分布（例如极高收缩压或舒张压处更可能为高风险）。</w:t>
      </w:r>
    </w:p>
    <w:bookmarkEnd w:id="33"/>
    <w:bookmarkEnd w:id="34"/>
    <w:bookmarkStart w:id="45" w:name="Xb227f815bde2a69bf476d21a6b0fb845698b288"/>
    <w:p>
      <w:pPr>
        <w:pStyle w:val="Heading1"/>
      </w:pPr>
      <w:r>
        <w:t xml:space="preserve">4 </w:t>
      </w:r>
      <w:r>
        <w:rPr>
          <w:rFonts w:hint="eastAsia"/>
        </w:rPr>
        <w:t xml:space="preserve">分析建模</w:t>
      </w:r>
    </w:p>
    <w:p>
      <w:pPr>
        <w:pStyle w:val="FirstParagraph"/>
      </w:pPr>
      <w:r>
        <w:rPr>
          <w:rFonts w:hint="eastAsia"/>
        </w:rPr>
        <w:t xml:space="preserve">在这一部分，我们实现并对比三种划分方法：留出法、交叉验证、自助法（Bootstrap），并使用逻辑回归作为示例分类器进行训练与评估。</w:t>
      </w:r>
    </w:p>
    <w:bookmarkStart w:id="41" w:name="X1cdd798ed7efb019054e3fb9ff91a6999c6a5de"/>
    <w:p>
      <w:pPr>
        <w:pStyle w:val="Heading2"/>
      </w:pPr>
      <w:r>
        <w:t xml:space="preserve">4.1 </w:t>
      </w:r>
      <w:r>
        <w:rPr>
          <w:rFonts w:hint="eastAsia"/>
        </w:rPr>
        <w:t xml:space="preserve">划分数据集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留出法（Hold-out）：按</w:t>
      </w:r>
      <w:r>
        <w:t xml:space="preserve"> 80/20 </w:t>
      </w:r>
      <w:r>
        <w:rPr>
          <w:rFonts w:hint="eastAsia"/>
        </w:rPr>
        <w:t xml:space="preserve">划分训练/测试集（使用分层抽样以保持类别比例）。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交叉验证（5-fold</w:t>
      </w:r>
      <w:r>
        <w:t xml:space="preserve"> Stratified </w:t>
      </w:r>
      <w:r>
        <w:rPr>
          <w:rFonts w:hint="eastAsia"/>
        </w:rPr>
        <w:t xml:space="preserve">CV）：将样本按</w:t>
      </w:r>
      <w:r>
        <w:t xml:space="preserve"> 5 </w:t>
      </w:r>
      <w:r>
        <w:rPr>
          <w:rFonts w:hint="eastAsia"/>
        </w:rPr>
        <w:t xml:space="preserve">折分层划分，记录每折的准确率并报告均值与标准差。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自助法（Bootstrap）：对原始样本做有放回重采样，训练模型并在</w:t>
      </w:r>
      <w:r>
        <w:t xml:space="preserve"> </w:t>
      </w:r>
      <w:r>
        <w:rPr>
          <w:rFonts w:hint="eastAsia"/>
        </w:rPr>
        <w:t xml:space="preserve">OOB（未被采样到的样本）上评估，重复若干次以得到分布。</w:t>
      </w:r>
    </w:p>
    <w:p>
      <w:pPr>
        <w:pStyle w:val="FirstParagraph"/>
      </w:pPr>
      <w:r>
        <w:rPr>
          <w:rFonts w:hint="eastAsia"/>
        </w:rPr>
        <w:t xml:space="preserve">上述步骤在脚本中以自动化方式实现，下面是关键数值结果（示例运行所得）：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留出法混淆矩阵（测试集）：</w:t>
      </w:r>
    </w:p>
    <w:p>
      <w:pPr>
        <w:pStyle w:val="FirstParagraph"/>
      </w:pPr>
      <w:r>
        <w:drawing>
          <wp:inline>
            <wp:extent cx="4599709" cy="4202545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0\fig_confus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709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若为二分类，留出法</w:t>
      </w:r>
      <w:r>
        <w:t xml:space="preserve"> ROC </w:t>
      </w:r>
      <w:r>
        <w:rPr>
          <w:rFonts w:hint="eastAsia"/>
        </w:rPr>
        <w:t xml:space="preserve">曲线（示例）：</w:t>
      </w:r>
    </w:p>
    <w:p>
      <w:pPr>
        <w:pStyle w:val="FirstParagraph"/>
      </w:pPr>
      <w:r>
        <w:drawing>
          <wp:inline>
            <wp:extent cx="4230254" cy="3629890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0\fig_roc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54" cy="362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5 </w:t>
      </w:r>
      <w:r>
        <w:rPr>
          <w:rFonts w:hint="eastAsia"/>
        </w:rPr>
        <w:t xml:space="preserve">折交叉验证准确率（mean</w:t>
      </w:r>
      <w:r>
        <w:t xml:space="preserve"> ± </w:t>
      </w:r>
      <w:r>
        <w:rPr>
          <w:rFonts w:hint="eastAsia"/>
        </w:rPr>
        <w:t xml:space="preserve">std）:</w:t>
      </w:r>
      <w:r>
        <w:t xml:space="preserve"> 0.9567 ± </w:t>
      </w:r>
      <w:r>
        <w:rPr>
          <w:rFonts w:hint="eastAsia"/>
        </w:rPr>
        <w:t xml:space="preserve">0.0271（示例结果）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自助法（Bootstrap）平均评分（若可计算）：约</w:t>
      </w:r>
      <w:r>
        <w:t xml:space="preserve"> 0.9508 ± </w:t>
      </w:r>
      <w:r>
        <w:rPr>
          <w:rFonts w:hint="eastAsia"/>
        </w:rPr>
        <w:t xml:space="preserve">0.0217（示例结果）</w:t>
      </w:r>
    </w:p>
    <w:p>
      <w:pPr>
        <w:pStyle w:val="FirstParagraph"/>
      </w:pPr>
      <w:r>
        <w:rPr>
          <w:rFonts w:hint="eastAsia"/>
        </w:rPr>
        <w:t xml:space="preserve">说明：以上结果为示例运行得出的统计量。模型较简单（逻辑回归），在该数据子集上表现较好，但需注意类不平衡与特征工程改进的可能性。</w:t>
      </w:r>
    </w:p>
    <w:bookmarkEnd w:id="41"/>
    <w:bookmarkStart w:id="42" w:name="Xc2e1d4c157b071cec72914e0fe9e65dc5eaaab4"/>
    <w:p>
      <w:pPr>
        <w:pStyle w:val="Heading2"/>
      </w:pPr>
      <w:r>
        <w:t xml:space="preserve">4.2 </w:t>
      </w:r>
      <w:r>
        <w:rPr>
          <w:rFonts w:hint="eastAsia"/>
        </w:rPr>
        <w:t xml:space="preserve">模型训练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选用模型：LogisticRegression（用于示例，实际可替换为随机森林、XGBoost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特征：以数值列为主（代码中自动选取数值列并填充中位数），随后标准化。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若类不平衡严重，可在训练前使用</w:t>
      </w:r>
      <w:r>
        <w:t xml:space="preserve"> </w:t>
      </w:r>
      <w:r>
        <w:rPr>
          <w:rFonts w:hint="eastAsia"/>
        </w:rPr>
        <w:t xml:space="preserve">SMOTE/欠采样或在评估时使用</w:t>
      </w:r>
      <w:r>
        <w:t xml:space="preserve"> </w:t>
      </w:r>
      <w:r>
        <w:rPr>
          <w:rFonts w:hint="eastAsia"/>
        </w:rPr>
        <w:t xml:space="preserve">AUC/精确率/召回率/F1</w:t>
      </w:r>
      <w:r>
        <w:t xml:space="preserve"> </w:t>
      </w:r>
      <w:r>
        <w:rPr>
          <w:rFonts w:hint="eastAsia"/>
        </w:rPr>
        <w:t xml:space="preserve">等指标。</w:t>
      </w:r>
    </w:p>
    <w:bookmarkEnd w:id="42"/>
    <w:bookmarkStart w:id="43" w:name="Xec48af3928bd04776e7d0ac2db2acc1514dc3e9"/>
    <w:p>
      <w:pPr>
        <w:pStyle w:val="Heading2"/>
      </w:pPr>
      <w:r>
        <w:t xml:space="preserve">4.3 </w:t>
      </w:r>
      <w:r>
        <w:rPr>
          <w:rFonts w:hint="eastAsia"/>
        </w:rPr>
        <w:t xml:space="preserve">模型验证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留出法：在</w:t>
      </w:r>
      <w:r>
        <w:t xml:space="preserve"> 20% </w:t>
      </w:r>
      <w:r>
        <w:rPr>
          <w:rFonts w:hint="eastAsia"/>
        </w:rPr>
        <w:t xml:space="preserve">测试集上计算混淆矩阵与（如二分类）ROC</w:t>
      </w:r>
      <w:r>
        <w:t xml:space="preserve"> </w:t>
      </w:r>
      <w:r>
        <w:rPr>
          <w:rFonts w:hint="eastAsia"/>
        </w:rPr>
        <w:t xml:space="preserve">曲线。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交叉验证：5</w:t>
      </w:r>
      <w:r>
        <w:t xml:space="preserve"> </w:t>
      </w:r>
      <w:r>
        <w:rPr>
          <w:rFonts w:hint="eastAsia"/>
        </w:rPr>
        <w:t xml:space="preserve">折分层交叉验证，报告平均准确率与标准差。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自助法：通过</w:t>
      </w:r>
      <w:r>
        <w:t xml:space="preserve"> OOB </w:t>
      </w:r>
      <w:r>
        <w:rPr>
          <w:rFonts w:hint="eastAsia"/>
        </w:rPr>
        <w:t xml:space="preserve">评估多次自助采样的模型稳定性。</w:t>
      </w:r>
    </w:p>
    <w:bookmarkEnd w:id="43"/>
    <w:bookmarkStart w:id="44" w:name="X358a293502aa06b3b5f8b04148888cf94313422"/>
    <w:p>
      <w:pPr>
        <w:pStyle w:val="Heading2"/>
      </w:pPr>
      <w:r>
        <w:t xml:space="preserve">4.4 </w:t>
      </w:r>
      <w:r>
        <w:rPr>
          <w:rFonts w:hint="eastAsia"/>
        </w:rPr>
        <w:t xml:space="preserve">结果分析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示例结果显示交叉验证与自助法的平均得分均在</w:t>
      </w:r>
      <w:r>
        <w:t xml:space="preserve"> 0.95 </w:t>
      </w:r>
      <w:r>
        <w:rPr>
          <w:rFonts w:hint="eastAsia"/>
        </w:rPr>
        <w:t xml:space="preserve">左右，说明模型在该处理与特征选择下具有较高的整体准确率。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然而数据存在明显的类别不平衡（低风险远多于高风险），准确率并不能完全体现对小类的识别能力，应结合召回率、精确率和</w:t>
      </w:r>
      <w:r>
        <w:t xml:space="preserve"> F1-score </w:t>
      </w:r>
      <w:r>
        <w:rPr>
          <w:rFonts w:hint="eastAsia"/>
        </w:rPr>
        <w:t xml:space="preserve">以及混淆矩阵深入分析。</w:t>
      </w:r>
    </w:p>
    <w:bookmarkEnd w:id="44"/>
    <w:bookmarkEnd w:id="45"/>
    <w:bookmarkStart w:id="48" w:name="X82519524660206a6984e1d47e750e5912170ea0"/>
    <w:p>
      <w:pPr>
        <w:pStyle w:val="Heading1"/>
      </w:pPr>
      <w:r>
        <w:t xml:space="preserve">5 </w:t>
      </w:r>
      <w:r>
        <w:rPr>
          <w:rFonts w:hint="eastAsia"/>
        </w:rPr>
        <w:t xml:space="preserve">总结</w:t>
      </w:r>
    </w:p>
    <w:bookmarkStart w:id="46" w:name="X7d8add19eab4a4b21305cf7726b26c3eed45d71"/>
    <w:p>
      <w:pPr>
        <w:pStyle w:val="Heading2"/>
      </w:pPr>
      <w:r>
        <w:t xml:space="preserve">5.1 </w:t>
      </w:r>
      <w:r>
        <w:rPr>
          <w:rFonts w:hint="eastAsia"/>
        </w:rPr>
        <w:t xml:space="preserve">全文总结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完成了对给定心血管体检数据的读取、清洗与特征整理（包括血压拆分、心电图/B</w:t>
      </w:r>
      <w:r>
        <w:t xml:space="preserve"> </w:t>
      </w:r>
      <w:r>
        <w:rPr>
          <w:rFonts w:hint="eastAsia"/>
        </w:rPr>
        <w:t xml:space="preserve">超描述合并与风险判定示例）。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实现并比较了三种数据划分/评估方法（留出法</w:t>
      </w:r>
      <w:r>
        <w:t xml:space="preserve"> / </w:t>
      </w:r>
      <w:r>
        <w:rPr>
          <w:rFonts w:hint="eastAsia"/>
        </w:rPr>
        <w:t xml:space="preserve">交叉验证</w:t>
      </w:r>
      <w:r>
        <w:t xml:space="preserve"> / </w:t>
      </w:r>
      <w:r>
        <w:rPr>
          <w:rFonts w:hint="eastAsia"/>
        </w:rPr>
        <w:t xml:space="preserve">自助法），并以逻辑回归为示例完成训练与可视化（混淆矩阵、ROC、特征统计）。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生成的图片已保存到工作区：</w:t>
      </w:r>
      <w:r>
        <w:rPr>
          <w:rStyle w:val="VerbatimChar"/>
        </w:rPr>
        <w:t xml:space="preserve">fig_distribution.png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fig_bp_scatter.png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fig_confusion.png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fig_roc.png</w:t>
      </w:r>
      <w:r>
        <w:rPr>
          <w:rFonts w:hint="eastAsia"/>
        </w:rPr>
        <w:t xml:space="preserve">，并已在本报告中嵌入。</w:t>
      </w:r>
    </w:p>
    <w:bookmarkEnd w:id="46"/>
    <w:bookmarkStart w:id="47" w:name="X70dcb4e8af2e23e2d3d57fa064476f7867bdc6b"/>
    <w:p>
      <w:pPr>
        <w:pStyle w:val="Heading2"/>
      </w:pPr>
      <w:r>
        <w:t xml:space="preserve">5.2 </w:t>
      </w:r>
      <w:r>
        <w:rPr>
          <w:rFonts w:hint="eastAsia"/>
        </w:rPr>
        <w:t xml:space="preserve">课设体会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数据清洗和列名/编码对齐是实际项目中非常耗时但必要的步骤，尤其是不同编码（如</w:t>
      </w:r>
      <w:r>
        <w:t xml:space="preserve"> </w:t>
      </w:r>
      <w:r>
        <w:rPr>
          <w:rFonts w:hint="eastAsia"/>
        </w:rPr>
        <w:t xml:space="preserve">GBK）和混杂的文本描述列。建议在正式建模前，花时间与领域专家确定文本合并策略。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对于不平衡分类问题，建议重点关注召回率与</w:t>
      </w:r>
      <w:r>
        <w:t xml:space="preserve"> </w:t>
      </w:r>
      <w:r>
        <w:rPr>
          <w:rFonts w:hint="eastAsia"/>
        </w:rPr>
        <w:t xml:space="preserve">F1，或采用重采样/代价敏感学习与阈值调整等策略。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交付文件：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report.md</w:t>
      </w:r>
      <w:r>
        <w:t xml:space="preserve"> </w:t>
      </w:r>
      <w:r>
        <w:rPr>
          <w:rFonts w:hint="eastAsia"/>
        </w:rPr>
        <w:t xml:space="preserve">（本文件）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analysis.py</w:t>
      </w:r>
      <w:r>
        <w:rPr>
          <w:rFonts w:hint="eastAsia"/>
        </w:rPr>
        <w:t xml:space="preserve">（已生成并用于跑图的临时脚本，若需要我可以一起写入仓库）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fig_distribution.png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fig_bp_scatter.png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fig_confusion.png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fig_roc.png</w:t>
      </w:r>
      <w:r>
        <w:rPr>
          <w:rFonts w:hint="eastAsia"/>
        </w:rPr>
        <w:t xml:space="preserve">（已在工作区）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cleaned_sample_features.csv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risk_counts.csv</w:t>
      </w:r>
      <w:r>
        <w:rPr>
          <w:rFonts w:hint="eastAsia"/>
        </w:rPr>
        <w:t xml:space="preserve">（中间产物）</w:t>
      </w:r>
    </w:p>
    <w:p>
      <w:pPr>
        <w:pStyle w:val="FirstParagraph"/>
      </w:pPr>
      <w:r>
        <w:rPr>
          <w:rFonts w:hint="eastAsia"/>
        </w:rPr>
        <w:t xml:space="preserve">如何复现（在</w:t>
      </w:r>
      <w:r>
        <w:t xml:space="preserve"> Windows </w:t>
      </w:r>
      <w:r>
        <w:rPr>
          <w:rFonts w:hint="eastAsia"/>
        </w:rPr>
        <w:t xml:space="preserve">PowerShell）：</w:t>
      </w:r>
    </w:p>
    <w:p>
      <w:pPr>
        <w:pStyle w:val="SourceCode"/>
      </w:pPr>
      <w:r>
        <w:rPr>
          <w:rStyle w:val="CommentTok"/>
        </w:rPr>
        <w:t xml:space="preserve"># 在 conda 环境下运行（当前环境已配置），直接运行脚本：</w:t>
      </w:r>
      <w:r>
        <w:br/>
      </w:r>
      <w:r>
        <w:rPr>
          <w:rStyle w:val="NormalTok"/>
        </w:rPr>
        <w:t xml:space="preserve">python analysis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若需要，我可以：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将用于生成图片的完整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 </w:t>
      </w:r>
      <w:r>
        <w:rPr>
          <w:rFonts w:hint="eastAsia"/>
        </w:rPr>
        <w:t xml:space="preserve">脚本添加到工作区（目前脚本已作为一次性运行执行）；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在报告中增加更多统计表格（例如连续变量的均值±标准差表）；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用更强的模型（随机森林、XGBoost）进行对比并保存模型权重与更丰富的评估指标。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26" Target="media/rId2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2025-11-05T16:24:04Z</dcterms:created>
  <dcterms:modified xsi:type="dcterms:W3CDTF">2025-11-05T16:24:04Z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