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f1f1f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3"/>
          <w:szCs w:val="33"/>
          <w:highlight w:val="white"/>
          <w:rtl w:val="0"/>
        </w:rPr>
        <w:t xml:space="preserve">Data Science role | GTM Buddy | Assignment Report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Data Handling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2ce6patns1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Preprocessing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dataset consists of text snippets with multi-label annotations. Preprocessing steps included: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Breaking down text into meaningful units.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Stopword Removal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Eliminating irrelevant words (e.g., "the," "is").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Lowercasing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Standardizing text for case-insensitive processing.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Lemmatization</w:t>
      </w:r>
      <w:r w:rsidDel="00000000" w:rsidR="00000000" w:rsidRPr="00000000">
        <w:rPr>
          <w:rFonts w:ascii="Cardo" w:cs="Cardo" w:eastAsia="Cardo" w:hAnsi="Cardo"/>
          <w:rtl w:val="0"/>
        </w:rPr>
        <w:t xml:space="preserve">: Reducing words to their base forms (e.g., "running" → "run").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TF-IDF Vectorization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Converting text to numeric features based on term frequency and inverse document frequency.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z4tqj8594t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Modeling Choices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9jivuw18n5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Classification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multi-label classification,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OneVsRestClassifier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 model was used. The choice was driven by: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Logistic regression is fast and interpretable.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Flexibility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OneVsRestClassifier handles multi-label problems by training a binary classifier for each label.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Simplicity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Works well with smaller datasets and linear feature spaces.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 of large labeled data posed limitations on model training.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Imbalanced label distribution led to biased predictions.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Synthetic augmentation balanced label frequencies.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Weighted loss functions emphasized underrepresented classes.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s79jkq3ysw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Named Entity Recognition (NER)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spaCy pre-trained model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en_core_web_sm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was chosen for its: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Ease of Use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Ready-to-deploy, state-of-the-art performance for common NER tasks.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Domain Independence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Works across multiple domains without requiring fine-tuning.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wnmbvnn5eu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Summarization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truncation-based summarization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approach was adopted for simplicity, considering the absence of training resources for abstractive models. This method provides quick overviews by limiting the character count.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k8kxqfsdaz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Performance Results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ozd0lf6gu9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Classification Metrics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 holdout validation set, the following metrics were obtained: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78%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74%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76%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ptwkgtch07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Entity Extraction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spaCy model achieved: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85%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83%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84%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0538en03lo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Summarization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summarization method is static (rule-based) and lacks traditional performance metrics like ROUGE or BLEU.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npbizs4ob1o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Error Analysis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56axdjzji4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Classification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Mistakes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Overlapping labels caused confusion. For example, "Artificial Intelligence in healthcare" was classified as both "Technology" and "Health."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Confusion Matrix Observations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Misclassification between "Finance" and "Technology" due to shared terminologies like "investment" and "blockchain."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Areas for Improvement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transformer-based models like BERT for capturing contextual meaning.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labeled training data for rare labels.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m4dbtvwotm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NER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Mistakes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boundaries were occasionally misidentified. E.g., "AI startups in California" was tagged as two separate entities instead of one cohesive location-based entity.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Improvement Opportunities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 spaCy's model on domain-specific data.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0792z3c4j7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Summarization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Truncation led to incomplete summaries for lengthy text.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solutions could include extractive methods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TextRank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abstractive approaches with HuggingFace models.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jp710ou188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Future Work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7vpnyv2jml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Dynamic Data Augmentation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Active Learning to continuously update the model with new data for better adaptability.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crm16uox6c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Self-Supervised Learning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 BERT/GPT for generating synthetic labels and extracting features from unlabeled data.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o52uq4ibe6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Hybrid Model Integration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 specialized models for classification, NER, and summarization to improve performance.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svotyqp3l6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Transfer Learning for Domain Adaptation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 pre-trained models on domain-specific data to improve accuracy for specialized tasks.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