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10D0" w:rsidRDefault="00D610D0" w:rsidP="00E55F4A">
      <w:pPr>
        <w:pStyle w:val="32"/>
      </w:pPr>
      <w:r>
        <w:rPr>
          <w:rFonts w:hint="eastAsia"/>
        </w:rPr>
        <w:t>广东工业大学本科生毕业设计（论文）任务书</w:t>
      </w:r>
    </w:p>
    <w:tbl>
      <w:tblPr>
        <w:tblW w:w="7920" w:type="dxa"/>
        <w:jc w:val="center"/>
        <w:tblLayout w:type="fixed"/>
        <w:tblLook w:val="0000" w:firstRow="0" w:lastRow="0" w:firstColumn="0" w:lastColumn="0" w:noHBand="0" w:noVBand="0"/>
      </w:tblPr>
      <w:tblGrid>
        <w:gridCol w:w="2160"/>
        <w:gridCol w:w="5760"/>
      </w:tblGrid>
      <w:tr w:rsidR="00D610D0" w:rsidTr="008928EA">
        <w:trPr>
          <w:trHeight w:val="737"/>
          <w:jc w:val="center"/>
        </w:trPr>
        <w:tc>
          <w:tcPr>
            <w:tcW w:w="2160" w:type="dxa"/>
            <w:vAlign w:val="center"/>
          </w:tcPr>
          <w:p w:rsidR="00D610D0" w:rsidRDefault="00D610D0" w:rsidP="008928EA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 w:type="page"/>
            </w:r>
            <w:r>
              <w:rPr>
                <w:rFonts w:cs="宋体" w:hint="eastAsia"/>
                <w:color w:val="000000"/>
                <w:sz w:val="24"/>
                <w:szCs w:val="24"/>
              </w:rPr>
              <w:t>题目名称</w:t>
            </w:r>
          </w:p>
        </w:tc>
        <w:tc>
          <w:tcPr>
            <w:tcW w:w="5760" w:type="dxa"/>
            <w:tcBorders>
              <w:bottom w:val="single" w:sz="2" w:space="0" w:color="auto"/>
            </w:tcBorders>
            <w:vAlign w:val="center"/>
          </w:tcPr>
          <w:p w:rsidR="00D610D0" w:rsidRPr="00E979EF" w:rsidRDefault="00E0704A" w:rsidP="00694B11">
            <w:pPr>
              <w:pStyle w:val="32"/>
              <w:ind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704A">
              <w:rPr>
                <w:rFonts w:ascii="Times New Roman" w:hAnsi="Times New Roman" w:cs="Times New Roman" w:hint="eastAsia"/>
                <w:sz w:val="24"/>
                <w:szCs w:val="24"/>
              </w:rPr>
              <w:t>室内服务机器人协同调度：无模型多智能体</w:t>
            </w:r>
            <w:r w:rsidRPr="00E0704A">
              <w:rPr>
                <w:rFonts w:ascii="Times New Roman" w:hAnsi="Times New Roman" w:cs="Times New Roman"/>
                <w:sz w:val="24"/>
                <w:szCs w:val="24"/>
              </w:rPr>
              <w:t>RL</w:t>
            </w:r>
            <w:r w:rsidRPr="00E0704A">
              <w:rPr>
                <w:rFonts w:ascii="Times New Roman" w:hAnsi="Times New Roman" w:cs="Times New Roman" w:hint="eastAsia"/>
                <w:sz w:val="24"/>
                <w:szCs w:val="24"/>
              </w:rPr>
              <w:t>的吞吐</w:t>
            </w:r>
            <w:r w:rsidRPr="00E0704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Pr="00E0704A">
              <w:rPr>
                <w:rFonts w:ascii="Times New Roman" w:hAnsi="Times New Roman" w:cs="Times New Roman" w:hint="eastAsia"/>
                <w:sz w:val="24"/>
                <w:szCs w:val="24"/>
              </w:rPr>
              <w:t>等待时间多目标优化</w:t>
            </w:r>
          </w:p>
        </w:tc>
      </w:tr>
      <w:tr w:rsidR="00D610D0" w:rsidTr="008928EA">
        <w:trPr>
          <w:trHeight w:val="643"/>
          <w:jc w:val="center"/>
        </w:trPr>
        <w:tc>
          <w:tcPr>
            <w:tcW w:w="2160" w:type="dxa"/>
            <w:vAlign w:val="center"/>
          </w:tcPr>
          <w:p w:rsidR="00D610D0" w:rsidRDefault="00D610D0" w:rsidP="008928EA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7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610D0" w:rsidRDefault="00D610D0" w:rsidP="00E55F4A">
            <w:pPr>
              <w:pStyle w:val="32"/>
            </w:pPr>
          </w:p>
        </w:tc>
      </w:tr>
      <w:tr w:rsidR="00D610D0" w:rsidTr="008928EA">
        <w:trPr>
          <w:trHeight w:val="615"/>
          <w:jc w:val="center"/>
        </w:trPr>
        <w:tc>
          <w:tcPr>
            <w:tcW w:w="2160" w:type="dxa"/>
            <w:vAlign w:val="center"/>
          </w:tcPr>
          <w:p w:rsidR="00D610D0" w:rsidRDefault="00D610D0" w:rsidP="008928EA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学</w:t>
            </w:r>
            <w:r>
              <w:rPr>
                <w:color w:val="000000"/>
                <w:sz w:val="24"/>
                <w:szCs w:val="24"/>
              </w:rPr>
              <w:t xml:space="preserve">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院</w:t>
            </w:r>
          </w:p>
        </w:tc>
        <w:tc>
          <w:tcPr>
            <w:tcW w:w="57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610D0" w:rsidRPr="00E55F4A" w:rsidRDefault="00E55F4A" w:rsidP="00E55F4A">
            <w:pPr>
              <w:pStyle w:val="32"/>
              <w:ind w:firstLineChars="0" w:firstLine="0"/>
              <w:rPr>
                <w:sz w:val="24"/>
                <w:szCs w:val="24"/>
              </w:rPr>
            </w:pPr>
            <w:r w:rsidRPr="00E55F4A">
              <w:rPr>
                <w:rFonts w:hint="eastAsia"/>
                <w:sz w:val="24"/>
                <w:szCs w:val="24"/>
              </w:rPr>
              <w:t>自动化学院</w:t>
            </w:r>
          </w:p>
        </w:tc>
      </w:tr>
      <w:tr w:rsidR="00D610D0" w:rsidTr="008928EA">
        <w:trPr>
          <w:trHeight w:val="615"/>
          <w:jc w:val="center"/>
        </w:trPr>
        <w:tc>
          <w:tcPr>
            <w:tcW w:w="2160" w:type="dxa"/>
            <w:vAlign w:val="center"/>
          </w:tcPr>
          <w:p w:rsidR="00D610D0" w:rsidRDefault="00D610D0" w:rsidP="008928EA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专业班级</w:t>
            </w:r>
          </w:p>
        </w:tc>
        <w:tc>
          <w:tcPr>
            <w:tcW w:w="57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610D0" w:rsidRDefault="00D610D0" w:rsidP="00E55F4A">
            <w:pPr>
              <w:pStyle w:val="32"/>
            </w:pPr>
          </w:p>
        </w:tc>
      </w:tr>
      <w:tr w:rsidR="00D610D0" w:rsidTr="008928EA">
        <w:trPr>
          <w:trHeight w:val="615"/>
          <w:jc w:val="center"/>
        </w:trPr>
        <w:tc>
          <w:tcPr>
            <w:tcW w:w="2160" w:type="dxa"/>
            <w:vAlign w:val="center"/>
          </w:tcPr>
          <w:p w:rsidR="00D610D0" w:rsidRDefault="00D610D0" w:rsidP="008928EA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姓</w:t>
            </w:r>
            <w:r>
              <w:rPr>
                <w:color w:val="000000"/>
                <w:sz w:val="24"/>
                <w:szCs w:val="24"/>
              </w:rPr>
              <w:t xml:space="preserve">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名</w:t>
            </w:r>
          </w:p>
        </w:tc>
        <w:tc>
          <w:tcPr>
            <w:tcW w:w="57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610D0" w:rsidRDefault="00D610D0" w:rsidP="00E55F4A">
            <w:pPr>
              <w:pStyle w:val="32"/>
            </w:pPr>
          </w:p>
        </w:tc>
      </w:tr>
      <w:tr w:rsidR="00D610D0" w:rsidTr="008928EA">
        <w:trPr>
          <w:trHeight w:val="615"/>
          <w:jc w:val="center"/>
        </w:trPr>
        <w:tc>
          <w:tcPr>
            <w:tcW w:w="2160" w:type="dxa"/>
            <w:vAlign w:val="center"/>
          </w:tcPr>
          <w:p w:rsidR="00D610D0" w:rsidRDefault="00D610D0" w:rsidP="008928EA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学</w:t>
            </w:r>
            <w:r>
              <w:rPr>
                <w:color w:val="000000"/>
                <w:sz w:val="24"/>
                <w:szCs w:val="24"/>
              </w:rPr>
              <w:t xml:space="preserve">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57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610D0" w:rsidRDefault="00D610D0" w:rsidP="00E55F4A">
            <w:pPr>
              <w:pStyle w:val="32"/>
            </w:pPr>
          </w:p>
        </w:tc>
      </w:tr>
    </w:tbl>
    <w:p w:rsidR="00D610D0" w:rsidRPr="003113F6" w:rsidRDefault="00D610D0" w:rsidP="003113F6">
      <w:pPr>
        <w:pStyle w:val="a7"/>
        <w:numPr>
          <w:ilvl w:val="0"/>
          <w:numId w:val="31"/>
        </w:numPr>
        <w:tabs>
          <w:tab w:val="left" w:pos="1080"/>
          <w:tab w:val="left" w:pos="1260"/>
        </w:tabs>
        <w:ind w:firstLineChars="0"/>
        <w:rPr>
          <w:rFonts w:ascii="黑体" w:eastAsia="黑体" w:hAnsi="宋体" w:cs="黑体"/>
          <w:color w:val="000000"/>
          <w:sz w:val="28"/>
          <w:szCs w:val="28"/>
        </w:rPr>
      </w:pPr>
      <w:r w:rsidRPr="003113F6">
        <w:rPr>
          <w:rFonts w:ascii="黑体" w:eastAsia="黑体" w:cs="黑体" w:hint="eastAsia"/>
          <w:color w:val="000000"/>
          <w:sz w:val="28"/>
          <w:szCs w:val="28"/>
        </w:rPr>
        <w:t>毕业设计（论文）的内容</w:t>
      </w:r>
      <w:r w:rsidRPr="003113F6">
        <w:rPr>
          <w:rFonts w:ascii="黑体" w:eastAsia="黑体" w:hAnsi="宋体" w:cs="黑体" w:hint="eastAsia"/>
          <w:color w:val="000000"/>
          <w:sz w:val="28"/>
          <w:szCs w:val="28"/>
        </w:rPr>
        <w:t>与要求</w:t>
      </w:r>
    </w:p>
    <w:p w:rsidR="003113F6" w:rsidRPr="00A75C67" w:rsidRDefault="00A75C67" w:rsidP="00A75C67">
      <w:pPr>
        <w:spacing w:line="360" w:lineRule="auto"/>
        <w:ind w:firstLineChars="200" w:firstLine="489"/>
        <w:rPr>
          <w:rFonts w:ascii="宋体" w:hAnsi="宋体"/>
          <w:b/>
          <w:bCs/>
          <w:sz w:val="24"/>
          <w:szCs w:val="24"/>
        </w:rPr>
      </w:pPr>
      <w:r w:rsidRPr="00A75C67">
        <w:rPr>
          <w:rFonts w:ascii="宋体" w:hAnsi="宋体" w:hint="eastAsia"/>
          <w:b/>
          <w:bCs/>
          <w:sz w:val="24"/>
          <w:szCs w:val="24"/>
        </w:rPr>
        <w:t>1</w:t>
      </w:r>
      <w:r w:rsidRPr="00A75C67">
        <w:rPr>
          <w:rFonts w:ascii="宋体" w:hAnsi="宋体"/>
          <w:b/>
          <w:bCs/>
          <w:sz w:val="24"/>
          <w:szCs w:val="24"/>
        </w:rPr>
        <w:t xml:space="preserve">. </w:t>
      </w:r>
      <w:r w:rsidR="00E55F4A" w:rsidRPr="00A75C67">
        <w:rPr>
          <w:rFonts w:ascii="宋体" w:hAnsi="宋体"/>
          <w:b/>
          <w:bCs/>
          <w:sz w:val="24"/>
          <w:szCs w:val="24"/>
        </w:rPr>
        <w:t>毕业设计的内容</w:t>
      </w:r>
    </w:p>
    <w:p w:rsidR="00E903E5" w:rsidRPr="00E903E5" w:rsidRDefault="00E903E5" w:rsidP="00A75C67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  <w:shd w:val="clear" w:color="auto" w:fill="FFFFFF"/>
        </w:rPr>
      </w:pPr>
      <w:r w:rsidRPr="00E903E5">
        <w:rPr>
          <w:rFonts w:ascii="Times New Roman" w:hAnsi="Times New Roman" w:cs="Times New Roman"/>
          <w:color w:val="262626"/>
          <w:shd w:val="clear" w:color="auto" w:fill="FFFFFF"/>
        </w:rPr>
        <w:t>在医院、商场、办公室等室内场景中，多台服务机器人需在共享空间内完成取送、巡检、引导等任务。协同调度的目标是在安全与资源约束下提升系统吞吐（单位时间完成任务数），同时降低用户等待时间与任务滞留时间。室内场景具有路径拥堵、动态障碍、任务到达随机、机器人异构与通信受限等特点，传统基于规则或确定性排程难以兼顾效率与鲁棒性。无模型多智能体强化学习（</w:t>
      </w:r>
      <w:r w:rsidRPr="00E903E5">
        <w:rPr>
          <w:rFonts w:ascii="Times New Roman" w:hAnsi="Times New Roman" w:cs="Times New Roman"/>
          <w:color w:val="262626"/>
          <w:shd w:val="clear" w:color="auto" w:fill="FFFFFF"/>
        </w:rPr>
        <w:t>MARL</w:t>
      </w:r>
      <w:r w:rsidRPr="00E903E5">
        <w:rPr>
          <w:rFonts w:ascii="Times New Roman" w:hAnsi="Times New Roman" w:cs="Times New Roman"/>
          <w:color w:val="262626"/>
          <w:shd w:val="clear" w:color="auto" w:fill="FFFFFF"/>
        </w:rPr>
        <w:t>）可通过交互数据学习协作策略，在不依赖精确环境模型的条件下实现多目标性能优化。本课题拟构建面向室内服务机器人的协同调度框架，采用无模型</w:t>
      </w:r>
      <w:r w:rsidRPr="00E903E5">
        <w:rPr>
          <w:rFonts w:ascii="Times New Roman" w:hAnsi="Times New Roman" w:cs="Times New Roman"/>
          <w:color w:val="262626"/>
          <w:shd w:val="clear" w:color="auto" w:fill="FFFFFF"/>
        </w:rPr>
        <w:t>MARL</w:t>
      </w:r>
      <w:r w:rsidRPr="00E903E5">
        <w:rPr>
          <w:rFonts w:ascii="Times New Roman" w:hAnsi="Times New Roman" w:cs="Times New Roman"/>
          <w:color w:val="262626"/>
          <w:shd w:val="clear" w:color="auto" w:fill="FFFFFF"/>
        </w:rPr>
        <w:t>方法，以</w:t>
      </w:r>
      <w:r w:rsidRPr="00E903E5">
        <w:rPr>
          <w:rFonts w:ascii="Times New Roman" w:hAnsi="Times New Roman" w:cs="Times New Roman"/>
          <w:color w:val="262626"/>
          <w:shd w:val="clear" w:color="auto" w:fill="FFFFFF"/>
        </w:rPr>
        <w:t>“</w:t>
      </w:r>
      <w:r w:rsidRPr="00E903E5">
        <w:rPr>
          <w:rFonts w:ascii="Times New Roman" w:hAnsi="Times New Roman" w:cs="Times New Roman"/>
          <w:color w:val="262626"/>
          <w:shd w:val="clear" w:color="auto" w:fill="FFFFFF"/>
        </w:rPr>
        <w:t>吞吐提升</w:t>
      </w:r>
      <w:r w:rsidRPr="00E903E5">
        <w:rPr>
          <w:rFonts w:ascii="Times New Roman" w:hAnsi="Times New Roman" w:cs="Times New Roman"/>
          <w:color w:val="262626"/>
          <w:shd w:val="clear" w:color="auto" w:fill="FFFFFF"/>
        </w:rPr>
        <w:t>—</w:t>
      </w:r>
      <w:r w:rsidRPr="00E903E5">
        <w:rPr>
          <w:rFonts w:ascii="Times New Roman" w:hAnsi="Times New Roman" w:cs="Times New Roman"/>
          <w:color w:val="262626"/>
          <w:shd w:val="clear" w:color="auto" w:fill="FFFFFF"/>
        </w:rPr>
        <w:t>等待时间降低</w:t>
      </w:r>
      <w:r w:rsidRPr="00E903E5">
        <w:rPr>
          <w:rFonts w:ascii="Times New Roman" w:hAnsi="Times New Roman" w:cs="Times New Roman"/>
          <w:color w:val="262626"/>
          <w:shd w:val="clear" w:color="auto" w:fill="FFFFFF"/>
        </w:rPr>
        <w:t>”</w:t>
      </w:r>
      <w:r w:rsidRPr="00E903E5">
        <w:rPr>
          <w:rFonts w:ascii="Times New Roman" w:hAnsi="Times New Roman" w:cs="Times New Roman"/>
          <w:color w:val="262626"/>
          <w:shd w:val="clear" w:color="auto" w:fill="FFFFFF"/>
        </w:rPr>
        <w:t>的多目标优化为核心，综合考虑任务分配、路径与时间协调、避碰与拥堵缓解、充电与维护窗口管理等要素，在仿真平台验证算法的有效性、收敛性与工程可行性，并与常见基线方法进行对比评估。</w:t>
      </w:r>
    </w:p>
    <w:p w:rsidR="003113F6" w:rsidRPr="00694B11" w:rsidRDefault="00A75C67" w:rsidP="00A75C67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9"/>
        <w:jc w:val="both"/>
        <w:rPr>
          <w:rFonts w:ascii="Times New Roman" w:hAnsi="Times New Roman" w:cs="Times New Roman"/>
          <w:b/>
          <w:bCs/>
          <w:color w:val="262626"/>
        </w:rPr>
      </w:pPr>
      <w:r w:rsidRPr="00694B11">
        <w:rPr>
          <w:rFonts w:ascii="Times New Roman" w:hAnsi="Times New Roman" w:cs="Times New Roman"/>
          <w:b/>
          <w:bCs/>
          <w:color w:val="262626"/>
        </w:rPr>
        <w:t>2.</w:t>
      </w:r>
      <w:r w:rsidR="00E903E5">
        <w:rPr>
          <w:rFonts w:ascii="Times New Roman" w:hAnsi="Times New Roman" w:cs="Times New Roman"/>
          <w:b/>
          <w:bCs/>
          <w:color w:val="262626"/>
        </w:rPr>
        <w:t xml:space="preserve"> </w:t>
      </w:r>
      <w:r w:rsidR="003113F6" w:rsidRPr="00694B11">
        <w:rPr>
          <w:rFonts w:ascii="Times New Roman" w:hAnsi="Times New Roman" w:cs="Times New Roman"/>
          <w:b/>
          <w:bCs/>
          <w:color w:val="262626"/>
        </w:rPr>
        <w:t>毕业设计的要求</w:t>
      </w:r>
      <w:r w:rsidR="003113F6" w:rsidRPr="00694B11">
        <w:rPr>
          <w:rFonts w:ascii="Times New Roman" w:hAnsi="Times New Roman" w:cs="Times New Roman"/>
          <w:b/>
          <w:bCs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 xml:space="preserve">2.1 </w:t>
      </w:r>
      <w:r w:rsidRPr="00E903E5">
        <w:rPr>
          <w:rFonts w:ascii="Times New Roman" w:hAnsi="Times New Roman" w:cs="Times New Roman"/>
          <w:color w:val="262626"/>
        </w:rPr>
        <w:t>理论要求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（</w:t>
      </w:r>
      <w:r w:rsidRPr="00E903E5">
        <w:rPr>
          <w:rFonts w:ascii="Times New Roman" w:hAnsi="Times New Roman" w:cs="Times New Roman"/>
          <w:color w:val="262626"/>
        </w:rPr>
        <w:t>1</w:t>
      </w:r>
      <w:r w:rsidRPr="00E903E5">
        <w:rPr>
          <w:rFonts w:ascii="Times New Roman" w:hAnsi="Times New Roman" w:cs="Times New Roman"/>
          <w:color w:val="262626"/>
        </w:rPr>
        <w:t>）系统与场景建模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室内环境与拓扑：给出场地平面图与可通行网络（走廊、门禁、狭窄通道、开放区域），定义关键点位（工位、充电桩、任务取放点）与通行容量、通道宽度、通行方向限制。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lastRenderedPageBreak/>
        <w:t>机器人与任务：明确机器人类型与数量、运动学与速度范围、载荷能力、能耗与续航、充电策略与维护窗口；定义任务类型（取送、巡检、引导）与属性（优先级、截止时间、服务时长、位置）。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到达与扰动：设定任务到达过程与负载水平，模拟人流与动态障碍，考虑门禁开闭、临时区域封锁与随机拥堵。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约束与边界：包含安全距离与避碰、通道容量与队列规则、最大等待时间阈值、任务超时惩罚、机器人同时执行限制、充电与</w:t>
      </w:r>
      <w:r w:rsidRPr="00E903E5">
        <w:rPr>
          <w:rFonts w:ascii="Times New Roman" w:hAnsi="Times New Roman" w:cs="Times New Roman"/>
          <w:color w:val="262626"/>
        </w:rPr>
        <w:t>SOC</w:t>
      </w:r>
      <w:r w:rsidRPr="00E903E5">
        <w:rPr>
          <w:rFonts w:ascii="Times New Roman" w:hAnsi="Times New Roman" w:cs="Times New Roman"/>
          <w:color w:val="262626"/>
        </w:rPr>
        <w:t>范围、通信频率与带宽限制。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（</w:t>
      </w:r>
      <w:r w:rsidRPr="00E903E5">
        <w:rPr>
          <w:rFonts w:ascii="Times New Roman" w:hAnsi="Times New Roman" w:cs="Times New Roman"/>
          <w:color w:val="262626"/>
        </w:rPr>
        <w:t>2</w:t>
      </w:r>
      <w:r w:rsidRPr="00E903E5">
        <w:rPr>
          <w:rFonts w:ascii="Times New Roman" w:hAnsi="Times New Roman" w:cs="Times New Roman"/>
          <w:color w:val="262626"/>
        </w:rPr>
        <w:t>）目标与性能指标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目标：在保证安全与基本服务质量前提下，提升系统吞吐并降低等待时间。目标可综合考虑任务完成率、超时率惩罚、平均等待时间、队列长度、拥堵惩罚、能耗与行驶里程等，并支持场景化权重设置。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指标：给出单位时间吞吐、平均等待时间与分位数、任务超时率、平均队列长度与峰值拥堵、路径与行驶里程、能耗与充电次数、服务质量满意度（如按等级统计）、安全事件为零或接近零。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（</w:t>
      </w:r>
      <w:r w:rsidRPr="00E903E5">
        <w:rPr>
          <w:rFonts w:ascii="Times New Roman" w:hAnsi="Times New Roman" w:cs="Times New Roman"/>
          <w:color w:val="262626"/>
        </w:rPr>
        <w:t>3</w:t>
      </w:r>
      <w:r w:rsidRPr="00E903E5">
        <w:rPr>
          <w:rFonts w:ascii="Times New Roman" w:hAnsi="Times New Roman" w:cs="Times New Roman"/>
          <w:color w:val="262626"/>
        </w:rPr>
        <w:t>）无模型多智能体强化学习设计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智能体与观测：定义每台机器人为智能体，明确其局部观测（自身状态、附近通道拥堵、就近任务、邻居相对位置与速度、剩余电量与任务负荷）与有限共享信息（关键点拥堵摘要或全局信号）。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动作与决策：设计高层动作（任务领取与释放、下一目标点选择、充电与维护请求）与中层动作（时间窗选择、等待与绕行策略），结合底层避碰控制接口。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学习框架：选取适合协作的无模型</w:t>
      </w:r>
      <w:r w:rsidRPr="00E903E5">
        <w:rPr>
          <w:rFonts w:ascii="Times New Roman" w:hAnsi="Times New Roman" w:cs="Times New Roman"/>
          <w:color w:val="262626"/>
        </w:rPr>
        <w:t>MARL</w:t>
      </w:r>
      <w:r w:rsidRPr="00E903E5">
        <w:rPr>
          <w:rFonts w:ascii="Times New Roman" w:hAnsi="Times New Roman" w:cs="Times New Roman"/>
          <w:color w:val="262626"/>
        </w:rPr>
        <w:t>方法（如基于集中训练分散执行、价值分解或策略共享），给出训练与执行流程、奖励设计与权重调节、熔断与安全保护机制。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稳定性与收敛：设置训练迭代上限、早停与模型选择策略，说明在非平稳环境中提升稳定性的手段（经验回放、目标网络、随机化训练场景、对抗干扰样本）。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（</w:t>
      </w:r>
      <w:r w:rsidRPr="00E903E5">
        <w:rPr>
          <w:rFonts w:ascii="Times New Roman" w:hAnsi="Times New Roman" w:cs="Times New Roman"/>
          <w:color w:val="262626"/>
        </w:rPr>
        <w:t>4</w:t>
      </w:r>
      <w:r w:rsidRPr="00E903E5">
        <w:rPr>
          <w:rFonts w:ascii="Times New Roman" w:hAnsi="Times New Roman" w:cs="Times New Roman"/>
          <w:color w:val="262626"/>
        </w:rPr>
        <w:t>）调度与通信机制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调度层级：明确全局协调器或轻量调度服务的职责（任务池管理、拥堵摘要发布、紧急任务广播），以及机器人端的分散执行与本地队列管理。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lastRenderedPageBreak/>
        <w:t>通信与隐私：定义消息类型与频率（任务事件、拥堵摘要、紧急避让、充电请求），给出同步或异步通信方案与容错策略（丢包重传、延迟缓冲）；说明不共享的敏感信息，仅交换必要摘要或匿名统计。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（</w:t>
      </w:r>
      <w:r w:rsidRPr="00E903E5">
        <w:rPr>
          <w:rFonts w:ascii="Times New Roman" w:hAnsi="Times New Roman" w:cs="Times New Roman"/>
          <w:color w:val="262626"/>
        </w:rPr>
        <w:t>5</w:t>
      </w:r>
      <w:r w:rsidRPr="00E903E5">
        <w:rPr>
          <w:rFonts w:ascii="Times New Roman" w:hAnsi="Times New Roman" w:cs="Times New Roman"/>
          <w:color w:val="262626"/>
        </w:rPr>
        <w:t>）实时性与工程性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计算与实现：选择合适的仿真与学习工具（如</w:t>
      </w:r>
      <w:r w:rsidRPr="00E903E5">
        <w:rPr>
          <w:rFonts w:ascii="Times New Roman" w:hAnsi="Times New Roman" w:cs="Times New Roman"/>
          <w:color w:val="262626"/>
        </w:rPr>
        <w:t>Python</w:t>
      </w:r>
      <w:r w:rsidRPr="00E903E5">
        <w:rPr>
          <w:rFonts w:ascii="Times New Roman" w:hAnsi="Times New Roman" w:cs="Times New Roman"/>
          <w:color w:val="262626"/>
        </w:rPr>
        <w:t>与</w:t>
      </w:r>
      <w:r w:rsidRPr="00E903E5">
        <w:rPr>
          <w:rFonts w:ascii="Times New Roman" w:hAnsi="Times New Roman" w:cs="Times New Roman"/>
          <w:color w:val="262626"/>
        </w:rPr>
        <w:t>Gym</w:t>
      </w:r>
      <w:r w:rsidRPr="00E903E5">
        <w:rPr>
          <w:rFonts w:ascii="Times New Roman" w:hAnsi="Times New Roman" w:cs="Times New Roman"/>
          <w:color w:val="262626"/>
        </w:rPr>
        <w:t>类环境、</w:t>
      </w:r>
      <w:proofErr w:type="spellStart"/>
      <w:r w:rsidRPr="00E903E5">
        <w:rPr>
          <w:rFonts w:ascii="Times New Roman" w:hAnsi="Times New Roman" w:cs="Times New Roman"/>
          <w:color w:val="262626"/>
        </w:rPr>
        <w:t>PyTorch</w:t>
      </w:r>
      <w:proofErr w:type="spellEnd"/>
      <w:r w:rsidRPr="00E903E5">
        <w:rPr>
          <w:rFonts w:ascii="Times New Roman" w:hAnsi="Times New Roman" w:cs="Times New Roman"/>
          <w:color w:val="262626"/>
        </w:rPr>
        <w:t>或</w:t>
      </w:r>
      <w:r w:rsidRPr="00E903E5">
        <w:rPr>
          <w:rFonts w:ascii="Times New Roman" w:hAnsi="Times New Roman" w:cs="Times New Roman"/>
          <w:color w:val="262626"/>
        </w:rPr>
        <w:t>TensorFlow</w:t>
      </w:r>
      <w:r w:rsidRPr="00E903E5">
        <w:rPr>
          <w:rFonts w:ascii="Times New Roman" w:hAnsi="Times New Roman" w:cs="Times New Roman"/>
          <w:color w:val="262626"/>
        </w:rPr>
        <w:t>、</w:t>
      </w:r>
      <w:r w:rsidRPr="00E903E5">
        <w:rPr>
          <w:rFonts w:ascii="Times New Roman" w:hAnsi="Times New Roman" w:cs="Times New Roman"/>
          <w:color w:val="262626"/>
        </w:rPr>
        <w:t>ROS</w:t>
      </w:r>
      <w:r w:rsidRPr="00E903E5">
        <w:rPr>
          <w:rFonts w:ascii="Times New Roman" w:hAnsi="Times New Roman" w:cs="Times New Roman"/>
          <w:color w:val="262626"/>
        </w:rPr>
        <w:t>或</w:t>
      </w:r>
      <w:proofErr w:type="spellStart"/>
      <w:r w:rsidRPr="00E903E5">
        <w:rPr>
          <w:rFonts w:ascii="Times New Roman" w:hAnsi="Times New Roman" w:cs="Times New Roman"/>
          <w:color w:val="262626"/>
        </w:rPr>
        <w:t>Webots</w:t>
      </w:r>
      <w:proofErr w:type="spellEnd"/>
      <w:r w:rsidRPr="00E903E5">
        <w:rPr>
          <w:rFonts w:ascii="Times New Roman" w:hAnsi="Times New Roman" w:cs="Times New Roman"/>
          <w:color w:val="262626"/>
        </w:rPr>
        <w:t>/Stage/Gazebo</w:t>
      </w:r>
      <w:r w:rsidRPr="00E903E5">
        <w:rPr>
          <w:rFonts w:ascii="Times New Roman" w:hAnsi="Times New Roman" w:cs="Times New Roman"/>
          <w:color w:val="262626"/>
        </w:rPr>
        <w:t>），设置并行训练与温启动，限定单步计算时间与最大延迟。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部署可行性：说明策略在实际机器人系统中的落地路径（边缘端推理、任务系统接口、路径规划与避碰模块对接），评估在不同机器人数量与负载水平下的计算与通信开销。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 xml:space="preserve">2.2 </w:t>
      </w:r>
      <w:r w:rsidRPr="00E903E5">
        <w:rPr>
          <w:rFonts w:ascii="Times New Roman" w:hAnsi="Times New Roman" w:cs="Times New Roman"/>
          <w:color w:val="262626"/>
        </w:rPr>
        <w:t>实验要求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（</w:t>
      </w:r>
      <w:r w:rsidRPr="00E903E5">
        <w:rPr>
          <w:rFonts w:ascii="Times New Roman" w:hAnsi="Times New Roman" w:cs="Times New Roman"/>
          <w:color w:val="262626"/>
        </w:rPr>
        <w:t>1</w:t>
      </w:r>
      <w:r w:rsidRPr="00E903E5">
        <w:rPr>
          <w:rFonts w:ascii="Times New Roman" w:hAnsi="Times New Roman" w:cs="Times New Roman"/>
          <w:color w:val="262626"/>
        </w:rPr>
        <w:t>）仿真平台</w:t>
      </w:r>
      <w:r w:rsidRPr="00E903E5">
        <w:rPr>
          <w:rFonts w:ascii="Times New Roman" w:hAnsi="Times New Roman" w:cs="Times New Roman"/>
          <w:color w:val="262626"/>
        </w:rPr>
        <w:t xml:space="preserve"> Python</w:t>
      </w:r>
      <w:r w:rsidRPr="00E903E5">
        <w:rPr>
          <w:rFonts w:ascii="Times New Roman" w:hAnsi="Times New Roman" w:cs="Times New Roman"/>
          <w:color w:val="262626"/>
        </w:rPr>
        <w:t>仿真环境（自建或基于现有仿真平台）实现室内地图、任务生成、拥堵与障碍模拟、机器人运动与避碰模型、协同调度器与</w:t>
      </w:r>
      <w:r w:rsidRPr="00E903E5">
        <w:rPr>
          <w:rFonts w:ascii="Times New Roman" w:hAnsi="Times New Roman" w:cs="Times New Roman"/>
          <w:color w:val="262626"/>
        </w:rPr>
        <w:t>MARL</w:t>
      </w:r>
      <w:r w:rsidRPr="00E903E5">
        <w:rPr>
          <w:rFonts w:ascii="Times New Roman" w:hAnsi="Times New Roman" w:cs="Times New Roman"/>
          <w:color w:val="262626"/>
        </w:rPr>
        <w:t>训练与推理；支持基于</w:t>
      </w:r>
      <w:r w:rsidRPr="00E903E5">
        <w:rPr>
          <w:rFonts w:ascii="Times New Roman" w:hAnsi="Times New Roman" w:cs="Times New Roman"/>
          <w:color w:val="262626"/>
        </w:rPr>
        <w:t>CSV</w:t>
      </w:r>
      <w:r w:rsidRPr="00E903E5">
        <w:rPr>
          <w:rFonts w:ascii="Times New Roman" w:hAnsi="Times New Roman" w:cs="Times New Roman"/>
          <w:color w:val="262626"/>
        </w:rPr>
        <w:t>或</w:t>
      </w:r>
      <w:r w:rsidRPr="00E903E5">
        <w:rPr>
          <w:rFonts w:ascii="Times New Roman" w:hAnsi="Times New Roman" w:cs="Times New Roman"/>
          <w:color w:val="262626"/>
        </w:rPr>
        <w:t>JSON</w:t>
      </w:r>
      <w:r w:rsidRPr="00E903E5">
        <w:rPr>
          <w:rFonts w:ascii="Times New Roman" w:hAnsi="Times New Roman" w:cs="Times New Roman"/>
          <w:color w:val="262626"/>
        </w:rPr>
        <w:t>的场景配置与结果导出。实现可复现实验脚本与可视化：任务到达与完成时序、队列长度与拥堵热图、机器人轨迹、电量变化与充电事件、奖励与训练曲线、推理时延与吞吐指标演化。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（</w:t>
      </w:r>
      <w:r w:rsidRPr="00E903E5">
        <w:rPr>
          <w:rFonts w:ascii="Times New Roman" w:hAnsi="Times New Roman" w:cs="Times New Roman"/>
          <w:color w:val="262626"/>
        </w:rPr>
        <w:t>2</w:t>
      </w:r>
      <w:r w:rsidRPr="00E903E5">
        <w:rPr>
          <w:rFonts w:ascii="Times New Roman" w:hAnsi="Times New Roman" w:cs="Times New Roman"/>
          <w:color w:val="262626"/>
        </w:rPr>
        <w:t>）场景与工况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基础场景：中等面积办公楼层、适中任务到达率、走廊宽度一般、充电桩数量充足、门禁稳定。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复杂场景：高峰期任务暴增、狭窄通道瓶颈、门禁随机开闭、动态障碍频繁、充电资源紧张或维护窗口交叠。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不确定性与扰动：引入任务到达波动、路径临时封锁、通信时延与丢包、传感噪声；考察策略鲁棒性。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约束工况：严格安全间距、最大等待时间收紧、通道容量下降、充电时窗限定，评估可行性修复与性能折中。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（</w:t>
      </w:r>
      <w:r w:rsidRPr="00E903E5">
        <w:rPr>
          <w:rFonts w:ascii="Times New Roman" w:hAnsi="Times New Roman" w:cs="Times New Roman"/>
          <w:color w:val="262626"/>
        </w:rPr>
        <w:t>3</w:t>
      </w:r>
      <w:r w:rsidRPr="00E903E5">
        <w:rPr>
          <w:rFonts w:ascii="Times New Roman" w:hAnsi="Times New Roman" w:cs="Times New Roman"/>
          <w:color w:val="262626"/>
        </w:rPr>
        <w:t>）对比与消融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基线方法：集中式排程（全局任务分配与最短路）、启发式规则（最近任务优先与门限队列）、简单分布式共识。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消融实验：去协作（单智能体独立）、去拥堵摘要、去充电管理、奖励权重变更、不同观测范围与通信频率。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lastRenderedPageBreak/>
        <w:t>变体：价值分解与策略共享对比、集中训练分散执行与全分散训练对比、同步与异步更新对比、不同训练迭代与温启动策略。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（</w:t>
      </w:r>
      <w:r w:rsidRPr="00E903E5">
        <w:rPr>
          <w:rFonts w:ascii="Times New Roman" w:hAnsi="Times New Roman" w:cs="Times New Roman"/>
          <w:color w:val="262626"/>
        </w:rPr>
        <w:t>4</w:t>
      </w:r>
      <w:r w:rsidRPr="00E903E5">
        <w:rPr>
          <w:rFonts w:ascii="Times New Roman" w:hAnsi="Times New Roman" w:cs="Times New Roman"/>
          <w:color w:val="262626"/>
        </w:rPr>
        <w:t>）指标体系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效率与服务质量：单位时间吞吐、平均等待时间与分位数、任务超时率、任务完成率。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拥堵与路径：平均队列长度、峰值拥堵、轨迹里程、平均通行时间。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  <w:r w:rsidRPr="00E903E5">
        <w:rPr>
          <w:rFonts w:ascii="Times New Roman" w:hAnsi="Times New Roman" w:cs="Times New Roman"/>
          <w:color w:val="262626"/>
        </w:rPr>
        <w:t>能耗与维护：平均能耗、充电次数与平均深度、维护窗口占用率。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安全与约束：安全事件次数为零或接近零、约束违背率、门禁与容量越限次数。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计算与通信：训练与推理时延、迭代次数、收敛曲线、通信消息量与往返次数。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鲁棒性：在扰动与不确定性下的性能变化曲线与敏感性分析。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 xml:space="preserve">2.3 </w:t>
      </w:r>
      <w:r w:rsidRPr="00E903E5">
        <w:rPr>
          <w:rFonts w:ascii="Times New Roman" w:hAnsi="Times New Roman" w:cs="Times New Roman"/>
          <w:color w:val="262626"/>
        </w:rPr>
        <w:t>论文撰写要求</w:t>
      </w:r>
      <w:r w:rsidRPr="00E903E5">
        <w:rPr>
          <w:rFonts w:ascii="Times New Roman" w:hAnsi="Times New Roman" w:cs="Times New Roman"/>
          <w:color w:val="262626"/>
        </w:rPr>
        <w:t xml:space="preserve"> </w:t>
      </w:r>
    </w:p>
    <w:p w:rsidR="00E903E5" w:rsidRPr="00E903E5" w:rsidRDefault="00E903E5" w:rsidP="00E903E5">
      <w:pPr>
        <w:pStyle w:val="a8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Times New Roman" w:hAnsi="Times New Roman" w:cs="Times New Roman"/>
          <w:color w:val="262626"/>
        </w:rPr>
      </w:pPr>
      <w:r w:rsidRPr="00E903E5">
        <w:rPr>
          <w:rFonts w:ascii="Times New Roman" w:hAnsi="Times New Roman" w:cs="Times New Roman"/>
          <w:color w:val="262626"/>
        </w:rPr>
        <w:t>结构完整、逻辑清晰、图表规范、实验可复现，附完整参数表、场景配置文件与复现实验脚本说明。</w:t>
      </w:r>
    </w:p>
    <w:p w:rsidR="00D610D0" w:rsidRPr="00694B11" w:rsidRDefault="00D610D0" w:rsidP="00E55F4A">
      <w:pPr>
        <w:pStyle w:val="a7"/>
        <w:numPr>
          <w:ilvl w:val="0"/>
          <w:numId w:val="20"/>
        </w:numPr>
        <w:tabs>
          <w:tab w:val="left" w:pos="1080"/>
          <w:tab w:val="left" w:pos="1260"/>
        </w:tabs>
        <w:ind w:firstLineChars="0"/>
        <w:rPr>
          <w:rFonts w:ascii="黑体" w:eastAsia="黑体" w:hAnsi="宋体"/>
          <w:color w:val="000000"/>
          <w:sz w:val="24"/>
          <w:szCs w:val="24"/>
        </w:rPr>
      </w:pPr>
      <w:r w:rsidRPr="00E55F4A">
        <w:rPr>
          <w:rFonts w:ascii="黑体" w:eastAsia="黑体" w:hAnsi="宋体" w:cs="黑体" w:hint="eastAsia"/>
          <w:color w:val="000000"/>
          <w:sz w:val="28"/>
          <w:szCs w:val="28"/>
        </w:rPr>
        <w:t>毕业设计（论文）应完成的工作</w:t>
      </w:r>
    </w:p>
    <w:p w:rsidR="00E903E5" w:rsidRPr="00E903E5" w:rsidRDefault="00E903E5" w:rsidP="00E903E5">
      <w:pPr>
        <w:pStyle w:val="a7"/>
        <w:widowControl/>
        <w:numPr>
          <w:ilvl w:val="0"/>
          <w:numId w:val="48"/>
        </w:numPr>
        <w:shd w:val="clear" w:color="auto" w:fill="FFFFFF"/>
        <w:spacing w:line="360" w:lineRule="auto"/>
        <w:ind w:left="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模型与场景构建</w:t>
      </w:r>
      <w:r w:rsidRPr="00E903E5">
        <w:rPr>
          <w:color w:val="262626"/>
          <w:kern w:val="0"/>
          <w:sz w:val="24"/>
          <w:szCs w:val="24"/>
        </w:rPr>
        <w:t xml:space="preserve"> </w:t>
      </w:r>
    </w:p>
    <w:p w:rsidR="00E903E5" w:rsidRPr="00E903E5" w:rsidRDefault="00E903E5" w:rsidP="00E903E5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构建室内环境地图与通行网络，定义关键点位与容量限制。建立机器人与任务模型，明确运动与服务属性、充电与维护约束。设定任务到达、拥堵与动态障碍模型，形成基础与复杂工况的场景库。明确安全、容量、等待时间、充电与通信等约束集合。</w:t>
      </w:r>
    </w:p>
    <w:p w:rsidR="00E903E5" w:rsidRPr="00E903E5" w:rsidRDefault="00E903E5" w:rsidP="00E903E5">
      <w:pPr>
        <w:pStyle w:val="a7"/>
        <w:widowControl/>
        <w:numPr>
          <w:ilvl w:val="0"/>
          <w:numId w:val="48"/>
        </w:numPr>
        <w:shd w:val="clear" w:color="auto" w:fill="FFFFFF"/>
        <w:spacing w:line="360" w:lineRule="auto"/>
        <w:ind w:left="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目标与</w:t>
      </w:r>
      <w:r w:rsidRPr="00E903E5">
        <w:rPr>
          <w:color w:val="262626"/>
          <w:kern w:val="0"/>
          <w:sz w:val="24"/>
          <w:szCs w:val="24"/>
        </w:rPr>
        <w:t>MARL</w:t>
      </w:r>
      <w:r w:rsidRPr="00E903E5">
        <w:rPr>
          <w:color w:val="262626"/>
          <w:kern w:val="0"/>
          <w:sz w:val="24"/>
          <w:szCs w:val="24"/>
        </w:rPr>
        <w:t>协同设计</w:t>
      </w:r>
      <w:r w:rsidRPr="00E903E5">
        <w:rPr>
          <w:color w:val="262626"/>
          <w:kern w:val="0"/>
          <w:sz w:val="24"/>
          <w:szCs w:val="24"/>
        </w:rPr>
        <w:t xml:space="preserve"> </w:t>
      </w:r>
    </w:p>
    <w:p w:rsidR="00E903E5" w:rsidRPr="00E903E5" w:rsidRDefault="00E903E5" w:rsidP="00E903E5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设定吞吐与等待时间的多目标优化组成与权重规则，明确指标统计口径。设计智能体观测与动作空间，给出训练与执行流程、奖励设计与调权策略；设置迭代上限、早停与评价集。制定可行性修复与安全保护策略，包括拥堵熔断、绕行与分流、任务重分配、充电保底方案。</w:t>
      </w:r>
    </w:p>
    <w:p w:rsidR="00E903E5" w:rsidRPr="00E903E5" w:rsidRDefault="00E903E5" w:rsidP="00E903E5">
      <w:pPr>
        <w:pStyle w:val="a7"/>
        <w:widowControl/>
        <w:numPr>
          <w:ilvl w:val="0"/>
          <w:numId w:val="48"/>
        </w:numPr>
        <w:shd w:val="clear" w:color="auto" w:fill="FFFFFF"/>
        <w:spacing w:line="360" w:lineRule="auto"/>
        <w:ind w:left="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调度与通信机制</w:t>
      </w:r>
      <w:r w:rsidRPr="00E903E5">
        <w:rPr>
          <w:color w:val="262626"/>
          <w:kern w:val="0"/>
          <w:sz w:val="24"/>
          <w:szCs w:val="24"/>
        </w:rPr>
        <w:t xml:space="preserve"> </w:t>
      </w:r>
    </w:p>
    <w:p w:rsidR="00E903E5" w:rsidRPr="00E903E5" w:rsidRDefault="00E903E5" w:rsidP="00E903E5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设计任务池与调度接口，约定数据频率与同步方式；给出在时延或丢包下的重传或缓存策略。明确不共享的敏感参数，仅交换必要的拥堵摘要与任务事件，保护隐私。</w:t>
      </w:r>
    </w:p>
    <w:p w:rsidR="00E903E5" w:rsidRPr="00E903E5" w:rsidRDefault="00E903E5" w:rsidP="00E903E5">
      <w:pPr>
        <w:pStyle w:val="a7"/>
        <w:widowControl/>
        <w:numPr>
          <w:ilvl w:val="0"/>
          <w:numId w:val="48"/>
        </w:numPr>
        <w:shd w:val="clear" w:color="auto" w:fill="FFFFFF"/>
        <w:spacing w:line="360" w:lineRule="auto"/>
        <w:ind w:left="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仿真实现与实验方案</w:t>
      </w:r>
      <w:r w:rsidRPr="00E903E5">
        <w:rPr>
          <w:color w:val="262626"/>
          <w:kern w:val="0"/>
          <w:sz w:val="24"/>
          <w:szCs w:val="24"/>
        </w:rPr>
        <w:t xml:space="preserve"> </w:t>
      </w:r>
    </w:p>
    <w:p w:rsidR="00E903E5" w:rsidRPr="00E903E5" w:rsidRDefault="00E903E5" w:rsidP="00E903E5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平台</w:t>
      </w:r>
      <w:r w:rsidRPr="00E903E5">
        <w:rPr>
          <w:color w:val="262626"/>
          <w:kern w:val="0"/>
          <w:sz w:val="24"/>
          <w:szCs w:val="24"/>
        </w:rPr>
        <w:t>A</w:t>
      </w:r>
      <w:r w:rsidRPr="00E903E5">
        <w:rPr>
          <w:color w:val="262626"/>
          <w:kern w:val="0"/>
          <w:sz w:val="24"/>
          <w:szCs w:val="24"/>
        </w:rPr>
        <w:t>：</w:t>
      </w:r>
      <w:r w:rsidRPr="00E903E5">
        <w:rPr>
          <w:color w:val="262626"/>
          <w:kern w:val="0"/>
          <w:sz w:val="24"/>
          <w:szCs w:val="24"/>
        </w:rPr>
        <w:t>Python</w:t>
      </w:r>
      <w:r w:rsidRPr="00E903E5">
        <w:rPr>
          <w:color w:val="262626"/>
          <w:kern w:val="0"/>
          <w:sz w:val="24"/>
          <w:szCs w:val="24"/>
        </w:rPr>
        <w:t>仿真环境与</w:t>
      </w:r>
      <w:proofErr w:type="spellStart"/>
      <w:r w:rsidRPr="00E903E5">
        <w:rPr>
          <w:color w:val="262626"/>
          <w:kern w:val="0"/>
          <w:sz w:val="24"/>
          <w:szCs w:val="24"/>
        </w:rPr>
        <w:t>PyTorch</w:t>
      </w:r>
      <w:proofErr w:type="spellEnd"/>
      <w:r w:rsidRPr="00E903E5">
        <w:rPr>
          <w:color w:val="262626"/>
          <w:kern w:val="0"/>
          <w:sz w:val="24"/>
          <w:szCs w:val="24"/>
        </w:rPr>
        <w:t>或</w:t>
      </w:r>
      <w:r w:rsidRPr="00E903E5">
        <w:rPr>
          <w:color w:val="262626"/>
          <w:kern w:val="0"/>
          <w:sz w:val="24"/>
          <w:szCs w:val="24"/>
        </w:rPr>
        <w:t>TensorFlow</w:t>
      </w:r>
      <w:r w:rsidRPr="00E903E5">
        <w:rPr>
          <w:color w:val="262626"/>
          <w:kern w:val="0"/>
          <w:sz w:val="24"/>
          <w:szCs w:val="24"/>
        </w:rPr>
        <w:t>训练框架，支持并行仿真与批量评估。</w:t>
      </w:r>
    </w:p>
    <w:p w:rsidR="00E903E5" w:rsidRPr="00E903E5" w:rsidRDefault="00E903E5" w:rsidP="00E903E5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lastRenderedPageBreak/>
        <w:t>平台</w:t>
      </w:r>
      <w:r w:rsidRPr="00E903E5">
        <w:rPr>
          <w:color w:val="262626"/>
          <w:kern w:val="0"/>
          <w:sz w:val="24"/>
          <w:szCs w:val="24"/>
        </w:rPr>
        <w:t>B</w:t>
      </w:r>
      <w:r w:rsidRPr="00E903E5">
        <w:rPr>
          <w:color w:val="262626"/>
          <w:kern w:val="0"/>
          <w:sz w:val="24"/>
          <w:szCs w:val="24"/>
        </w:rPr>
        <w:t>：</w:t>
      </w:r>
      <w:r w:rsidRPr="00E903E5">
        <w:rPr>
          <w:color w:val="262626"/>
          <w:kern w:val="0"/>
          <w:sz w:val="24"/>
          <w:szCs w:val="24"/>
        </w:rPr>
        <w:t>ROS</w:t>
      </w:r>
      <w:r w:rsidRPr="00E903E5">
        <w:rPr>
          <w:color w:val="262626"/>
          <w:kern w:val="0"/>
          <w:sz w:val="24"/>
          <w:szCs w:val="24"/>
        </w:rPr>
        <w:t>或</w:t>
      </w:r>
      <w:r w:rsidRPr="00E903E5">
        <w:rPr>
          <w:color w:val="262626"/>
          <w:kern w:val="0"/>
          <w:sz w:val="24"/>
          <w:szCs w:val="24"/>
        </w:rPr>
        <w:t>Gazebo</w:t>
      </w:r>
      <w:r w:rsidRPr="00E903E5">
        <w:rPr>
          <w:color w:val="262626"/>
          <w:kern w:val="0"/>
          <w:sz w:val="24"/>
          <w:szCs w:val="24"/>
        </w:rPr>
        <w:t>类环境进行部分场景验证与可视化（可选）。</w:t>
      </w:r>
    </w:p>
    <w:p w:rsidR="00E903E5" w:rsidRPr="00E903E5" w:rsidRDefault="00E903E5" w:rsidP="00E903E5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工况：基础与复杂场景、不同任务到达率、不同通道容量与门禁策略、通信扰动条件。</w:t>
      </w:r>
      <w:r w:rsidRPr="00E903E5">
        <w:rPr>
          <w:color w:val="262626"/>
          <w:kern w:val="0"/>
          <w:sz w:val="24"/>
          <w:szCs w:val="24"/>
        </w:rPr>
        <w:t xml:space="preserve"> </w:t>
      </w:r>
    </w:p>
    <w:p w:rsidR="00E903E5" w:rsidRPr="00E903E5" w:rsidRDefault="00E903E5" w:rsidP="00E903E5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对比与消融：与基线方法及各消融变体开展系统评测。</w:t>
      </w:r>
    </w:p>
    <w:p w:rsidR="00E903E5" w:rsidRPr="00E903E5" w:rsidRDefault="00E903E5" w:rsidP="00E903E5">
      <w:pPr>
        <w:pStyle w:val="a7"/>
        <w:widowControl/>
        <w:numPr>
          <w:ilvl w:val="0"/>
          <w:numId w:val="48"/>
        </w:numPr>
        <w:shd w:val="clear" w:color="auto" w:fill="FFFFFF"/>
        <w:spacing w:line="360" w:lineRule="auto"/>
        <w:ind w:left="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指标收集与鲁棒性分析</w:t>
      </w:r>
      <w:r w:rsidRPr="00E903E5">
        <w:rPr>
          <w:color w:val="262626"/>
          <w:kern w:val="0"/>
          <w:sz w:val="24"/>
          <w:szCs w:val="24"/>
        </w:rPr>
        <w:t xml:space="preserve"> </w:t>
      </w:r>
    </w:p>
    <w:p w:rsidR="00E903E5" w:rsidRPr="00E903E5" w:rsidRDefault="00E903E5" w:rsidP="00E903E5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收集效率、服务质量、拥堵、能耗、安全、计算与通信等指标，输出统计报表与分位数分析。进行参数敏感性评估，绘制吞吐</w:t>
      </w:r>
      <w:r w:rsidRPr="00E903E5">
        <w:rPr>
          <w:color w:val="262626"/>
          <w:kern w:val="0"/>
          <w:sz w:val="24"/>
          <w:szCs w:val="24"/>
        </w:rPr>
        <w:t>—</w:t>
      </w:r>
      <w:r w:rsidRPr="00E903E5">
        <w:rPr>
          <w:color w:val="262626"/>
          <w:kern w:val="0"/>
          <w:sz w:val="24"/>
          <w:szCs w:val="24"/>
        </w:rPr>
        <w:t>等待时间</w:t>
      </w:r>
      <w:r w:rsidRPr="00E903E5">
        <w:rPr>
          <w:color w:val="262626"/>
          <w:kern w:val="0"/>
          <w:sz w:val="24"/>
          <w:szCs w:val="24"/>
        </w:rPr>
        <w:t>—</w:t>
      </w:r>
      <w:r w:rsidRPr="00E903E5">
        <w:rPr>
          <w:color w:val="262626"/>
          <w:kern w:val="0"/>
          <w:sz w:val="24"/>
          <w:szCs w:val="24"/>
        </w:rPr>
        <w:t>能耗的权衡曲线与在不确定性下的性能变化曲线。</w:t>
      </w:r>
    </w:p>
    <w:p w:rsidR="00E903E5" w:rsidRPr="00E903E5" w:rsidRDefault="00E903E5" w:rsidP="00E903E5">
      <w:pPr>
        <w:pStyle w:val="a7"/>
        <w:widowControl/>
        <w:numPr>
          <w:ilvl w:val="0"/>
          <w:numId w:val="48"/>
        </w:numPr>
        <w:shd w:val="clear" w:color="auto" w:fill="FFFFFF"/>
        <w:spacing w:line="360" w:lineRule="auto"/>
        <w:ind w:left="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成果与交付物</w:t>
      </w:r>
      <w:r w:rsidRPr="00E903E5">
        <w:rPr>
          <w:color w:val="262626"/>
          <w:kern w:val="0"/>
          <w:sz w:val="24"/>
          <w:szCs w:val="24"/>
        </w:rPr>
        <w:t xml:space="preserve"> </w:t>
      </w:r>
    </w:p>
    <w:p w:rsidR="00E903E5" w:rsidRPr="00E903E5" w:rsidRDefault="00E903E5" w:rsidP="00E903E5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 w:rsidRPr="00E903E5">
        <w:rPr>
          <w:color w:val="262626"/>
          <w:kern w:val="0"/>
          <w:sz w:val="24"/>
          <w:szCs w:val="24"/>
        </w:rPr>
        <w:t>可运行仿真代码与配置（含</w:t>
      </w:r>
      <w:r w:rsidRPr="00E903E5">
        <w:rPr>
          <w:color w:val="262626"/>
          <w:kern w:val="0"/>
          <w:sz w:val="24"/>
          <w:szCs w:val="24"/>
        </w:rPr>
        <w:t>README</w:t>
      </w:r>
      <w:r w:rsidRPr="00E903E5">
        <w:rPr>
          <w:color w:val="262626"/>
          <w:kern w:val="0"/>
          <w:sz w:val="24"/>
          <w:szCs w:val="24"/>
        </w:rPr>
        <w:t>与复现实验脚本与场景文件）。图表：任务到达与完成时序、等待时间分布与分位数、拥堵热图、机器人轨迹、奖励与收敛曲线、吞吐与能耗分解与对比、敏感性与权衡曲线。毕业论文与答辩</w:t>
      </w:r>
      <w:r w:rsidRPr="00E903E5">
        <w:rPr>
          <w:color w:val="262626"/>
          <w:kern w:val="0"/>
          <w:sz w:val="24"/>
          <w:szCs w:val="24"/>
        </w:rPr>
        <w:t>PPT</w:t>
      </w:r>
      <w:r w:rsidRPr="00E903E5">
        <w:rPr>
          <w:color w:val="262626"/>
          <w:kern w:val="0"/>
          <w:sz w:val="24"/>
          <w:szCs w:val="24"/>
        </w:rPr>
        <w:t>；可选演示视频（展示典型工况下的调度过程与指标变化）。</w:t>
      </w:r>
    </w:p>
    <w:p w:rsidR="00E903E5" w:rsidRDefault="00D610D0" w:rsidP="00E903E5">
      <w:pPr>
        <w:tabs>
          <w:tab w:val="left" w:pos="1080"/>
          <w:tab w:val="left" w:pos="1260"/>
        </w:tabs>
        <w:ind w:firstLineChars="200" w:firstLine="560"/>
        <w:rPr>
          <w:rFonts w:ascii="黑体" w:eastAsia="黑体" w:hAnsi="宋体" w:cs="黑体"/>
          <w:color w:val="000000"/>
          <w:sz w:val="28"/>
          <w:szCs w:val="28"/>
        </w:rPr>
      </w:pPr>
      <w:r>
        <w:rPr>
          <w:rFonts w:ascii="黑体" w:eastAsia="黑体" w:hAnsi="宋体" w:cs="黑体" w:hint="eastAsia"/>
          <w:color w:val="000000"/>
          <w:sz w:val="28"/>
          <w:szCs w:val="28"/>
        </w:rPr>
        <w:t>三、毕业设计（论文）进程安排</w:t>
      </w:r>
    </w:p>
    <w:p w:rsidR="00E903E5" w:rsidRPr="00E903E5" w:rsidRDefault="00E903E5" w:rsidP="00E903E5">
      <w:pPr>
        <w:rPr>
          <w:rFonts w:ascii="宋体"/>
          <w:sz w:val="24"/>
          <w:szCs w:val="24"/>
        </w:rPr>
      </w:pPr>
    </w:p>
    <w:tbl>
      <w:tblPr>
        <w:tblpPr w:leftFromText="180" w:rightFromText="180" w:vertAnchor="page" w:horzAnchor="margin" w:tblpY="1630"/>
        <w:tblW w:w="8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2"/>
        <w:gridCol w:w="5250"/>
        <w:gridCol w:w="2853"/>
      </w:tblGrid>
      <w:tr w:rsidR="00E903E5" w:rsidTr="00E903E5">
        <w:trPr>
          <w:trHeight w:val="711"/>
        </w:trPr>
        <w:tc>
          <w:tcPr>
            <w:tcW w:w="732" w:type="dxa"/>
            <w:vAlign w:val="center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lastRenderedPageBreak/>
              <w:t>序号</w:t>
            </w:r>
          </w:p>
        </w:tc>
        <w:tc>
          <w:tcPr>
            <w:tcW w:w="5250" w:type="dxa"/>
            <w:vAlign w:val="center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设计（论文）各阶段内容</w:t>
            </w:r>
          </w:p>
        </w:tc>
        <w:tc>
          <w:tcPr>
            <w:tcW w:w="2853" w:type="dxa"/>
            <w:vAlign w:val="center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jc w:val="center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起止日期</w:t>
            </w:r>
          </w:p>
        </w:tc>
      </w:tr>
      <w:tr w:rsidR="00E903E5" w:rsidTr="004F67DA">
        <w:trPr>
          <w:trHeight w:val="630"/>
        </w:trPr>
        <w:tc>
          <w:tcPr>
            <w:tcW w:w="732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250" w:type="dxa"/>
            <w:vAlign w:val="center"/>
          </w:tcPr>
          <w:p w:rsidR="00E903E5" w:rsidRPr="00D83AAF" w:rsidRDefault="00D83AAF" w:rsidP="004F67DA">
            <w:pPr>
              <w:widowControl/>
              <w:rPr>
                <w:sz w:val="24"/>
                <w:szCs w:val="24"/>
              </w:rPr>
            </w:pPr>
            <w:r w:rsidRPr="00D83AAF">
              <w:rPr>
                <w:color w:val="262626"/>
                <w:sz w:val="24"/>
                <w:szCs w:val="24"/>
                <w:shd w:val="clear" w:color="auto" w:fill="FFFFFF"/>
              </w:rPr>
              <w:t>文献调研与开题：调研室内服务机器人调度、无模型多智能体强化学习、拥堵管理与安全避碰、通信与隐私保护相关研究；确定研究目标与技术路线；完成开题与任务书。</w:t>
            </w:r>
          </w:p>
        </w:tc>
        <w:tc>
          <w:tcPr>
            <w:tcW w:w="2853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2025.12.1-2025.12.15</w:t>
            </w:r>
          </w:p>
        </w:tc>
      </w:tr>
      <w:tr w:rsidR="00E903E5" w:rsidTr="004F67DA">
        <w:trPr>
          <w:trHeight w:val="630"/>
        </w:trPr>
        <w:tc>
          <w:tcPr>
            <w:tcW w:w="732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250" w:type="dxa"/>
            <w:vAlign w:val="center"/>
          </w:tcPr>
          <w:p w:rsidR="00E903E5" w:rsidRPr="00D83AAF" w:rsidRDefault="00D83AAF" w:rsidP="004F67DA">
            <w:pPr>
              <w:widowControl/>
              <w:rPr>
                <w:sz w:val="24"/>
                <w:szCs w:val="24"/>
              </w:rPr>
            </w:pPr>
            <w:r w:rsidRPr="00D83AAF">
              <w:rPr>
                <w:color w:val="262626"/>
                <w:sz w:val="24"/>
                <w:szCs w:val="24"/>
                <w:shd w:val="clear" w:color="auto" w:fill="FFFFFF"/>
              </w:rPr>
              <w:t>模型与工具搭建：建立室内环境、机器人与任务模型、场景库与约束集合；搭建仿真与训练环境；实现集中式或启发式基线。</w:t>
            </w:r>
          </w:p>
        </w:tc>
        <w:tc>
          <w:tcPr>
            <w:tcW w:w="2853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2025.12.16-20254.12.31</w:t>
            </w:r>
          </w:p>
        </w:tc>
      </w:tr>
      <w:tr w:rsidR="00E903E5" w:rsidTr="004F67DA">
        <w:trPr>
          <w:trHeight w:val="630"/>
        </w:trPr>
        <w:tc>
          <w:tcPr>
            <w:tcW w:w="732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250" w:type="dxa"/>
            <w:vAlign w:val="center"/>
          </w:tcPr>
          <w:p w:rsidR="00E903E5" w:rsidRPr="00D83AAF" w:rsidRDefault="00D83AAF" w:rsidP="004F67DA">
            <w:pPr>
              <w:widowControl/>
              <w:rPr>
                <w:sz w:val="24"/>
                <w:szCs w:val="24"/>
              </w:rPr>
            </w:pPr>
            <w:r w:rsidRPr="00D83AAF">
              <w:rPr>
                <w:color w:val="262626"/>
                <w:sz w:val="24"/>
                <w:szCs w:val="24"/>
                <w:shd w:val="clear" w:color="auto" w:fill="FFFFFF"/>
              </w:rPr>
              <w:t>MARL</w:t>
            </w:r>
            <w:r w:rsidRPr="00D83AAF">
              <w:rPr>
                <w:color w:val="262626"/>
                <w:sz w:val="24"/>
                <w:szCs w:val="24"/>
                <w:shd w:val="clear" w:color="auto" w:fill="FFFFFF"/>
              </w:rPr>
              <w:t>初版：完成智能体设计与训练流程，实现基础场景下的功能与初步收敛验证。</w:t>
            </w:r>
          </w:p>
        </w:tc>
        <w:tc>
          <w:tcPr>
            <w:tcW w:w="2853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2026.1.1-2026.1.15</w:t>
            </w:r>
          </w:p>
        </w:tc>
      </w:tr>
      <w:tr w:rsidR="00E903E5" w:rsidTr="004F67DA">
        <w:trPr>
          <w:trHeight w:val="630"/>
        </w:trPr>
        <w:tc>
          <w:tcPr>
            <w:tcW w:w="732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250" w:type="dxa"/>
            <w:vAlign w:val="center"/>
          </w:tcPr>
          <w:p w:rsidR="00E903E5" w:rsidRPr="00D83AAF" w:rsidRDefault="00D83AAF" w:rsidP="004F67DA">
            <w:pPr>
              <w:widowControl/>
              <w:shd w:val="clear" w:color="auto" w:fill="FFFFFF"/>
              <w:spacing w:before="120" w:after="120"/>
              <w:rPr>
                <w:color w:val="262626"/>
                <w:sz w:val="24"/>
                <w:szCs w:val="24"/>
              </w:rPr>
            </w:pPr>
            <w:r w:rsidRPr="00D83AAF">
              <w:rPr>
                <w:color w:val="262626"/>
                <w:sz w:val="24"/>
                <w:szCs w:val="24"/>
                <w:shd w:val="clear" w:color="auto" w:fill="FFFFFF"/>
              </w:rPr>
              <w:t>复杂场景与鲁棒性：引入高负载、随机拥堵与通信扰动，完善安全保护与参数整定。</w:t>
            </w:r>
          </w:p>
        </w:tc>
        <w:tc>
          <w:tcPr>
            <w:tcW w:w="2853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2026.1.16-2026.1.31</w:t>
            </w:r>
          </w:p>
        </w:tc>
      </w:tr>
      <w:tr w:rsidR="00E903E5" w:rsidTr="004F67DA">
        <w:trPr>
          <w:trHeight w:val="630"/>
        </w:trPr>
        <w:tc>
          <w:tcPr>
            <w:tcW w:w="732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250" w:type="dxa"/>
            <w:vAlign w:val="center"/>
          </w:tcPr>
          <w:p w:rsidR="00E903E5" w:rsidRPr="00D83AAF" w:rsidRDefault="00D83AAF" w:rsidP="004F67DA">
            <w:pPr>
              <w:widowControl/>
              <w:rPr>
                <w:sz w:val="24"/>
                <w:szCs w:val="24"/>
              </w:rPr>
            </w:pPr>
            <w:r w:rsidRPr="00D83AAF">
              <w:rPr>
                <w:color w:val="262626"/>
                <w:sz w:val="24"/>
                <w:szCs w:val="24"/>
                <w:shd w:val="clear" w:color="auto" w:fill="FFFFFF"/>
              </w:rPr>
              <w:t>系统评估与对比：批量仿真与参数扫描；收集指标；与基线与消融变体对比；完成敏感性分析。</w:t>
            </w:r>
          </w:p>
        </w:tc>
        <w:tc>
          <w:tcPr>
            <w:tcW w:w="2853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2026.2.1-2026.2.14</w:t>
            </w:r>
          </w:p>
        </w:tc>
      </w:tr>
      <w:tr w:rsidR="00E903E5" w:rsidTr="004F67DA">
        <w:trPr>
          <w:trHeight w:val="630"/>
        </w:trPr>
        <w:tc>
          <w:tcPr>
            <w:tcW w:w="732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250" w:type="dxa"/>
            <w:vAlign w:val="center"/>
          </w:tcPr>
          <w:p w:rsidR="00E903E5" w:rsidRPr="00D83AAF" w:rsidRDefault="00D83AAF" w:rsidP="004F67DA">
            <w:pPr>
              <w:widowControl/>
              <w:shd w:val="clear" w:color="auto" w:fill="FFFFFF"/>
              <w:spacing w:before="120" w:after="120"/>
              <w:rPr>
                <w:color w:val="262626"/>
                <w:sz w:val="24"/>
                <w:szCs w:val="24"/>
              </w:rPr>
            </w:pPr>
            <w:r w:rsidRPr="00D83AAF">
              <w:rPr>
                <w:color w:val="262626"/>
                <w:sz w:val="24"/>
                <w:szCs w:val="24"/>
                <w:shd w:val="clear" w:color="auto" w:fill="FFFFFF"/>
              </w:rPr>
              <w:t>论文撰写与完善：完成论文初稿与图表；整理复现实验；多轮修改完善。</w:t>
            </w:r>
          </w:p>
        </w:tc>
        <w:tc>
          <w:tcPr>
            <w:tcW w:w="2853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2026.2.15-2026.2.28</w:t>
            </w:r>
          </w:p>
        </w:tc>
      </w:tr>
      <w:tr w:rsidR="00E903E5" w:rsidTr="004F67DA">
        <w:trPr>
          <w:trHeight w:val="630"/>
        </w:trPr>
        <w:tc>
          <w:tcPr>
            <w:tcW w:w="732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250" w:type="dxa"/>
            <w:vAlign w:val="center"/>
          </w:tcPr>
          <w:p w:rsidR="00E903E5" w:rsidRPr="00D83AAF" w:rsidRDefault="00D83AAF" w:rsidP="004F67DA">
            <w:pPr>
              <w:widowControl/>
              <w:shd w:val="clear" w:color="auto" w:fill="FFFFFF"/>
              <w:spacing w:before="120" w:after="120"/>
              <w:rPr>
                <w:color w:val="262626"/>
                <w:sz w:val="24"/>
                <w:szCs w:val="24"/>
              </w:rPr>
            </w:pPr>
            <w:r w:rsidRPr="00D83AAF">
              <w:rPr>
                <w:color w:val="262626"/>
                <w:sz w:val="24"/>
                <w:szCs w:val="24"/>
                <w:shd w:val="clear" w:color="auto" w:fill="FFFFFF"/>
              </w:rPr>
              <w:t>答辩准备与提交：定稿与格式核对；准备</w:t>
            </w:r>
            <w:r w:rsidRPr="00D83AAF">
              <w:rPr>
                <w:color w:val="262626"/>
                <w:sz w:val="24"/>
                <w:szCs w:val="24"/>
                <w:shd w:val="clear" w:color="auto" w:fill="FFFFFF"/>
              </w:rPr>
              <w:t>PPT</w:t>
            </w:r>
            <w:r w:rsidRPr="00D83AAF">
              <w:rPr>
                <w:color w:val="262626"/>
                <w:sz w:val="24"/>
                <w:szCs w:val="24"/>
                <w:shd w:val="clear" w:color="auto" w:fill="FFFFFF"/>
              </w:rPr>
              <w:t>与演示材料；提交相关文档与代码。</w:t>
            </w:r>
          </w:p>
        </w:tc>
        <w:tc>
          <w:tcPr>
            <w:tcW w:w="2853" w:type="dxa"/>
            <w:vAlign w:val="center"/>
          </w:tcPr>
          <w:p w:rsidR="00E903E5" w:rsidRPr="00670F52" w:rsidRDefault="00E903E5" w:rsidP="004F67DA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 w:rsidRPr="00670F52">
              <w:rPr>
                <w:color w:val="000000"/>
                <w:sz w:val="24"/>
                <w:szCs w:val="24"/>
              </w:rPr>
              <w:t>2026.3.1-2026.3.31</w:t>
            </w:r>
          </w:p>
        </w:tc>
      </w:tr>
      <w:tr w:rsidR="00E903E5" w:rsidTr="00E903E5">
        <w:trPr>
          <w:trHeight w:val="630"/>
        </w:trPr>
        <w:tc>
          <w:tcPr>
            <w:tcW w:w="732" w:type="dxa"/>
            <w:vAlign w:val="bottom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rPr>
                <w:rFonts w:ascii="楷体" w:eastAsia="楷体" w:hAnsi="楷体"/>
                <w:color w:val="000000"/>
                <w:sz w:val="24"/>
                <w:szCs w:val="24"/>
              </w:rPr>
            </w:pPr>
          </w:p>
        </w:tc>
        <w:tc>
          <w:tcPr>
            <w:tcW w:w="5250" w:type="dxa"/>
            <w:vAlign w:val="bottom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rFonts w:ascii="楷体" w:eastAsia="楷体" w:hAnsi="楷体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vAlign w:val="bottom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rFonts w:ascii="楷体" w:eastAsia="楷体" w:hAnsi="楷体"/>
                <w:color w:val="000000"/>
                <w:sz w:val="24"/>
                <w:szCs w:val="24"/>
              </w:rPr>
            </w:pPr>
          </w:p>
        </w:tc>
      </w:tr>
      <w:tr w:rsidR="00E903E5" w:rsidTr="00E903E5">
        <w:trPr>
          <w:trHeight w:val="630"/>
        </w:trPr>
        <w:tc>
          <w:tcPr>
            <w:tcW w:w="732" w:type="dxa"/>
            <w:vAlign w:val="bottom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ascii="楷体" w:eastAsia="楷体" w:hAnsi="楷体"/>
                <w:color w:val="000000"/>
                <w:sz w:val="24"/>
                <w:szCs w:val="24"/>
              </w:rPr>
            </w:pPr>
          </w:p>
        </w:tc>
        <w:tc>
          <w:tcPr>
            <w:tcW w:w="5250" w:type="dxa"/>
            <w:vAlign w:val="bottom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rFonts w:ascii="楷体" w:eastAsia="楷体" w:hAnsi="楷体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vAlign w:val="bottom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rFonts w:ascii="楷体" w:eastAsia="楷体" w:hAnsi="楷体"/>
                <w:color w:val="000000"/>
                <w:sz w:val="24"/>
                <w:szCs w:val="24"/>
              </w:rPr>
            </w:pPr>
          </w:p>
        </w:tc>
      </w:tr>
      <w:tr w:rsidR="00E903E5" w:rsidTr="00E903E5">
        <w:trPr>
          <w:trHeight w:val="630"/>
        </w:trPr>
        <w:tc>
          <w:tcPr>
            <w:tcW w:w="732" w:type="dxa"/>
            <w:vAlign w:val="bottom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ind w:firstLineChars="200" w:firstLine="480"/>
              <w:rPr>
                <w:rFonts w:ascii="楷体" w:eastAsia="楷体" w:hAnsi="楷体"/>
                <w:color w:val="000000"/>
                <w:sz w:val="24"/>
                <w:szCs w:val="24"/>
              </w:rPr>
            </w:pPr>
          </w:p>
        </w:tc>
        <w:tc>
          <w:tcPr>
            <w:tcW w:w="5250" w:type="dxa"/>
            <w:vAlign w:val="bottom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rFonts w:ascii="楷体" w:eastAsia="楷体" w:hAnsi="楷体"/>
                <w:color w:val="000000"/>
                <w:sz w:val="24"/>
                <w:szCs w:val="24"/>
              </w:rPr>
            </w:pPr>
          </w:p>
        </w:tc>
        <w:tc>
          <w:tcPr>
            <w:tcW w:w="2853" w:type="dxa"/>
            <w:vAlign w:val="bottom"/>
          </w:tcPr>
          <w:p w:rsidR="00E903E5" w:rsidRDefault="00E903E5" w:rsidP="00E903E5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rFonts w:ascii="楷体" w:eastAsia="楷体" w:hAnsi="楷体"/>
                <w:color w:val="000000"/>
                <w:sz w:val="24"/>
                <w:szCs w:val="24"/>
              </w:rPr>
            </w:pPr>
          </w:p>
        </w:tc>
      </w:tr>
    </w:tbl>
    <w:p w:rsidR="00A75C67" w:rsidRDefault="00A75C67" w:rsidP="00A75C67">
      <w:pPr>
        <w:tabs>
          <w:tab w:val="left" w:pos="1080"/>
          <w:tab w:val="left" w:pos="1260"/>
        </w:tabs>
        <w:jc w:val="left"/>
        <w:rPr>
          <w:rFonts w:ascii="黑体" w:eastAsia="黑体" w:hAnsi="宋体" w:cs="黑体"/>
          <w:color w:val="000000"/>
          <w:sz w:val="28"/>
          <w:szCs w:val="28"/>
        </w:rPr>
      </w:pPr>
    </w:p>
    <w:p w:rsidR="00D610D0" w:rsidRPr="00A75C67" w:rsidRDefault="00A75C67" w:rsidP="00A75C67">
      <w:pPr>
        <w:tabs>
          <w:tab w:val="left" w:pos="1080"/>
          <w:tab w:val="left" w:pos="1260"/>
        </w:tabs>
        <w:ind w:firstLineChars="200" w:firstLine="560"/>
        <w:jc w:val="left"/>
        <w:rPr>
          <w:rFonts w:ascii="黑体" w:eastAsia="黑体" w:hAnsi="宋体" w:cs="黑体"/>
          <w:color w:val="000000"/>
          <w:sz w:val="28"/>
          <w:szCs w:val="28"/>
        </w:rPr>
      </w:pPr>
      <w:r>
        <w:rPr>
          <w:rFonts w:ascii="黑体" w:eastAsia="黑体" w:hAnsi="宋体" w:cs="黑体" w:hint="eastAsia"/>
          <w:color w:val="000000"/>
          <w:sz w:val="28"/>
          <w:szCs w:val="28"/>
        </w:rPr>
        <w:t>四、</w:t>
      </w:r>
      <w:r w:rsidR="00D610D0" w:rsidRPr="00A75C67">
        <w:rPr>
          <w:rFonts w:ascii="黑体" w:eastAsia="黑体" w:hAnsi="宋体" w:cs="黑体" w:hint="eastAsia"/>
          <w:color w:val="000000"/>
          <w:sz w:val="28"/>
          <w:szCs w:val="28"/>
        </w:rPr>
        <w:t>应收集的资料及主要参考文献</w:t>
      </w:r>
    </w:p>
    <w:p w:rsidR="00430A50" w:rsidRDefault="00577AAE" w:rsidP="007B09E9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>
        <w:rPr>
          <w:rFonts w:hint="eastAsia"/>
          <w:color w:val="262626"/>
          <w:kern w:val="0"/>
          <w:sz w:val="24"/>
          <w:szCs w:val="24"/>
        </w:rPr>
        <w:t>（</w:t>
      </w:r>
      <w:r>
        <w:rPr>
          <w:rFonts w:hint="eastAsia"/>
          <w:color w:val="262626"/>
          <w:kern w:val="0"/>
          <w:sz w:val="24"/>
          <w:szCs w:val="24"/>
        </w:rPr>
        <w:t>1</w:t>
      </w:r>
      <w:r>
        <w:rPr>
          <w:rFonts w:hint="eastAsia"/>
          <w:color w:val="262626"/>
          <w:kern w:val="0"/>
          <w:sz w:val="24"/>
          <w:szCs w:val="24"/>
        </w:rPr>
        <w:t>）</w:t>
      </w:r>
      <w:r w:rsidR="00430A50" w:rsidRPr="00430A50">
        <w:rPr>
          <w:color w:val="262626"/>
          <w:kern w:val="0"/>
          <w:sz w:val="24"/>
          <w:szCs w:val="24"/>
        </w:rPr>
        <w:t>应收集的资料</w:t>
      </w:r>
      <w:r w:rsidR="00430A50" w:rsidRPr="00430A50">
        <w:rPr>
          <w:color w:val="262626"/>
          <w:kern w:val="0"/>
          <w:sz w:val="24"/>
          <w:szCs w:val="24"/>
        </w:rPr>
        <w:t xml:space="preserve"> </w:t>
      </w:r>
    </w:p>
    <w:p w:rsidR="00D83AAF" w:rsidRPr="00D83AAF" w:rsidRDefault="00D83AAF" w:rsidP="00D83AAF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sz w:val="24"/>
          <w:szCs w:val="24"/>
          <w:shd w:val="clear" w:color="auto" w:fill="FFFFFF"/>
        </w:rPr>
      </w:pPr>
      <w:r w:rsidRPr="00D83AAF">
        <w:rPr>
          <w:color w:val="262626"/>
          <w:sz w:val="24"/>
          <w:szCs w:val="24"/>
          <w:shd w:val="clear" w:color="auto" w:fill="FFFFFF"/>
        </w:rPr>
        <w:t>理论：多智能体强化学习基础、协作策略与价值分解、室内调度与拥堵管理、避碰与安全约束、多目标优化原则与权重设定。</w:t>
      </w:r>
      <w:r w:rsidRPr="00D83AAF">
        <w:rPr>
          <w:color w:val="262626"/>
          <w:sz w:val="24"/>
          <w:szCs w:val="24"/>
          <w:shd w:val="clear" w:color="auto" w:fill="FFFFFF"/>
        </w:rPr>
        <w:t xml:space="preserve"> </w:t>
      </w:r>
    </w:p>
    <w:p w:rsidR="00D83AAF" w:rsidRPr="00D83AAF" w:rsidRDefault="00D83AAF" w:rsidP="00D83AAF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sz w:val="24"/>
          <w:szCs w:val="24"/>
          <w:shd w:val="clear" w:color="auto" w:fill="FFFFFF"/>
        </w:rPr>
      </w:pPr>
      <w:r w:rsidRPr="00D83AAF">
        <w:rPr>
          <w:color w:val="262626"/>
          <w:sz w:val="24"/>
          <w:szCs w:val="24"/>
          <w:shd w:val="clear" w:color="auto" w:fill="FFFFFF"/>
        </w:rPr>
        <w:t>平台与实现：</w:t>
      </w:r>
      <w:r w:rsidRPr="00D83AAF">
        <w:rPr>
          <w:color w:val="262626"/>
          <w:sz w:val="24"/>
          <w:szCs w:val="24"/>
          <w:shd w:val="clear" w:color="auto" w:fill="FFFFFF"/>
        </w:rPr>
        <w:t>Python</w:t>
      </w:r>
      <w:r w:rsidRPr="00D83AAF">
        <w:rPr>
          <w:color w:val="262626"/>
          <w:sz w:val="24"/>
          <w:szCs w:val="24"/>
          <w:shd w:val="clear" w:color="auto" w:fill="FFFFFF"/>
        </w:rPr>
        <w:t>仿真与训练框架、</w:t>
      </w:r>
      <w:r w:rsidRPr="00D83AAF">
        <w:rPr>
          <w:color w:val="262626"/>
          <w:sz w:val="24"/>
          <w:szCs w:val="24"/>
          <w:shd w:val="clear" w:color="auto" w:fill="FFFFFF"/>
        </w:rPr>
        <w:t>ROS</w:t>
      </w:r>
      <w:r w:rsidRPr="00D83AAF">
        <w:rPr>
          <w:color w:val="262626"/>
          <w:sz w:val="24"/>
          <w:szCs w:val="24"/>
          <w:shd w:val="clear" w:color="auto" w:fill="FFFFFF"/>
        </w:rPr>
        <w:t>或</w:t>
      </w:r>
      <w:r w:rsidRPr="00D83AAF">
        <w:rPr>
          <w:color w:val="262626"/>
          <w:sz w:val="24"/>
          <w:szCs w:val="24"/>
          <w:shd w:val="clear" w:color="auto" w:fill="FFFFFF"/>
        </w:rPr>
        <w:t>Gazebo</w:t>
      </w:r>
      <w:r w:rsidRPr="00D83AAF">
        <w:rPr>
          <w:color w:val="262626"/>
          <w:sz w:val="24"/>
          <w:szCs w:val="24"/>
          <w:shd w:val="clear" w:color="auto" w:fill="FFFFFF"/>
        </w:rPr>
        <w:t>使用、结果可视化与批量仿真脚本化方法。</w:t>
      </w:r>
      <w:r w:rsidRPr="00D83AAF">
        <w:rPr>
          <w:color w:val="262626"/>
          <w:sz w:val="24"/>
          <w:szCs w:val="24"/>
          <w:shd w:val="clear" w:color="auto" w:fill="FFFFFF"/>
        </w:rPr>
        <w:t xml:space="preserve"> </w:t>
      </w:r>
    </w:p>
    <w:p w:rsidR="00D83AAF" w:rsidRPr="00D83AAF" w:rsidRDefault="00D83AAF" w:rsidP="00D83AAF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sz w:val="24"/>
          <w:szCs w:val="24"/>
          <w:shd w:val="clear" w:color="auto" w:fill="FFFFFF"/>
        </w:rPr>
      </w:pPr>
      <w:r w:rsidRPr="00D83AAF">
        <w:rPr>
          <w:color w:val="262626"/>
          <w:sz w:val="24"/>
          <w:szCs w:val="24"/>
          <w:shd w:val="clear" w:color="auto" w:fill="FFFFFF"/>
        </w:rPr>
        <w:t>设备与数据：室内地图与点位配置、机器人参数与能耗模型、任务到达数据或生成器、门禁与容量设定样例。</w:t>
      </w:r>
      <w:r w:rsidRPr="00D83AAF">
        <w:rPr>
          <w:color w:val="262626"/>
          <w:sz w:val="24"/>
          <w:szCs w:val="24"/>
          <w:shd w:val="clear" w:color="auto" w:fill="FFFFFF"/>
        </w:rPr>
        <w:t xml:space="preserve"> </w:t>
      </w:r>
    </w:p>
    <w:p w:rsidR="00D83AAF" w:rsidRPr="00D83AAF" w:rsidRDefault="00D83AAF" w:rsidP="00D83AAF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sz w:val="24"/>
          <w:szCs w:val="24"/>
          <w:shd w:val="clear" w:color="auto" w:fill="FFFFFF"/>
        </w:rPr>
      </w:pPr>
      <w:r w:rsidRPr="00D83AAF">
        <w:rPr>
          <w:color w:val="262626"/>
          <w:sz w:val="24"/>
          <w:szCs w:val="24"/>
          <w:shd w:val="clear" w:color="auto" w:fill="FFFFFF"/>
        </w:rPr>
        <w:lastRenderedPageBreak/>
        <w:t>不确定性与通信：扰动与噪声建模、通信时延与丢包设置、同步与异步消息机制建议。</w:t>
      </w:r>
      <w:r w:rsidRPr="00D83AAF">
        <w:rPr>
          <w:color w:val="262626"/>
          <w:sz w:val="24"/>
          <w:szCs w:val="24"/>
          <w:shd w:val="clear" w:color="auto" w:fill="FFFFFF"/>
        </w:rPr>
        <w:t xml:space="preserve"> </w:t>
      </w:r>
    </w:p>
    <w:p w:rsidR="00D83AAF" w:rsidRPr="00D83AAF" w:rsidRDefault="00D83AAF" w:rsidP="00D83AAF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sz w:val="24"/>
          <w:szCs w:val="24"/>
          <w:shd w:val="clear" w:color="auto" w:fill="FFFFFF"/>
        </w:rPr>
      </w:pPr>
      <w:r w:rsidRPr="00D83AAF">
        <w:rPr>
          <w:color w:val="262626"/>
          <w:sz w:val="24"/>
          <w:szCs w:val="24"/>
          <w:shd w:val="clear" w:color="auto" w:fill="FFFFFF"/>
        </w:rPr>
        <w:t>安全与合规：室内服务规范要点、关键安全边界与避碰逻辑（文字化说明）。</w:t>
      </w:r>
    </w:p>
    <w:p w:rsidR="007B09E9" w:rsidRPr="007B09E9" w:rsidRDefault="00577AAE" w:rsidP="007B09E9">
      <w:pPr>
        <w:widowControl/>
        <w:shd w:val="clear" w:color="auto" w:fill="FFFFFF"/>
        <w:spacing w:line="360" w:lineRule="auto"/>
        <w:ind w:firstLineChars="200" w:firstLine="480"/>
        <w:rPr>
          <w:color w:val="262626"/>
          <w:kern w:val="0"/>
          <w:sz w:val="24"/>
          <w:szCs w:val="24"/>
        </w:rPr>
      </w:pPr>
      <w:r>
        <w:rPr>
          <w:rFonts w:hint="eastAsia"/>
          <w:color w:val="262626"/>
          <w:kern w:val="0"/>
          <w:sz w:val="24"/>
          <w:szCs w:val="24"/>
        </w:rPr>
        <w:t>（</w:t>
      </w:r>
      <w:r>
        <w:rPr>
          <w:rFonts w:hint="eastAsia"/>
          <w:color w:val="262626"/>
          <w:kern w:val="0"/>
          <w:sz w:val="24"/>
          <w:szCs w:val="24"/>
        </w:rPr>
        <w:t>2</w:t>
      </w:r>
      <w:r>
        <w:rPr>
          <w:rFonts w:hint="eastAsia"/>
          <w:color w:val="262626"/>
          <w:kern w:val="0"/>
          <w:sz w:val="24"/>
          <w:szCs w:val="24"/>
        </w:rPr>
        <w:t>）</w:t>
      </w:r>
      <w:r w:rsidR="00670F52">
        <w:rPr>
          <w:rFonts w:hint="eastAsia"/>
          <w:color w:val="262626"/>
          <w:kern w:val="0"/>
          <w:sz w:val="24"/>
          <w:szCs w:val="24"/>
        </w:rPr>
        <w:t>主要参考文献</w:t>
      </w:r>
    </w:p>
    <w:p w:rsidR="00D83AAF" w:rsidRPr="00E14AAD" w:rsidRDefault="00D83AAF" w:rsidP="00D83AAF">
      <w:pPr>
        <w:pStyle w:val="a7"/>
        <w:numPr>
          <w:ilvl w:val="0"/>
          <w:numId w:val="49"/>
        </w:numPr>
        <w:tabs>
          <w:tab w:val="left" w:pos="1080"/>
          <w:tab w:val="left" w:pos="1260"/>
        </w:tabs>
        <w:spacing w:line="400" w:lineRule="exact"/>
        <w:ind w:firstLineChars="0"/>
        <w:rPr>
          <w:color w:val="000000"/>
          <w:sz w:val="24"/>
          <w:szCs w:val="24"/>
        </w:rPr>
      </w:pPr>
      <w:r w:rsidRPr="00E14AAD">
        <w:rPr>
          <w:color w:val="222222"/>
          <w:sz w:val="20"/>
          <w:szCs w:val="20"/>
          <w:shd w:val="clear" w:color="auto" w:fill="FFFFFF"/>
        </w:rPr>
        <w:t>陈静</w:t>
      </w:r>
      <w:r w:rsidRPr="00E14AAD">
        <w:rPr>
          <w:color w:val="222222"/>
          <w:sz w:val="20"/>
          <w:szCs w:val="20"/>
          <w:shd w:val="clear" w:color="auto" w:fill="FFFFFF"/>
        </w:rPr>
        <w:t xml:space="preserve">, and </w:t>
      </w:r>
      <w:r w:rsidRPr="00E14AAD">
        <w:rPr>
          <w:color w:val="222222"/>
          <w:sz w:val="20"/>
          <w:szCs w:val="20"/>
          <w:shd w:val="clear" w:color="auto" w:fill="FFFFFF"/>
        </w:rPr>
        <w:t>周帅</w:t>
      </w:r>
      <w:r w:rsidRPr="00E14AAD">
        <w:rPr>
          <w:color w:val="222222"/>
          <w:sz w:val="20"/>
          <w:szCs w:val="20"/>
          <w:shd w:val="clear" w:color="auto" w:fill="FFFFFF"/>
        </w:rPr>
        <w:t>. "</w:t>
      </w:r>
      <w:r w:rsidRPr="00E14AAD">
        <w:rPr>
          <w:color w:val="222222"/>
          <w:sz w:val="20"/>
          <w:szCs w:val="20"/>
          <w:shd w:val="clear" w:color="auto" w:fill="FFFFFF"/>
        </w:rPr>
        <w:t>多机器人调度系统在智能制造领域中的应用</w:t>
      </w:r>
      <w:r w:rsidRPr="00E14AAD">
        <w:rPr>
          <w:color w:val="222222"/>
          <w:sz w:val="20"/>
          <w:szCs w:val="20"/>
          <w:shd w:val="clear" w:color="auto" w:fill="FFFFFF"/>
        </w:rPr>
        <w:t>." </w:t>
      </w:r>
      <w:r w:rsidRPr="00E14AAD">
        <w:rPr>
          <w:i/>
          <w:iCs/>
          <w:color w:val="222222"/>
          <w:sz w:val="20"/>
          <w:szCs w:val="20"/>
          <w:shd w:val="clear" w:color="auto" w:fill="FFFFFF"/>
        </w:rPr>
        <w:t>机械研究与应用</w:t>
      </w:r>
      <w:r w:rsidRPr="00E14AAD">
        <w:rPr>
          <w:color w:val="222222"/>
          <w:sz w:val="20"/>
          <w:szCs w:val="20"/>
          <w:shd w:val="clear" w:color="auto" w:fill="FFFFFF"/>
        </w:rPr>
        <w:t> (2025).</w:t>
      </w:r>
    </w:p>
    <w:p w:rsidR="00E14AAD" w:rsidRPr="00E14AAD" w:rsidRDefault="00E14AAD" w:rsidP="00D83AAF">
      <w:pPr>
        <w:pStyle w:val="a7"/>
        <w:numPr>
          <w:ilvl w:val="0"/>
          <w:numId w:val="49"/>
        </w:numPr>
        <w:tabs>
          <w:tab w:val="left" w:pos="1080"/>
          <w:tab w:val="left" w:pos="1260"/>
        </w:tabs>
        <w:spacing w:line="400" w:lineRule="exact"/>
        <w:ind w:firstLineChars="0"/>
        <w:rPr>
          <w:color w:val="000000"/>
          <w:sz w:val="24"/>
          <w:szCs w:val="24"/>
        </w:rPr>
      </w:pPr>
      <w:r w:rsidRPr="00E14AAD">
        <w:rPr>
          <w:color w:val="222222"/>
          <w:sz w:val="20"/>
          <w:szCs w:val="20"/>
          <w:shd w:val="clear" w:color="auto" w:fill="FFFFFF"/>
        </w:rPr>
        <w:t>陆音</w:t>
      </w:r>
      <w:r w:rsidRPr="00E14AAD">
        <w:rPr>
          <w:color w:val="222222"/>
          <w:sz w:val="20"/>
          <w:szCs w:val="20"/>
          <w:shd w:val="clear" w:color="auto" w:fill="FFFFFF"/>
        </w:rPr>
        <w:t xml:space="preserve">, </w:t>
      </w:r>
      <w:r w:rsidRPr="00E14AAD">
        <w:rPr>
          <w:color w:val="222222"/>
          <w:sz w:val="20"/>
          <w:szCs w:val="20"/>
          <w:shd w:val="clear" w:color="auto" w:fill="FFFFFF"/>
        </w:rPr>
        <w:t>刘金志</w:t>
      </w:r>
      <w:r w:rsidRPr="00E14AAD">
        <w:rPr>
          <w:color w:val="222222"/>
          <w:sz w:val="20"/>
          <w:szCs w:val="20"/>
          <w:shd w:val="clear" w:color="auto" w:fill="FFFFFF"/>
        </w:rPr>
        <w:t xml:space="preserve">, and </w:t>
      </w:r>
      <w:r w:rsidRPr="00E14AAD">
        <w:rPr>
          <w:color w:val="222222"/>
          <w:sz w:val="20"/>
          <w:szCs w:val="20"/>
          <w:shd w:val="clear" w:color="auto" w:fill="FFFFFF"/>
        </w:rPr>
        <w:t>张珉</w:t>
      </w:r>
      <w:r w:rsidRPr="00E14AAD">
        <w:rPr>
          <w:color w:val="222222"/>
          <w:sz w:val="20"/>
          <w:szCs w:val="20"/>
          <w:shd w:val="clear" w:color="auto" w:fill="FFFFFF"/>
        </w:rPr>
        <w:t>. "</w:t>
      </w:r>
      <w:r w:rsidRPr="00E14AAD">
        <w:rPr>
          <w:color w:val="222222"/>
          <w:sz w:val="20"/>
          <w:szCs w:val="20"/>
          <w:shd w:val="clear" w:color="auto" w:fill="FFFFFF"/>
        </w:rPr>
        <w:t>一种模型辅助的联邦强化学习多无人机路径规划方法</w:t>
      </w:r>
      <w:r w:rsidRPr="00E14AAD">
        <w:rPr>
          <w:color w:val="222222"/>
          <w:sz w:val="20"/>
          <w:szCs w:val="20"/>
          <w:shd w:val="clear" w:color="auto" w:fill="FFFFFF"/>
        </w:rPr>
        <w:t>." </w:t>
      </w:r>
      <w:r w:rsidRPr="00E14AAD">
        <w:rPr>
          <w:i/>
          <w:iCs/>
          <w:color w:val="222222"/>
          <w:sz w:val="20"/>
          <w:szCs w:val="20"/>
          <w:shd w:val="clear" w:color="auto" w:fill="FFFFFF"/>
        </w:rPr>
        <w:t>电子与信息学报</w:t>
      </w:r>
      <w:r w:rsidRPr="00E14AAD">
        <w:rPr>
          <w:color w:val="222222"/>
          <w:sz w:val="20"/>
          <w:szCs w:val="20"/>
          <w:shd w:val="clear" w:color="auto" w:fill="FFFFFF"/>
        </w:rPr>
        <w:t> 47 (2025): 1-13.</w:t>
      </w:r>
    </w:p>
    <w:p w:rsidR="00430A50" w:rsidRPr="00E14AAD" w:rsidRDefault="00D83AAF" w:rsidP="00D83AAF">
      <w:pPr>
        <w:pStyle w:val="a7"/>
        <w:numPr>
          <w:ilvl w:val="0"/>
          <w:numId w:val="49"/>
        </w:numPr>
        <w:tabs>
          <w:tab w:val="left" w:pos="1080"/>
          <w:tab w:val="left" w:pos="1260"/>
        </w:tabs>
        <w:spacing w:line="400" w:lineRule="exact"/>
        <w:ind w:firstLineChars="0"/>
        <w:rPr>
          <w:color w:val="000000"/>
          <w:sz w:val="24"/>
          <w:szCs w:val="24"/>
        </w:rPr>
      </w:pPr>
      <w:r w:rsidRPr="00E14AAD">
        <w:rPr>
          <w:color w:val="222222"/>
          <w:sz w:val="20"/>
          <w:szCs w:val="20"/>
          <w:shd w:val="clear" w:color="auto" w:fill="FFFFFF"/>
        </w:rPr>
        <w:t xml:space="preserve">Dai, </w:t>
      </w:r>
      <w:proofErr w:type="spellStart"/>
      <w:r w:rsidRPr="00E14AAD">
        <w:rPr>
          <w:color w:val="222222"/>
          <w:sz w:val="20"/>
          <w:szCs w:val="20"/>
          <w:shd w:val="clear" w:color="auto" w:fill="FFFFFF"/>
        </w:rPr>
        <w:t>Weiheng</w:t>
      </w:r>
      <w:proofErr w:type="spellEnd"/>
      <w:r w:rsidRPr="00E14AAD">
        <w:rPr>
          <w:color w:val="222222"/>
          <w:sz w:val="20"/>
          <w:szCs w:val="20"/>
          <w:shd w:val="clear" w:color="auto" w:fill="FFFFFF"/>
        </w:rPr>
        <w:t>, et al. "Heterogeneous multi-robot task allocation and scheduling via reinforcement learning." </w:t>
      </w:r>
      <w:r w:rsidRPr="00E14AAD">
        <w:rPr>
          <w:i/>
          <w:iCs/>
          <w:color w:val="222222"/>
          <w:sz w:val="20"/>
          <w:szCs w:val="20"/>
          <w:shd w:val="clear" w:color="auto" w:fill="FFFFFF"/>
        </w:rPr>
        <w:t>IEEE Robotics and Automation Letters</w:t>
      </w:r>
      <w:r w:rsidRPr="00E14AAD">
        <w:rPr>
          <w:color w:val="222222"/>
          <w:sz w:val="20"/>
          <w:szCs w:val="20"/>
          <w:shd w:val="clear" w:color="auto" w:fill="FFFFFF"/>
        </w:rPr>
        <w:t> (2025).</w:t>
      </w:r>
    </w:p>
    <w:p w:rsidR="00E14AAD" w:rsidRPr="00E14AAD" w:rsidRDefault="00E14AAD" w:rsidP="00D83AAF">
      <w:pPr>
        <w:pStyle w:val="a7"/>
        <w:numPr>
          <w:ilvl w:val="0"/>
          <w:numId w:val="49"/>
        </w:numPr>
        <w:tabs>
          <w:tab w:val="left" w:pos="1080"/>
          <w:tab w:val="left" w:pos="1260"/>
        </w:tabs>
        <w:spacing w:line="400" w:lineRule="exact"/>
        <w:ind w:firstLineChars="0"/>
        <w:rPr>
          <w:color w:val="000000"/>
          <w:sz w:val="24"/>
          <w:szCs w:val="24"/>
        </w:rPr>
      </w:pPr>
      <w:r w:rsidRPr="00E14AAD">
        <w:rPr>
          <w:color w:val="222222"/>
          <w:sz w:val="20"/>
          <w:szCs w:val="20"/>
          <w:shd w:val="clear" w:color="auto" w:fill="FFFFFF"/>
        </w:rPr>
        <w:t xml:space="preserve">Shi, </w:t>
      </w:r>
      <w:proofErr w:type="spellStart"/>
      <w:r w:rsidRPr="00E14AAD">
        <w:rPr>
          <w:color w:val="222222"/>
          <w:sz w:val="20"/>
          <w:szCs w:val="20"/>
          <w:shd w:val="clear" w:color="auto" w:fill="FFFFFF"/>
        </w:rPr>
        <w:t>Xiongtao</w:t>
      </w:r>
      <w:proofErr w:type="spellEnd"/>
      <w:r w:rsidRPr="00E14AAD">
        <w:rPr>
          <w:color w:val="222222"/>
          <w:sz w:val="20"/>
          <w:szCs w:val="20"/>
          <w:shd w:val="clear" w:color="auto" w:fill="FFFFFF"/>
        </w:rPr>
        <w:t>, et al. "Cooperative output regulation of heterogeneous directed multi-agent systems: A fully distributed model-free reinforcement learning framework." </w:t>
      </w:r>
      <w:r w:rsidRPr="00E14AAD">
        <w:rPr>
          <w:i/>
          <w:iCs/>
          <w:color w:val="222222"/>
          <w:sz w:val="20"/>
          <w:szCs w:val="20"/>
          <w:shd w:val="clear" w:color="auto" w:fill="FFFFFF"/>
        </w:rPr>
        <w:t>Science China Information Sciences</w:t>
      </w:r>
      <w:r w:rsidRPr="00E14AAD">
        <w:rPr>
          <w:color w:val="222222"/>
          <w:sz w:val="20"/>
          <w:szCs w:val="20"/>
          <w:shd w:val="clear" w:color="auto" w:fill="FFFFFF"/>
        </w:rPr>
        <w:t> 68.2 (2025): 122202.</w:t>
      </w:r>
    </w:p>
    <w:p w:rsidR="00E14AAD" w:rsidRPr="00E14AAD" w:rsidRDefault="00E14AAD" w:rsidP="00D83AAF">
      <w:pPr>
        <w:pStyle w:val="a7"/>
        <w:numPr>
          <w:ilvl w:val="0"/>
          <w:numId w:val="49"/>
        </w:numPr>
        <w:tabs>
          <w:tab w:val="left" w:pos="1080"/>
          <w:tab w:val="left" w:pos="1260"/>
        </w:tabs>
        <w:spacing w:line="400" w:lineRule="exact"/>
        <w:ind w:firstLineChars="0"/>
        <w:rPr>
          <w:color w:val="000000"/>
          <w:sz w:val="24"/>
          <w:szCs w:val="24"/>
        </w:rPr>
      </w:pPr>
      <w:r w:rsidRPr="00E14AAD">
        <w:rPr>
          <w:color w:val="222222"/>
          <w:sz w:val="20"/>
          <w:szCs w:val="20"/>
          <w:shd w:val="clear" w:color="auto" w:fill="FFFFFF"/>
        </w:rPr>
        <w:t xml:space="preserve">Li, </w:t>
      </w:r>
      <w:proofErr w:type="spellStart"/>
      <w:r w:rsidRPr="00E14AAD">
        <w:rPr>
          <w:color w:val="222222"/>
          <w:sz w:val="20"/>
          <w:szCs w:val="20"/>
          <w:shd w:val="clear" w:color="auto" w:fill="FFFFFF"/>
        </w:rPr>
        <w:t>Junchao</w:t>
      </w:r>
      <w:proofErr w:type="spellEnd"/>
      <w:r w:rsidRPr="00E14AAD">
        <w:rPr>
          <w:color w:val="222222"/>
          <w:sz w:val="20"/>
          <w:szCs w:val="20"/>
          <w:shd w:val="clear" w:color="auto" w:fill="FFFFFF"/>
        </w:rPr>
        <w:t>, et al. "Model-free reinforcement learning for motion planning of autonomous agents with complex tasks in partially observable environments." </w:t>
      </w:r>
      <w:r w:rsidRPr="00E14AAD">
        <w:rPr>
          <w:i/>
          <w:iCs/>
          <w:color w:val="222222"/>
          <w:sz w:val="20"/>
          <w:szCs w:val="20"/>
          <w:shd w:val="clear" w:color="auto" w:fill="FFFFFF"/>
        </w:rPr>
        <w:t>Autonomous Agents and Multi-Agent Systems</w:t>
      </w:r>
      <w:r w:rsidRPr="00E14AAD">
        <w:rPr>
          <w:color w:val="222222"/>
          <w:sz w:val="20"/>
          <w:szCs w:val="20"/>
          <w:shd w:val="clear" w:color="auto" w:fill="FFFFFF"/>
        </w:rPr>
        <w:t> 38.1 (2024): 14.</w:t>
      </w:r>
    </w:p>
    <w:p w:rsidR="00430A50" w:rsidRDefault="00430A50" w:rsidP="00D610D0">
      <w:pPr>
        <w:tabs>
          <w:tab w:val="left" w:pos="1080"/>
          <w:tab w:val="left" w:pos="1260"/>
        </w:tabs>
        <w:spacing w:line="400" w:lineRule="exact"/>
        <w:ind w:firstLineChars="200" w:firstLine="480"/>
        <w:rPr>
          <w:color w:val="000000"/>
          <w:sz w:val="24"/>
          <w:szCs w:val="24"/>
        </w:rPr>
      </w:pPr>
    </w:p>
    <w:p w:rsidR="00430A50" w:rsidRDefault="00430A50" w:rsidP="00D610D0">
      <w:pPr>
        <w:tabs>
          <w:tab w:val="left" w:pos="1080"/>
          <w:tab w:val="left" w:pos="1260"/>
        </w:tabs>
        <w:spacing w:line="400" w:lineRule="exact"/>
        <w:ind w:firstLineChars="200" w:firstLine="480"/>
        <w:rPr>
          <w:color w:val="000000"/>
          <w:sz w:val="24"/>
          <w:szCs w:val="24"/>
        </w:rPr>
      </w:pPr>
    </w:p>
    <w:p w:rsidR="00D610D0" w:rsidRPr="00670F52" w:rsidRDefault="00D610D0" w:rsidP="00E55F4A">
      <w:pPr>
        <w:pStyle w:val="32"/>
        <w:ind w:firstLine="480"/>
        <w:rPr>
          <w:sz w:val="24"/>
          <w:szCs w:val="24"/>
        </w:rPr>
      </w:pPr>
      <w:r w:rsidRPr="00670F52">
        <w:rPr>
          <w:rFonts w:hint="eastAsia"/>
          <w:sz w:val="24"/>
          <w:szCs w:val="24"/>
        </w:rPr>
        <w:t xml:space="preserve">发出任务书日期：  </w:t>
      </w:r>
      <w:r w:rsidRPr="00670F52">
        <w:rPr>
          <w:sz w:val="24"/>
          <w:szCs w:val="24"/>
        </w:rPr>
        <w:t xml:space="preserve">   </w:t>
      </w:r>
      <w:r w:rsidRPr="00670F52">
        <w:rPr>
          <w:rFonts w:hint="eastAsia"/>
          <w:sz w:val="24"/>
          <w:szCs w:val="24"/>
        </w:rPr>
        <w:t>年</w:t>
      </w:r>
      <w:r w:rsidRPr="00670F52">
        <w:rPr>
          <w:sz w:val="24"/>
          <w:szCs w:val="24"/>
        </w:rPr>
        <w:t xml:space="preserve">   </w:t>
      </w:r>
      <w:r w:rsidRPr="00670F52">
        <w:rPr>
          <w:rFonts w:hint="eastAsia"/>
          <w:sz w:val="24"/>
          <w:szCs w:val="24"/>
        </w:rPr>
        <w:t>月</w:t>
      </w:r>
      <w:r w:rsidRPr="00670F52">
        <w:rPr>
          <w:sz w:val="24"/>
          <w:szCs w:val="24"/>
        </w:rPr>
        <w:t xml:space="preserve">    </w:t>
      </w:r>
      <w:r w:rsidRPr="00670F52">
        <w:rPr>
          <w:rFonts w:hint="eastAsia"/>
          <w:sz w:val="24"/>
          <w:szCs w:val="24"/>
        </w:rPr>
        <w:t>日</w:t>
      </w:r>
      <w:r w:rsidRPr="00670F52">
        <w:rPr>
          <w:sz w:val="24"/>
          <w:szCs w:val="24"/>
        </w:rPr>
        <w:t xml:space="preserve">        </w:t>
      </w:r>
      <w:r w:rsidRPr="00670F52">
        <w:rPr>
          <w:rFonts w:hint="eastAsia"/>
          <w:sz w:val="24"/>
          <w:szCs w:val="24"/>
        </w:rPr>
        <w:t>指导教师签名：</w:t>
      </w:r>
    </w:p>
    <w:p w:rsidR="00D610D0" w:rsidRPr="00670F52" w:rsidRDefault="00D610D0" w:rsidP="00E55F4A">
      <w:pPr>
        <w:pStyle w:val="32"/>
        <w:ind w:firstLine="480"/>
        <w:rPr>
          <w:sz w:val="24"/>
          <w:szCs w:val="24"/>
        </w:rPr>
      </w:pPr>
    </w:p>
    <w:p w:rsidR="00D610D0" w:rsidRPr="00670F52" w:rsidRDefault="00D610D0" w:rsidP="00E55F4A">
      <w:pPr>
        <w:pStyle w:val="32"/>
        <w:ind w:firstLine="480"/>
        <w:rPr>
          <w:sz w:val="24"/>
          <w:szCs w:val="24"/>
        </w:rPr>
      </w:pPr>
      <w:r w:rsidRPr="00670F52">
        <w:rPr>
          <w:rFonts w:hint="eastAsia"/>
          <w:sz w:val="24"/>
          <w:szCs w:val="24"/>
        </w:rPr>
        <w:t>预计完成日期：</w:t>
      </w:r>
      <w:r w:rsidRPr="00670F52">
        <w:rPr>
          <w:sz w:val="24"/>
          <w:szCs w:val="24"/>
        </w:rPr>
        <w:t xml:space="preserve">  </w:t>
      </w:r>
      <w:r w:rsidRPr="00670F52">
        <w:rPr>
          <w:rFonts w:hint="eastAsia"/>
          <w:sz w:val="24"/>
          <w:szCs w:val="24"/>
        </w:rPr>
        <w:t xml:space="preserve">  </w:t>
      </w:r>
      <w:r w:rsidRPr="00670F52">
        <w:rPr>
          <w:sz w:val="24"/>
          <w:szCs w:val="24"/>
        </w:rPr>
        <w:t xml:space="preserve">   </w:t>
      </w:r>
      <w:r w:rsidRPr="00670F52">
        <w:rPr>
          <w:rFonts w:hint="eastAsia"/>
          <w:sz w:val="24"/>
          <w:szCs w:val="24"/>
        </w:rPr>
        <w:t>年</w:t>
      </w:r>
      <w:r w:rsidRPr="00670F52">
        <w:rPr>
          <w:sz w:val="24"/>
          <w:szCs w:val="24"/>
        </w:rPr>
        <w:t xml:space="preserve">   </w:t>
      </w:r>
      <w:r w:rsidRPr="00670F52">
        <w:rPr>
          <w:rFonts w:hint="eastAsia"/>
          <w:sz w:val="24"/>
          <w:szCs w:val="24"/>
        </w:rPr>
        <w:t>月</w:t>
      </w:r>
      <w:r w:rsidRPr="00670F52">
        <w:rPr>
          <w:sz w:val="24"/>
          <w:szCs w:val="24"/>
        </w:rPr>
        <w:t xml:space="preserve">    </w:t>
      </w:r>
      <w:r w:rsidRPr="00670F52">
        <w:rPr>
          <w:rFonts w:hint="eastAsia"/>
          <w:sz w:val="24"/>
          <w:szCs w:val="24"/>
        </w:rPr>
        <w:t>日</w:t>
      </w:r>
      <w:r w:rsidRPr="00670F52">
        <w:rPr>
          <w:sz w:val="24"/>
          <w:szCs w:val="24"/>
        </w:rPr>
        <w:t xml:space="preserve">       </w:t>
      </w:r>
      <w:r w:rsidRPr="00670F52">
        <w:rPr>
          <w:rFonts w:hint="eastAsia"/>
          <w:sz w:val="24"/>
          <w:szCs w:val="24"/>
        </w:rPr>
        <w:t>专业负责人签章：</w:t>
      </w:r>
    </w:p>
    <w:p w:rsidR="00D610D0" w:rsidRPr="00670F52" w:rsidRDefault="00D610D0" w:rsidP="00E55F4A">
      <w:pPr>
        <w:pStyle w:val="32"/>
        <w:ind w:firstLine="480"/>
        <w:rPr>
          <w:sz w:val="24"/>
          <w:szCs w:val="24"/>
        </w:rPr>
      </w:pPr>
    </w:p>
    <w:p w:rsidR="00D610D0" w:rsidRPr="00670F52" w:rsidRDefault="00D610D0" w:rsidP="00E55F4A">
      <w:pPr>
        <w:pStyle w:val="32"/>
        <w:ind w:firstLine="480"/>
        <w:rPr>
          <w:sz w:val="24"/>
          <w:szCs w:val="24"/>
        </w:rPr>
      </w:pPr>
      <w:r w:rsidRPr="00670F52">
        <w:rPr>
          <w:rFonts w:hint="eastAsia"/>
          <w:sz w:val="24"/>
          <w:szCs w:val="24"/>
        </w:rPr>
        <w:t>主管教学院长签章：</w:t>
      </w:r>
      <w:bookmarkStart w:id="0" w:name="_Toc93978952"/>
      <w:bookmarkStart w:id="1" w:name="_Toc96851750"/>
    </w:p>
    <w:bookmarkEnd w:id="0"/>
    <w:bookmarkEnd w:id="1"/>
    <w:p w:rsidR="0090335B" w:rsidRDefault="0090335B"/>
    <w:sectPr w:rsidR="0090335B" w:rsidSect="00883B86">
      <w:pgSz w:w="11906" w:h="16838"/>
      <w:pgMar w:top="1440" w:right="1474" w:bottom="1304" w:left="164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5BA3" w:rsidRDefault="00045BA3" w:rsidP="00D610D0">
      <w:r>
        <w:separator/>
      </w:r>
    </w:p>
  </w:endnote>
  <w:endnote w:type="continuationSeparator" w:id="0">
    <w:p w:rsidR="00045BA3" w:rsidRDefault="00045BA3" w:rsidP="00D61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5BA3" w:rsidRDefault="00045BA3" w:rsidP="00D610D0">
      <w:r>
        <w:separator/>
      </w:r>
    </w:p>
  </w:footnote>
  <w:footnote w:type="continuationSeparator" w:id="0">
    <w:p w:rsidR="00045BA3" w:rsidRDefault="00045BA3" w:rsidP="00D61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75A5"/>
    <w:multiLevelType w:val="multilevel"/>
    <w:tmpl w:val="069C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2584"/>
    <w:multiLevelType w:val="hybridMultilevel"/>
    <w:tmpl w:val="51349E5C"/>
    <w:lvl w:ilvl="0" w:tplc="50AEA1F2">
      <w:start w:val="1"/>
      <w:numFmt w:val="japaneseCounting"/>
      <w:lvlText w:val="%1、"/>
      <w:lvlJc w:val="left"/>
      <w:pPr>
        <w:ind w:left="1120" w:hanging="5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92C7B0B"/>
    <w:multiLevelType w:val="hybridMultilevel"/>
    <w:tmpl w:val="319ED7D0"/>
    <w:lvl w:ilvl="0" w:tplc="BAE69B1A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hint="default"/>
        <w:b w:val="0"/>
        <w:i w:val="0"/>
        <w:spacing w:val="0"/>
        <w:position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0144FB"/>
    <w:multiLevelType w:val="hybridMultilevel"/>
    <w:tmpl w:val="38FA550E"/>
    <w:lvl w:ilvl="0" w:tplc="B6FC8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C5E2FE2"/>
    <w:multiLevelType w:val="hybridMultilevel"/>
    <w:tmpl w:val="709A47D8"/>
    <w:lvl w:ilvl="0" w:tplc="BAE69B1A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hint="default"/>
        <w:b w:val="0"/>
        <w:i w:val="0"/>
        <w:spacing w:val="0"/>
        <w:position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6E0D16"/>
    <w:multiLevelType w:val="multilevel"/>
    <w:tmpl w:val="7A4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D44870"/>
    <w:multiLevelType w:val="hybridMultilevel"/>
    <w:tmpl w:val="8B5254AE"/>
    <w:lvl w:ilvl="0" w:tplc="A0D82E1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7" w15:restartNumberingAfterBreak="0">
    <w:nsid w:val="16C539F2"/>
    <w:multiLevelType w:val="multilevel"/>
    <w:tmpl w:val="6FFA5A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9A5675"/>
    <w:multiLevelType w:val="multilevel"/>
    <w:tmpl w:val="13F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E26A38"/>
    <w:multiLevelType w:val="multilevel"/>
    <w:tmpl w:val="58BE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506DEF"/>
    <w:multiLevelType w:val="multilevel"/>
    <w:tmpl w:val="97BED2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7051D"/>
    <w:multiLevelType w:val="multilevel"/>
    <w:tmpl w:val="A16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730FBE"/>
    <w:multiLevelType w:val="hybridMultilevel"/>
    <w:tmpl w:val="26423174"/>
    <w:lvl w:ilvl="0" w:tplc="AB8ED36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5416F55"/>
    <w:multiLevelType w:val="multilevel"/>
    <w:tmpl w:val="E4AA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024996"/>
    <w:multiLevelType w:val="multilevel"/>
    <w:tmpl w:val="99E4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50121C"/>
    <w:multiLevelType w:val="multilevel"/>
    <w:tmpl w:val="DF92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C8696E"/>
    <w:multiLevelType w:val="multilevel"/>
    <w:tmpl w:val="E39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537D49"/>
    <w:multiLevelType w:val="multilevel"/>
    <w:tmpl w:val="63E847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7B5C7B"/>
    <w:multiLevelType w:val="multilevel"/>
    <w:tmpl w:val="559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D84F38"/>
    <w:multiLevelType w:val="multilevel"/>
    <w:tmpl w:val="C74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4C21FC"/>
    <w:multiLevelType w:val="multilevel"/>
    <w:tmpl w:val="FA3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D33CE9"/>
    <w:multiLevelType w:val="multilevel"/>
    <w:tmpl w:val="07A6AB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16542B"/>
    <w:multiLevelType w:val="multilevel"/>
    <w:tmpl w:val="9A8A2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895231"/>
    <w:multiLevelType w:val="multilevel"/>
    <w:tmpl w:val="B87C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774145"/>
    <w:multiLevelType w:val="hybridMultilevel"/>
    <w:tmpl w:val="5A2CB916"/>
    <w:lvl w:ilvl="0" w:tplc="E2DA68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B590665"/>
    <w:multiLevelType w:val="multilevel"/>
    <w:tmpl w:val="F57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5D0F2F"/>
    <w:multiLevelType w:val="hybridMultilevel"/>
    <w:tmpl w:val="4D0C53E0"/>
    <w:lvl w:ilvl="0" w:tplc="BAE69B1A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hint="default"/>
        <w:b w:val="0"/>
        <w:i w:val="0"/>
        <w:spacing w:val="0"/>
        <w:position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D8A2620"/>
    <w:multiLevelType w:val="hybridMultilevel"/>
    <w:tmpl w:val="AAAAE1C4"/>
    <w:lvl w:ilvl="0" w:tplc="BAE69B1A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hint="default"/>
        <w:b w:val="0"/>
        <w:i w:val="0"/>
        <w:spacing w:val="0"/>
        <w:position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E4477C7"/>
    <w:multiLevelType w:val="multilevel"/>
    <w:tmpl w:val="9A7867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6735DE"/>
    <w:multiLevelType w:val="multilevel"/>
    <w:tmpl w:val="796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962C47"/>
    <w:multiLevelType w:val="multilevel"/>
    <w:tmpl w:val="D4A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0C3075"/>
    <w:multiLevelType w:val="multilevel"/>
    <w:tmpl w:val="69A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481ADC"/>
    <w:multiLevelType w:val="hybridMultilevel"/>
    <w:tmpl w:val="51AC83CA"/>
    <w:lvl w:ilvl="0" w:tplc="6E04FA84">
      <w:start w:val="2"/>
      <w:numFmt w:val="japaneseCounting"/>
      <w:lvlText w:val="%1、"/>
      <w:lvlJc w:val="left"/>
      <w:pPr>
        <w:ind w:left="1120" w:hanging="560"/>
      </w:pPr>
      <w:rPr>
        <w:rFonts w:cs="黑体" w:hint="default"/>
        <w:sz w:val="28"/>
        <w:lang w:val="en-US"/>
      </w:rPr>
    </w:lvl>
    <w:lvl w:ilvl="1" w:tplc="04090019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3" w15:restartNumberingAfterBreak="0">
    <w:nsid w:val="5395401E"/>
    <w:multiLevelType w:val="multilevel"/>
    <w:tmpl w:val="0286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6A4105"/>
    <w:multiLevelType w:val="multilevel"/>
    <w:tmpl w:val="5C4C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801A42"/>
    <w:multiLevelType w:val="hybridMultilevel"/>
    <w:tmpl w:val="4684CA80"/>
    <w:lvl w:ilvl="0" w:tplc="2EFCE3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E9F43F6"/>
    <w:multiLevelType w:val="multilevel"/>
    <w:tmpl w:val="F21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774BC5"/>
    <w:multiLevelType w:val="hybridMultilevel"/>
    <w:tmpl w:val="A0BE2F80"/>
    <w:lvl w:ilvl="0" w:tplc="356E0EA8">
      <w:start w:val="1"/>
      <w:numFmt w:val="decimal"/>
      <w:lvlText w:val="%1、"/>
      <w:lvlJc w:val="left"/>
      <w:pPr>
        <w:ind w:left="1280" w:hanging="720"/>
      </w:pPr>
      <w:rPr>
        <w:rFonts w:ascii="宋体" w:eastAsia="宋体" w:cs="Times New Roman"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8" w15:restartNumberingAfterBreak="0">
    <w:nsid w:val="62B338DE"/>
    <w:multiLevelType w:val="multilevel"/>
    <w:tmpl w:val="91C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012FB4"/>
    <w:multiLevelType w:val="multilevel"/>
    <w:tmpl w:val="750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781ADE"/>
    <w:multiLevelType w:val="hybridMultilevel"/>
    <w:tmpl w:val="D46A8370"/>
    <w:lvl w:ilvl="0" w:tplc="BAE69B1A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hint="default"/>
        <w:b w:val="0"/>
        <w:i w:val="0"/>
        <w:spacing w:val="0"/>
        <w:position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6AEC2826"/>
    <w:multiLevelType w:val="hybridMultilevel"/>
    <w:tmpl w:val="2636432C"/>
    <w:lvl w:ilvl="0" w:tplc="697EA7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C4A338C"/>
    <w:multiLevelType w:val="multilevel"/>
    <w:tmpl w:val="A34A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557BFE"/>
    <w:multiLevelType w:val="multilevel"/>
    <w:tmpl w:val="1EA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F31676A"/>
    <w:multiLevelType w:val="multilevel"/>
    <w:tmpl w:val="24CC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16531D"/>
    <w:multiLevelType w:val="multilevel"/>
    <w:tmpl w:val="82B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4A374E7"/>
    <w:multiLevelType w:val="hybridMultilevel"/>
    <w:tmpl w:val="8A462142"/>
    <w:lvl w:ilvl="0" w:tplc="500434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98652AB"/>
    <w:multiLevelType w:val="multilevel"/>
    <w:tmpl w:val="4E14E2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D352A0C"/>
    <w:multiLevelType w:val="multilevel"/>
    <w:tmpl w:val="837E0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829993">
    <w:abstractNumId w:val="1"/>
  </w:num>
  <w:num w:numId="2" w16cid:durableId="625963601">
    <w:abstractNumId w:val="36"/>
  </w:num>
  <w:num w:numId="3" w16cid:durableId="18511935">
    <w:abstractNumId w:val="38"/>
  </w:num>
  <w:num w:numId="4" w16cid:durableId="1623028684">
    <w:abstractNumId w:val="47"/>
  </w:num>
  <w:num w:numId="5" w16cid:durableId="1633094677">
    <w:abstractNumId w:val="29"/>
  </w:num>
  <w:num w:numId="6" w16cid:durableId="1942373221">
    <w:abstractNumId w:val="48"/>
  </w:num>
  <w:num w:numId="7" w16cid:durableId="1974628630">
    <w:abstractNumId w:val="25"/>
  </w:num>
  <w:num w:numId="8" w16cid:durableId="1776367783">
    <w:abstractNumId w:val="22"/>
  </w:num>
  <w:num w:numId="9" w16cid:durableId="2041783969">
    <w:abstractNumId w:val="9"/>
  </w:num>
  <w:num w:numId="10" w16cid:durableId="949513884">
    <w:abstractNumId w:val="17"/>
  </w:num>
  <w:num w:numId="11" w16cid:durableId="1732920148">
    <w:abstractNumId w:val="11"/>
  </w:num>
  <w:num w:numId="12" w16cid:durableId="1578248253">
    <w:abstractNumId w:val="21"/>
  </w:num>
  <w:num w:numId="13" w16cid:durableId="29690050">
    <w:abstractNumId w:val="45"/>
  </w:num>
  <w:num w:numId="14" w16cid:durableId="395982323">
    <w:abstractNumId w:val="28"/>
  </w:num>
  <w:num w:numId="15" w16cid:durableId="1530334859">
    <w:abstractNumId w:val="44"/>
  </w:num>
  <w:num w:numId="16" w16cid:durableId="1979870115">
    <w:abstractNumId w:val="10"/>
  </w:num>
  <w:num w:numId="17" w16cid:durableId="1484662760">
    <w:abstractNumId w:val="16"/>
  </w:num>
  <w:num w:numId="18" w16cid:durableId="1698039648">
    <w:abstractNumId w:val="7"/>
  </w:num>
  <w:num w:numId="19" w16cid:durableId="1793281422">
    <w:abstractNumId w:val="19"/>
  </w:num>
  <w:num w:numId="20" w16cid:durableId="397092492">
    <w:abstractNumId w:val="32"/>
  </w:num>
  <w:num w:numId="21" w16cid:durableId="191459111">
    <w:abstractNumId w:val="31"/>
  </w:num>
  <w:num w:numId="22" w16cid:durableId="665207004">
    <w:abstractNumId w:val="8"/>
  </w:num>
  <w:num w:numId="23" w16cid:durableId="1339229678">
    <w:abstractNumId w:val="5"/>
  </w:num>
  <w:num w:numId="24" w16cid:durableId="1718507468">
    <w:abstractNumId w:val="18"/>
  </w:num>
  <w:num w:numId="25" w16cid:durableId="1871723616">
    <w:abstractNumId w:val="30"/>
  </w:num>
  <w:num w:numId="26" w16cid:durableId="11302769">
    <w:abstractNumId w:val="20"/>
  </w:num>
  <w:num w:numId="27" w16cid:durableId="108164122">
    <w:abstractNumId w:val="43"/>
  </w:num>
  <w:num w:numId="28" w16cid:durableId="1581601565">
    <w:abstractNumId w:val="39"/>
  </w:num>
  <w:num w:numId="29" w16cid:durableId="2018652658">
    <w:abstractNumId w:val="26"/>
  </w:num>
  <w:num w:numId="30" w16cid:durableId="472059748">
    <w:abstractNumId w:val="33"/>
  </w:num>
  <w:num w:numId="31" w16cid:durableId="422920199">
    <w:abstractNumId w:val="37"/>
  </w:num>
  <w:num w:numId="32" w16cid:durableId="324088500">
    <w:abstractNumId w:val="6"/>
  </w:num>
  <w:num w:numId="33" w16cid:durableId="657735303">
    <w:abstractNumId w:val="14"/>
  </w:num>
  <w:num w:numId="34" w16cid:durableId="1074858960">
    <w:abstractNumId w:val="12"/>
  </w:num>
  <w:num w:numId="35" w16cid:durableId="524682245">
    <w:abstractNumId w:val="24"/>
  </w:num>
  <w:num w:numId="36" w16cid:durableId="68308534">
    <w:abstractNumId w:val="13"/>
  </w:num>
  <w:num w:numId="37" w16cid:durableId="1251430184">
    <w:abstractNumId w:val="15"/>
  </w:num>
  <w:num w:numId="38" w16cid:durableId="896664306">
    <w:abstractNumId w:val="46"/>
  </w:num>
  <w:num w:numId="39" w16cid:durableId="1695304478">
    <w:abstractNumId w:val="4"/>
  </w:num>
  <w:num w:numId="40" w16cid:durableId="480656122">
    <w:abstractNumId w:val="42"/>
  </w:num>
  <w:num w:numId="41" w16cid:durableId="861091649">
    <w:abstractNumId w:val="23"/>
  </w:num>
  <w:num w:numId="42" w16cid:durableId="979386898">
    <w:abstractNumId w:val="3"/>
  </w:num>
  <w:num w:numId="43" w16cid:durableId="1372418368">
    <w:abstractNumId w:val="40"/>
  </w:num>
  <w:num w:numId="44" w16cid:durableId="1724019496">
    <w:abstractNumId w:val="34"/>
  </w:num>
  <w:num w:numId="45" w16cid:durableId="2062824524">
    <w:abstractNumId w:val="35"/>
  </w:num>
  <w:num w:numId="46" w16cid:durableId="1028528582">
    <w:abstractNumId w:val="2"/>
  </w:num>
  <w:num w:numId="47" w16cid:durableId="1794053718">
    <w:abstractNumId w:val="0"/>
  </w:num>
  <w:num w:numId="48" w16cid:durableId="592737165">
    <w:abstractNumId w:val="41"/>
  </w:num>
  <w:num w:numId="49" w16cid:durableId="108685092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BA8"/>
    <w:rsid w:val="0003135D"/>
    <w:rsid w:val="00045BA3"/>
    <w:rsid w:val="001A6D5B"/>
    <w:rsid w:val="00201BA8"/>
    <w:rsid w:val="003113F6"/>
    <w:rsid w:val="003F7043"/>
    <w:rsid w:val="0040410C"/>
    <w:rsid w:val="00430A50"/>
    <w:rsid w:val="00436452"/>
    <w:rsid w:val="004F67DA"/>
    <w:rsid w:val="00577AAE"/>
    <w:rsid w:val="00654351"/>
    <w:rsid w:val="00670F52"/>
    <w:rsid w:val="00694B11"/>
    <w:rsid w:val="00710879"/>
    <w:rsid w:val="007B09E9"/>
    <w:rsid w:val="008D7965"/>
    <w:rsid w:val="0090335B"/>
    <w:rsid w:val="009C765B"/>
    <w:rsid w:val="00A75C67"/>
    <w:rsid w:val="00AF0D08"/>
    <w:rsid w:val="00BE2FEE"/>
    <w:rsid w:val="00C13C6A"/>
    <w:rsid w:val="00C63689"/>
    <w:rsid w:val="00CC42AE"/>
    <w:rsid w:val="00CC4DD1"/>
    <w:rsid w:val="00D610D0"/>
    <w:rsid w:val="00D83AAF"/>
    <w:rsid w:val="00DA3C62"/>
    <w:rsid w:val="00E0704A"/>
    <w:rsid w:val="00E14AAD"/>
    <w:rsid w:val="00E4782E"/>
    <w:rsid w:val="00E55F4A"/>
    <w:rsid w:val="00E903E5"/>
    <w:rsid w:val="00E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5706C0-9239-4216-AF04-C89AFC44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0D0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10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10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10D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10D0"/>
    <w:rPr>
      <w:sz w:val="18"/>
      <w:szCs w:val="18"/>
    </w:rPr>
  </w:style>
  <w:style w:type="paragraph" w:customStyle="1" w:styleId="32">
    <w:name w:val="样式 样式3 + 首行缩进:  2 字符"/>
    <w:basedOn w:val="a"/>
    <w:autoRedefine/>
    <w:rsid w:val="00E55F4A"/>
    <w:pPr>
      <w:tabs>
        <w:tab w:val="left" w:pos="900"/>
        <w:tab w:val="left" w:pos="1080"/>
        <w:tab w:val="left" w:pos="1260"/>
      </w:tabs>
      <w:adjustRightInd w:val="0"/>
      <w:snapToGrid w:val="0"/>
      <w:spacing w:line="300" w:lineRule="auto"/>
      <w:ind w:firstLineChars="200" w:firstLine="720"/>
    </w:pPr>
    <w:rPr>
      <w:rFonts w:ascii="宋体" w:hAnsi="宋体" w:cs="宋体"/>
      <w:color w:val="000000"/>
      <w:kern w:val="0"/>
      <w:sz w:val="36"/>
      <w:szCs w:val="36"/>
    </w:rPr>
  </w:style>
  <w:style w:type="paragraph" w:styleId="a7">
    <w:name w:val="List Paragraph"/>
    <w:basedOn w:val="a"/>
    <w:uiPriority w:val="34"/>
    <w:qFormat/>
    <w:rsid w:val="00E55F4A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3113F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Qian Cui</cp:lastModifiedBy>
  <cp:revision>14</cp:revision>
  <dcterms:created xsi:type="dcterms:W3CDTF">2021-10-20T01:33:00Z</dcterms:created>
  <dcterms:modified xsi:type="dcterms:W3CDTF">2025-11-10T09:09:00Z</dcterms:modified>
</cp:coreProperties>
</file>