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'Sumperk' and reason is fixed to 'Household Payment'.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north Moravia</w:t>
            </w:r>
          </w:p>
        </w:tc>
      </w:tr>
      <w:tr>
        <w:tc>
          <w:p/>
        </w:tc>
        <w:tc>
          <w:p/>
          <w:p>
            <w:pPr>
              <w:jc w:val="left"/>
            </w:pPr>
            <w:r>
              <w:rPr>
                <w:rFonts w:ascii="Calibri"/>
                <w:color w:val="000000"/>
                <w:sz w:val="24"/>
              </w:rPr>
              <w:t>Household Payment</w:t>
            </w:r>
          </w:p>
        </w:tc>
        <w:tc>
          <w:p/>
          <w:p>
            <w:pPr>
              <w:jc w:val="left"/>
            </w:pPr>
            <w:r>
              <w:rPr>
                <w:rFonts w:ascii="Calibri"/>
                <w:color w:val="000000"/>
                <w:sz w:val="24"/>
              </w:rPr>
              <w:t>3833.23</w:t>
            </w:r>
          </w:p>
        </w:tc>
      </w:tr>
    </w:tbl>
    <w:p>
      <w:r>
        <w:rPr>
          <w:sz w:val="24"/>
        </w:rPr>
        <w:t>Here, you can see the answer of the original query. You have specified account to be equal to 'Sumperk', and reason to be equal to 'Household Payment'. We report on Avg of amount grouped by account at level 2, and reason at level 0 .</w:t>
        <w:br/>
        <w:t xml:space="preserve">You can observe the results in this table. We highlight the largest value with red and the lowest value with blue color. </w:t>
        <w:br/>
        <w:t>Column has 0 of the 0 highest values.</w:t>
        <w:br/>
        <w:t>Column north Moravia has 0 of the 0 highest values.</w:t>
        <w:br/>
        <w:t>Column has 0 of the 0 lowest values.</w:t>
        <w:br/>
        <w:t>Column north Moravia has 0 of the 0 lowest values.</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color w:val="000000"/>
                <w:sz w:val="24"/>
              </w:rPr>
              <w:t>Bruntal</w:t>
            </w:r>
          </w:p>
        </w:tc>
        <w:tc>
          <w:p/>
          <w:p>
            <w:pPr>
              <w:jc w:val="left"/>
            </w:pPr>
            <w:r>
              <w:rPr>
                <w:rFonts w:ascii="Calibri"/>
                <w:color w:val="000000"/>
                <w:sz w:val="24"/>
              </w:rPr>
              <w:t>Frydek - Mistek</w:t>
            </w:r>
          </w:p>
        </w:tc>
        <w:tc>
          <w:p/>
          <w:p>
            <w:pPr>
              <w:jc w:val="left"/>
            </w:pPr>
            <w:r>
              <w:rPr>
                <w:rFonts w:ascii="Calibri"/>
                <w:color w:val="000000"/>
                <w:sz w:val="24"/>
              </w:rPr>
              <w:t>Jesenik</w:t>
            </w:r>
          </w:p>
        </w:tc>
        <w:tc>
          <w:p/>
          <w:p>
            <w:pPr>
              <w:jc w:val="left"/>
            </w:pPr>
            <w:r>
              <w:rPr>
                <w:rFonts w:ascii="Calibri"/>
                <w:color w:val="000000"/>
                <w:sz w:val="24"/>
              </w:rPr>
              <w:t>Karvina</w:t>
            </w:r>
          </w:p>
        </w:tc>
        <w:tc>
          <w:p/>
          <w:p>
            <w:pPr>
              <w:jc w:val="left"/>
            </w:pPr>
            <w:r>
              <w:rPr>
                <w:rFonts w:ascii="Calibri"/>
                <w:color w:val="000000"/>
                <w:sz w:val="24"/>
              </w:rPr>
              <w:t>Novy Jicin</w:t>
            </w:r>
          </w:p>
        </w:tc>
        <w:tc>
          <w:p/>
          <w:p>
            <w:pPr>
              <w:jc w:val="left"/>
            </w:pPr>
            <w:r>
              <w:rPr>
                <w:rFonts w:ascii="Calibri"/>
                <w:color w:val="000000"/>
                <w:sz w:val="24"/>
              </w:rPr>
              <w:t>Olomouc</w:t>
            </w:r>
          </w:p>
        </w:tc>
        <w:tc>
          <w:p/>
          <w:p>
            <w:pPr>
              <w:jc w:val="left"/>
            </w:pPr>
            <w:r>
              <w:rPr>
                <w:rFonts w:ascii="Calibri"/>
                <w:color w:val="000000"/>
                <w:sz w:val="24"/>
              </w:rPr>
              <w:t>Opava</w:t>
            </w:r>
          </w:p>
        </w:tc>
        <w:tc>
          <w:p/>
          <w:p>
            <w:pPr>
              <w:jc w:val="left"/>
            </w:pPr>
            <w:r>
              <w:rPr>
                <w:rFonts w:ascii="Calibri"/>
                <w:color w:val="000000"/>
                <w:sz w:val="24"/>
              </w:rPr>
              <w:t>Ostrava - mesto</w:t>
            </w:r>
          </w:p>
        </w:tc>
        <w:tc>
          <w:p/>
          <w:p>
            <w:pPr>
              <w:jc w:val="left"/>
            </w:pPr>
            <w:r>
              <w:rPr>
                <w:rFonts w:ascii="Calibri"/>
                <w:color w:val="000000"/>
                <w:sz w:val="24"/>
              </w:rPr>
              <w:t>Prerov</w:t>
            </w:r>
          </w:p>
        </w:tc>
        <w:tc>
          <w:p/>
          <w:p>
            <w:pPr>
              <w:jc w:val="left"/>
            </w:pPr>
            <w:r>
              <w:rPr>
                <w:rFonts w:ascii="Calibri"/>
                <w:b w:val="true"/>
                <w:color w:val="000000"/>
                <w:sz w:val="24"/>
              </w:rPr>
              <w:t>Sumperk</w:t>
            </w:r>
          </w:p>
        </w:tc>
        <w:tc>
          <w:p/>
          <w:p>
            <w:pPr>
              <w:jc w:val="left"/>
            </w:pPr>
            <w:r>
              <w:rPr>
                <w:rFonts w:ascii="Calibri"/>
                <w:color w:val="000000"/>
                <w:sz w:val="24"/>
              </w:rPr>
              <w:t>Vsetin</w:t>
            </w:r>
          </w:p>
        </w:tc>
      </w:tr>
      <w:tr>
        <w:tc>
          <w:p/>
        </w:tc>
        <w:tc>
          <w:p/>
          <w:p>
            <w:pPr>
              <w:jc w:val="left"/>
            </w:pPr>
            <w:r>
              <w:rPr>
                <w:rFonts w:ascii="Calibri"/>
                <w:color w:val="000000"/>
                <w:sz w:val="24"/>
              </w:rPr>
              <w:t>Household Payment</w:t>
            </w:r>
          </w:p>
        </w:tc>
        <w:tc>
          <w:p/>
          <w:p>
            <w:pPr>
              <w:jc w:val="left"/>
            </w:pPr>
            <w:r>
              <w:rPr>
                <w:rFonts w:ascii="Calibri"/>
                <w:color w:val="000000"/>
                <w:sz w:val="24"/>
              </w:rPr>
              <w:t>3837.61</w:t>
            </w:r>
          </w:p>
        </w:tc>
        <w:tc>
          <w:p/>
          <w:p>
            <w:pPr>
              <w:jc w:val="left"/>
            </w:pPr>
            <w:r>
              <w:rPr>
                <w:rFonts w:ascii="Calibri"/>
                <w:color w:val="FF0000"/>
                <w:sz w:val="24"/>
              </w:rPr>
              <w:t>4745.79</w:t>
            </w:r>
          </w:p>
        </w:tc>
        <w:tc>
          <w:p/>
          <w:p>
            <w:pPr>
              <w:jc w:val="left"/>
            </w:pPr>
            <w:r>
              <w:rPr>
                <w:rFonts w:ascii="Calibri"/>
                <w:color w:val="000000"/>
                <w:sz w:val="24"/>
              </w:rPr>
              <w:t>4598.56</w:t>
            </w:r>
          </w:p>
        </w:tc>
        <w:tc>
          <w:p/>
          <w:p>
            <w:pPr>
              <w:jc w:val="left"/>
            </w:pPr>
            <w:r>
              <w:rPr>
                <w:rFonts w:ascii="Calibri"/>
                <w:color w:val="0000FF"/>
                <w:sz w:val="24"/>
              </w:rPr>
              <w:t>3576.52</w:t>
            </w:r>
          </w:p>
        </w:tc>
        <w:tc>
          <w:p/>
          <w:p>
            <w:pPr>
              <w:jc w:val="left"/>
            </w:pPr>
            <w:r>
              <w:rPr>
                <w:rFonts w:ascii="Calibri"/>
                <w:color w:val="000000"/>
                <w:sz w:val="24"/>
              </w:rPr>
              <w:t>4231.21</w:t>
            </w:r>
          </w:p>
        </w:tc>
        <w:tc>
          <w:p/>
          <w:p>
            <w:pPr>
              <w:jc w:val="left"/>
            </w:pPr>
            <w:r>
              <w:rPr>
                <w:rFonts w:ascii="Calibri"/>
                <w:color w:val="000000"/>
                <w:sz w:val="24"/>
              </w:rPr>
              <w:t>3691.81</w:t>
            </w:r>
          </w:p>
        </w:tc>
        <w:tc>
          <w:p/>
          <w:p>
            <w:pPr>
              <w:jc w:val="left"/>
            </w:pPr>
            <w:r>
              <w:rPr>
                <w:rFonts w:ascii="Calibri"/>
                <w:color w:val="0000FF"/>
                <w:sz w:val="24"/>
              </w:rPr>
              <w:t>3638.80</w:t>
            </w:r>
          </w:p>
        </w:tc>
        <w:tc>
          <w:p/>
          <w:p>
            <w:pPr>
              <w:jc w:val="left"/>
            </w:pPr>
            <w:r>
              <w:rPr>
                <w:rFonts w:ascii="Calibri"/>
                <w:color w:val="000000"/>
                <w:sz w:val="24"/>
              </w:rPr>
              <w:t>4003.48</w:t>
            </w:r>
          </w:p>
        </w:tc>
        <w:tc>
          <w:p/>
          <w:p>
            <w:pPr>
              <w:jc w:val="left"/>
            </w:pPr>
            <w:r>
              <w:rPr>
                <w:rFonts w:ascii="Calibri"/>
                <w:color w:val="FF0000"/>
                <w:sz w:val="24"/>
              </w:rPr>
              <w:t>4746.00</w:t>
            </w:r>
          </w:p>
        </w:tc>
        <w:tc>
          <w:p/>
          <w:p>
            <w:pPr>
              <w:jc w:val="left"/>
            </w:pPr>
            <w:r>
              <w:rPr>
                <w:rFonts w:ascii="Calibri"/>
                <w:b w:val="true"/>
                <w:color w:val="000000"/>
                <w:sz w:val="24"/>
              </w:rPr>
              <w:t>3833.23</w:t>
            </w:r>
          </w:p>
        </w:tc>
        <w:tc>
          <w:p/>
          <w:p>
            <w:pPr>
              <w:jc w:val="left"/>
            </w:pPr>
            <w:r>
              <w:rPr>
                <w:rFonts w:ascii="Calibri"/>
                <w:color w:val="000000"/>
                <w:sz w:val="24"/>
              </w:rPr>
              <w:t>3858.37</w:t>
            </w:r>
          </w:p>
        </w:tc>
      </w:tr>
    </w:tbl>
    <w:p>
      <w:r>
        <w:rPr>
          <w:sz w:val="24"/>
        </w:rPr>
        <w:t>In this graphic, we put the original request in context by comparing the value 'Sumperk' for account at level 1 with its sibling values. We highlight the reference cells with bold, the highest values with red and the lowest values with blue color. We calculate the Avg of amount while fixing account at level 2 to be equal to ''north Moravia'', and reason at level 0 to be equal to ''Household Payment''.</w:t>
        <w:br/>
        <w:t>Compared to its sibling we observe the following:</w:t>
        <w:br/>
        <w:t>In 1 out of 1 cases Sumperk has lower value than Bruntal.</w:t>
        <w:br/>
        <w:t>In 1 out of 1 cases Sumperk has lower value than Frydek - Mistek.</w:t>
        <w:br/>
        <w:t>In 1 out of 1 cases Sumperk has lower value than Jesenik.</w:t>
        <w:br/>
        <w:t>In 1 out of 1 cases Sumperk has higher value than Karvina.</w:t>
        <w:br/>
        <w:t>In 1 out of 1 cases Sumperk has lower value than Novy Jicin.</w:t>
        <w:br/>
        <w:t>In 1 out of 1 cases Sumperk has higher value than Olomouc.</w:t>
        <w:br/>
        <w:t>In 1 out of 1 cases Sumperk has higher value than Opava.</w:t>
        <w:br/>
        <w:t>In 1 out of 1 cases Sumperk has lower value than Ostrava - mesto.</w:t>
        <w:br/>
        <w:t>In 1 out of 1 cases Sumperk has lower value than Prerov.</w:t>
        <w:br/>
        <w:t>In 1 out of 1 cases Sumperk has lower value than Vsetin.</w:t>
        <w:br/>
      </w:r>
    </w:p>
    <w:p>
      <w:r>
        <w:rPr>
          <w:b w:val="true"/>
          <w:sz w:val="24"/>
        </w:rPr>
        <w:t>Assessing the behavior of reason</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reason</w:t>
            </w:r>
          </w:p>
        </w:tc>
        <w:tc>
          <w:p/>
          <w:p>
            <w:pPr>
              <w:jc w:val="left"/>
            </w:pPr>
            <w:r>
              <w:rPr>
                <w:rFonts w:ascii="Calibri"/>
                <w:color w:val="000000"/>
                <w:sz w:val="24"/>
              </w:rPr>
              <w:t>north Moravia</w:t>
            </w:r>
          </w:p>
        </w:tc>
      </w:tr>
      <w:tr>
        <w:tc>
          <w:p/>
        </w:tc>
        <w:tc>
          <w:p/>
          <w:p>
            <w:pPr>
              <w:jc w:val="left"/>
            </w:pPr>
            <w:r>
              <w:rPr>
                <w:rFonts w:ascii="Calibri"/>
                <w:b w:val="true"/>
                <w:color w:val="000000"/>
                <w:sz w:val="24"/>
              </w:rPr>
              <w:t>Household Payment</w:t>
            </w:r>
          </w:p>
        </w:tc>
        <w:tc>
          <w:p/>
          <w:p>
            <w:pPr>
              <w:jc w:val="left"/>
            </w:pPr>
            <w:r>
              <w:rPr>
                <w:rFonts w:ascii="Calibri"/>
                <w:b w:val="true"/>
                <w:color w:val="000000"/>
                <w:sz w:val="24"/>
              </w:rPr>
              <w:t>3833.23</w:t>
            </w:r>
          </w:p>
        </w:tc>
      </w:tr>
    </w:tbl>
    <w:p>
      <w:r>
        <w:rPr>
          <w:sz w:val="24"/>
        </w:rPr>
        <w:t>In this graphic, we put the original request in context by comparing the value 'Household Payment' for reason at level 0 with its sibling values. We highlight the reference cells with bold, the highest value with red and the lowest value with blue color. We calculate the Avg of amount while fixing account at level 1 to be equal to ''Sumperk'', and reason at level 1 to be equal to ''Household Payment''.</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north Moravia</w:t>
            </w:r>
          </w:p>
        </w:tc>
        <w:tc>
          <w:p/>
          <w:p>
            <w:pPr>
              <w:jc w:val="left"/>
              <w:textAlignment w:val="center"/>
            </w:pPr>
            <w:r>
              <w:rPr>
                <w:rFonts w:ascii="Calibri"/>
                <w:color w:val="000000"/>
                <w:sz w:val="24"/>
              </w:rPr>
              <w:t/>
            </w:r>
          </w:p>
        </w:tc>
        <w:tc>
          <w:p/>
          <w:p>
            <w:pPr>
              <w:jc w:val="left"/>
            </w:pPr>
            <w:r>
              <w:rPr>
                <w:rFonts w:ascii="Calibri"/>
                <w:color w:val="000000"/>
                <w:sz w:val="24"/>
              </w:rPr>
              <w:t>Household Payment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Bruntal</w:t>
            </w:r>
          </w:p>
        </w:tc>
        <w:tc>
          <w:p/>
          <w:p>
            <w:pPr>
              <w:jc w:val="left"/>
            </w:pPr>
            <w:r>
              <w:rPr>
                <w:rFonts w:ascii="Calibri"/>
                <w:color w:val="000000"/>
                <w:sz w:val="24"/>
              </w:rPr>
              <w:t>3837.61 (33)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Frydek - Mistek</w:t>
            </w:r>
          </w:p>
        </w:tc>
        <w:tc>
          <w:p/>
          <w:p>
            <w:pPr>
              <w:jc w:val="left"/>
            </w:pPr>
            <w:r>
              <w:rPr>
                <w:rFonts w:ascii="Calibri"/>
                <w:color w:val="FF0000"/>
                <w:sz w:val="24"/>
              </w:rPr>
              <w:t>4745.79 (70)</w:t>
            </w:r>
          </w:p>
        </w:tc>
      </w:tr>
      <w:tr>
        <w:tc>
          <w:p/>
        </w:tc>
        <w:tc>
          <w:p/>
          <w:p>
            <w:pPr>
              <w:jc w:val="left"/>
              <w:textAlignment w:val="center"/>
            </w:pPr>
            <w:r>
              <w:rPr>
                <w:rFonts w:ascii="Calibri"/>
                <w:i w:val="true"/>
                <w:color w:val="000000"/>
                <w:sz w:val="24"/>
              </w:rPr>
              <w:t/>
            </w:r>
          </w:p>
        </w:tc>
        <w:tc>
          <w:p/>
          <w:p>
            <w:pPr>
              <w:jc w:val="left"/>
            </w:pPr>
            <w:r>
              <w:rPr>
                <w:rFonts w:ascii="Calibri"/>
                <w:color w:val="000000"/>
                <w:sz w:val="24"/>
              </w:rPr>
              <w:t>Jesenik</w:t>
            </w:r>
          </w:p>
        </w:tc>
        <w:tc>
          <w:p/>
          <w:p>
            <w:pPr>
              <w:jc w:val="left"/>
            </w:pPr>
            <w:r>
              <w:rPr>
                <w:rFonts w:ascii="Calibri"/>
                <w:color w:val="000000"/>
                <w:sz w:val="24"/>
              </w:rPr>
              <w:t>4598.56 (32)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Karvina</w:t>
            </w:r>
          </w:p>
        </w:tc>
        <w:tc>
          <w:p/>
          <w:p>
            <w:pPr>
              <w:jc w:val="left"/>
            </w:pPr>
            <w:r>
              <w:rPr>
                <w:rFonts w:ascii="Calibri"/>
                <w:color w:val="0000FF"/>
                <w:sz w:val="24"/>
              </w:rPr>
              <w:t>3576.52 (120)</w:t>
            </w:r>
          </w:p>
        </w:tc>
      </w:tr>
      <w:tr>
        <w:tc>
          <w:p/>
        </w:tc>
        <w:tc>
          <w:p/>
          <w:p>
            <w:pPr>
              <w:jc w:val="left"/>
              <w:textAlignment w:val="center"/>
            </w:pPr>
            <w:r>
              <w:rPr>
                <w:rFonts w:ascii="Calibri"/>
                <w:i w:val="true"/>
                <w:color w:val="000000"/>
                <w:sz w:val="24"/>
              </w:rPr>
              <w:t/>
            </w:r>
          </w:p>
        </w:tc>
        <w:tc>
          <w:p/>
          <w:p>
            <w:pPr>
              <w:jc w:val="left"/>
            </w:pPr>
            <w:r>
              <w:rPr>
                <w:rFonts w:ascii="Calibri"/>
                <w:color w:val="000000"/>
                <w:sz w:val="24"/>
              </w:rPr>
              <w:t>Novy Jicin</w:t>
            </w:r>
          </w:p>
        </w:tc>
        <w:tc>
          <w:p/>
          <w:p>
            <w:pPr>
              <w:jc w:val="left"/>
            </w:pPr>
            <w:r>
              <w:rPr>
                <w:rFonts w:ascii="Calibri"/>
                <w:color w:val="000000"/>
                <w:sz w:val="24"/>
              </w:rPr>
              <w:t>4231.21 (33)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Olomouc</w:t>
            </w:r>
          </w:p>
        </w:tc>
        <w:tc>
          <w:p/>
          <w:p>
            <w:pPr>
              <w:jc w:val="left"/>
            </w:pPr>
            <w:r>
              <w:rPr>
                <w:rFonts w:ascii="Calibri"/>
                <w:color w:val="000000"/>
                <w:sz w:val="24"/>
              </w:rPr>
              <w:t>3691.81 (68)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Opava</w:t>
            </w:r>
          </w:p>
        </w:tc>
        <w:tc>
          <w:p/>
          <w:p>
            <w:pPr>
              <w:jc w:val="left"/>
            </w:pPr>
            <w:r>
              <w:rPr>
                <w:rFonts w:ascii="Calibri"/>
                <w:color w:val="0000FF"/>
                <w:sz w:val="24"/>
              </w:rPr>
              <w:t>3638.80 (46)</w:t>
            </w:r>
          </w:p>
        </w:tc>
      </w:tr>
      <w:tr>
        <w:tc>
          <w:p/>
        </w:tc>
        <w:tc>
          <w:p/>
          <w:p>
            <w:pPr>
              <w:jc w:val="left"/>
              <w:textAlignment w:val="center"/>
            </w:pPr>
            <w:r>
              <w:rPr>
                <w:rFonts w:ascii="Calibri"/>
                <w:i w:val="true"/>
                <w:color w:val="000000"/>
                <w:sz w:val="24"/>
              </w:rPr>
              <w:t/>
            </w:r>
          </w:p>
        </w:tc>
        <w:tc>
          <w:p/>
          <w:p>
            <w:pPr>
              <w:jc w:val="left"/>
            </w:pPr>
            <w:r>
              <w:rPr>
                <w:rFonts w:ascii="Calibri"/>
                <w:color w:val="000000"/>
                <w:sz w:val="24"/>
              </w:rPr>
              <w:t>Ostrava - mesto</w:t>
            </w:r>
          </w:p>
        </w:tc>
        <w:tc>
          <w:p/>
          <w:p>
            <w:pPr>
              <w:jc w:val="left"/>
            </w:pPr>
            <w:r>
              <w:rPr>
                <w:rFonts w:ascii="Calibri"/>
                <w:color w:val="000000"/>
                <w:sz w:val="24"/>
              </w:rPr>
              <w:t>4003.48 (97)</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Prerov</w:t>
            </w:r>
          </w:p>
        </w:tc>
        <w:tc>
          <w:p/>
          <w:p>
            <w:pPr>
              <w:jc w:val="left"/>
            </w:pPr>
            <w:r>
              <w:rPr>
                <w:rFonts w:ascii="Calibri"/>
                <w:color w:val="FF0000"/>
                <w:sz w:val="24"/>
              </w:rPr>
              <w:t>4746.00 (42)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Sumperk</w:t>
            </w:r>
          </w:p>
        </w:tc>
        <w:tc>
          <w:p/>
          <w:p>
            <w:pPr>
              <w:jc w:val="left"/>
            </w:pPr>
            <w:r>
              <w:rPr>
                <w:rFonts w:ascii="Calibri"/>
                <w:color w:val="000000"/>
                <w:sz w:val="24"/>
              </w:rPr>
              <w:t>3833.23 (47)</w:t>
            </w:r>
          </w:p>
        </w:tc>
      </w:tr>
      <w:tr>
        <w:tc>
          <w:p/>
        </w:tc>
        <w:tc>
          <w:p/>
          <w:p>
            <w:pPr>
              <w:jc w:val="left"/>
              <w:textAlignment w:val="center"/>
            </w:pPr>
            <w:r>
              <w:rPr>
                <w:rFonts w:ascii="Calibri"/>
                <w:i w:val="true"/>
                <w:color w:val="000000"/>
                <w:sz w:val="24"/>
              </w:rPr>
              <w:t/>
            </w:r>
          </w:p>
        </w:tc>
        <w:tc>
          <w:p/>
          <w:p>
            <w:pPr>
              <w:jc w:val="left"/>
            </w:pPr>
            <w:r>
              <w:rPr>
                <w:rFonts w:ascii="Calibri"/>
                <w:color w:val="000000"/>
                <w:sz w:val="24"/>
              </w:rPr>
              <w:t>Vsetin</w:t>
            </w:r>
          </w:p>
        </w:tc>
        <w:tc>
          <w:p/>
          <w:p>
            <w:pPr>
              <w:jc w:val="left"/>
            </w:pPr>
            <w:r>
              <w:rPr>
                <w:rFonts w:ascii="Calibri"/>
                <w:color w:val="000000"/>
                <w:sz w:val="24"/>
              </w:rPr>
              <w:t>3858.37 (35)</w:t>
            </w:r>
          </w:p>
        </w:tc>
      </w:tr>
    </w:tbl>
    <w:p>
      <w:r>
        <w:rPr>
          <w:sz w:val="24"/>
        </w:rPr>
        <w:t>In this slide, we expand dimension account by drilling down from level 2 to level 1. For each cell we show both the Avg of amount and the number of tuples that correspond to it in parentheses. We highlight the 2 lowest values in blue and the 2 largest in red color.</w:t>
        <w:br/>
        <w:t>Some interesting findings include:</w:t>
        <w:br/>
        <w:t>Column Household Payment has 2 of the 2 highest values.</w:t>
        <w:br/>
        <w:t>Column Household Payment has 2 of the 2 lowest values.</w:t>
        <w:br/>
      </w:r>
    </w:p>
    <w:p>
      <w:r>
        <w:rPr>
          <w:b w:val="true"/>
          <w:sz w:val="48"/>
        </w:rPr>
        <w:t>Summary</w:t>
        <w:br/>
      </w:r>
      <w:r>
        <w:rPr>
          <w:sz w:val="28"/>
        </w:rPr>
        <w:t>-In this slide we summarize our findings.</w:t>
        <w:br/>
        <w:t>-Concerning the original query, some interesting findings include:</w:t>
        <w:br/>
        <w:t>-Column has 0 of the 0 highest values.</w:t>
        <w:br/>
        <w:t>-Column north Moravia has 0 of the 0 highest values.</w:t>
        <w:br/>
        <w:t>-Column has 0 of the 0 lowest values.</w:t>
        <w:br/>
        <w:t>-Column north Moravia has 0 of the 0 lowest values.</w:t>
        <w:br/>
        <w:t>-</w:t>
        <w:br/>
        <w:t>-</w:t>
        <w:br/>
        <w:t>-First, we tried to put the original result in context, by comparing its defining values with similar ones.</w:t>
        <w:br/>
        <w:t>-When we compared Sumperk to its siblings, grouped by account and reason, we observed the following:</w:t>
        <w:br/>
        <w:t>-</w:t>
        <w:br/>
        <w:t>-In 1 out of 1 cases Sumperk has lower value than Bruntal.</w:t>
        <w:br/>
        <w:t>-In 1 out of 1 cases Sumperk has lower value than Frydek - Mistek.</w:t>
        <w:br/>
        <w:t>-In 1 out of 1 cases Sumperk has lower value than Jesenik.</w:t>
        <w:br/>
        <w:t>-In 1 out of 1 cases Sumperk has higher value than Karvina.</w:t>
        <w:br/>
        <w:t>-In 1 out of 1 cases Sumperk has lower value than Novy Jicin.</w:t>
        <w:br/>
        <w:t>-In 1 out of 1 cases Sumperk has higher value than Olomouc.</w:t>
        <w:br/>
        <w:t>-In 1 out of 1 cases Sumperk has higher value than Opava.</w:t>
        <w:br/>
        <w:t>-In 1 out of 1 cases Sumperk has lower value than Ostrava - mesto.</w:t>
        <w:br/>
        <w:t>-In 1 out of 1 cases Sumperk has lower value than Prerov.</w:t>
        <w:br/>
        <w:t>-In 1 out of 1 cases Sumperk has lower value than Vsetin.</w:t>
        <w:br/>
        <w:t>-</w:t>
        <w:br/>
        <w:t>-Then we analyzed the results by drilling down one level in the hierarchy.</w:t>
        <w:br/>
        <w:t>-When we drilled down account, we observed the following facts:</w:t>
        <w:br/>
        <w:t>-</w:t>
        <w:br/>
        <w:t>-Column Household Payment has 2 of the 2 highest values.</w:t>
        <w:br/>
        <w:t>-Column Household Payment has 2 of the 2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2018-01-28T20:57:12Z</dcterms:created>
  <dc:creator>Apache POI</dc:creator>
</coreProperties>
</file>