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1BA1" w14:textId="094A6E3A" w:rsidR="00803CDF" w:rsidRDefault="00803CDF" w:rsidP="00803CDF">
      <w:pPr>
        <w:spacing w:before="2400"/>
        <w:jc w:val="center"/>
        <w:rPr>
          <w:rFonts w:ascii="Times New Roman" w:hAnsi="Times New Roman" w:cs="Times New Roman"/>
        </w:rPr>
      </w:pPr>
      <w:r w:rsidRPr="00E516A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0" locked="0" layoutInCell="1" allowOverlap="1" wp14:anchorId="46169A40" wp14:editId="78132D57">
            <wp:simplePos x="0" y="0"/>
            <wp:positionH relativeFrom="column">
              <wp:posOffset>2089785</wp:posOffset>
            </wp:positionH>
            <wp:positionV relativeFrom="paragraph">
              <wp:posOffset>-3810</wp:posOffset>
            </wp:positionV>
            <wp:extent cx="2149475" cy="248602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1E966" w14:textId="504F3253" w:rsidR="00803CDF" w:rsidRPr="004C143D" w:rsidRDefault="00803CDF" w:rsidP="00803CDF">
      <w:pPr>
        <w:spacing w:before="2400"/>
        <w:jc w:val="center"/>
        <w:rPr>
          <w:rFonts w:ascii="Times New Roman" w:hAnsi="Times New Roman" w:cs="Times New Roman"/>
        </w:rPr>
      </w:pPr>
    </w:p>
    <w:p w14:paraId="76A914FD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b/>
          <w:bCs/>
          <w:caps/>
          <w:sz w:val="32"/>
          <w:szCs w:val="32"/>
        </w:rPr>
        <w:t>UNIVERSIDAD TÉCNICA ESTATAL DE QUEVEDO</w:t>
      </w:r>
    </w:p>
    <w:p w14:paraId="4F971888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8"/>
          <w:szCs w:val="28"/>
        </w:rPr>
        <w:t>FACULTAD DE CIENCIAS DE LA INGENIERÍA</w:t>
      </w:r>
    </w:p>
    <w:p w14:paraId="72950586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803CDF">
        <w:rPr>
          <w:rFonts w:ascii="Times New Roman" w:hAnsi="Times New Roman" w:cs="Times New Roman"/>
          <w:sz w:val="28"/>
          <w:szCs w:val="28"/>
        </w:rPr>
        <w:t>INGENIERÍA EN SOFTWARE</w:t>
      </w:r>
    </w:p>
    <w:p w14:paraId="5A01EA00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sz w:val="24"/>
          <w:szCs w:val="22"/>
        </w:rPr>
      </w:pPr>
    </w:p>
    <w:p w14:paraId="6CF8B562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sz w:val="28"/>
          <w:szCs w:val="24"/>
        </w:rPr>
      </w:pPr>
      <w:r w:rsidRPr="00803CDF">
        <w:rPr>
          <w:rFonts w:ascii="Times New Roman" w:hAnsi="Times New Roman" w:cs="Times New Roman"/>
          <w:b/>
          <w:sz w:val="48"/>
          <w:szCs w:val="24"/>
        </w:rPr>
        <w:t>Cálculo de Métricas de Producto</w:t>
      </w:r>
    </w:p>
    <w:p w14:paraId="289E3DB5" w14:textId="77777777" w:rsidR="00803CDF" w:rsidRDefault="00803CDF" w:rsidP="00803CDF">
      <w:pPr>
        <w:spacing w:after="240"/>
        <w:jc w:val="center"/>
        <w:rPr>
          <w:rFonts w:ascii="Times New Roman" w:hAnsi="Times New Roman" w:cs="Times New Roman"/>
          <w:sz w:val="32"/>
          <w:szCs w:val="24"/>
        </w:rPr>
      </w:pPr>
      <w:r w:rsidRPr="00803CDF">
        <w:rPr>
          <w:rFonts w:ascii="Times New Roman" w:hAnsi="Times New Roman" w:cs="Times New Roman"/>
          <w:sz w:val="32"/>
          <w:szCs w:val="24"/>
        </w:rPr>
        <w:t>Sistema de Pre-Sustentaciones UTEQ — Plataforma de desarrollo: Kiro</w:t>
      </w:r>
    </w:p>
    <w:p w14:paraId="6E404BB8" w14:textId="77777777" w:rsidR="00803CDF" w:rsidRPr="00803CDF" w:rsidRDefault="00803CDF" w:rsidP="00803CDF">
      <w:pPr>
        <w:spacing w:after="240"/>
        <w:jc w:val="center"/>
        <w:rPr>
          <w:rFonts w:ascii="Times New Roman" w:hAnsi="Times New Roman" w:cs="Times New Roman"/>
          <w:sz w:val="28"/>
          <w:szCs w:val="24"/>
        </w:rPr>
      </w:pPr>
    </w:p>
    <w:p w14:paraId="06CE650D" w14:textId="3F40A9B9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03CD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Materia:</w:t>
      </w:r>
      <w:r w:rsidRPr="00803CD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03CDF">
        <w:rPr>
          <w:rFonts w:ascii="Times New Roman" w:hAnsi="Times New Roman" w:cs="Times New Roman"/>
          <w:i/>
          <w:iCs/>
          <w:sz w:val="28"/>
          <w:szCs w:val="28"/>
        </w:rPr>
        <w:t>Proceso de Software</w:t>
      </w:r>
    </w:p>
    <w:p w14:paraId="2FC5CFE8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2C5CDD3" w14:textId="2F8073D0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03CDF">
        <w:rPr>
          <w:rFonts w:ascii="Times New Roman" w:hAnsi="Times New Roman" w:cs="Times New Roman"/>
          <w:b/>
          <w:bCs/>
          <w:i/>
          <w:iCs/>
          <w:sz w:val="28"/>
          <w:szCs w:val="28"/>
        </w:rPr>
        <w:t>Grupo</w:t>
      </w:r>
      <w:r w:rsidRPr="00803CDF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3ED9C049" w14:textId="53FD603A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03CDF">
        <w:rPr>
          <w:rFonts w:ascii="Times New Roman" w:hAnsi="Times New Roman" w:cs="Times New Roman"/>
          <w:i/>
          <w:iCs/>
          <w:sz w:val="28"/>
          <w:szCs w:val="28"/>
        </w:rPr>
        <w:t>Benites_Bueno_Castro</w:t>
      </w:r>
    </w:p>
    <w:p w14:paraId="6CD94848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DADB3E6" w14:textId="33A5CFF3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3CDF">
        <w:rPr>
          <w:rFonts w:ascii="Times New Roman" w:hAnsi="Times New Roman" w:cs="Times New Roman"/>
          <w:b/>
          <w:bCs/>
          <w:sz w:val="28"/>
          <w:szCs w:val="28"/>
        </w:rPr>
        <w:t>Sexto Semestre</w:t>
      </w:r>
    </w:p>
    <w:p w14:paraId="2BDB3148" w14:textId="77777777" w:rsidR="00803CDF" w:rsidRPr="00803CDF" w:rsidRDefault="00803CDF" w:rsidP="00803CDF">
      <w:pPr>
        <w:spacing w:before="200"/>
        <w:rPr>
          <w:rFonts w:ascii="Times New Roman" w:hAnsi="Times New Roman" w:cs="Times New Roman"/>
          <w:sz w:val="24"/>
          <w:szCs w:val="22"/>
        </w:rPr>
      </w:pPr>
    </w:p>
    <w:p w14:paraId="12FE6FE0" w14:textId="77777777" w:rsidR="00803CDF" w:rsidRDefault="00803CDF" w:rsidP="00803CDF">
      <w:pPr>
        <w:spacing w:after="80"/>
        <w:jc w:val="center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t>Quevedo, Ecuador — 2026</w:t>
      </w:r>
    </w:p>
    <w:p w14:paraId="325C9F3B" w14:textId="77777777" w:rsidR="00803CDF" w:rsidRPr="00803CDF" w:rsidRDefault="00803CDF" w:rsidP="00803CDF">
      <w:pPr>
        <w:spacing w:after="80"/>
        <w:jc w:val="center"/>
        <w:rPr>
          <w:rFonts w:ascii="Times New Roman" w:hAnsi="Times New Roman" w:cs="Times New Roman"/>
          <w:sz w:val="24"/>
          <w:szCs w:val="22"/>
        </w:rPr>
      </w:pPr>
    </w:p>
    <w:p w14:paraId="57880E75" w14:textId="77777777" w:rsidR="00C40085" w:rsidRPr="00803CDF" w:rsidRDefault="00000000">
      <w:pPr>
        <w:spacing w:before="120" w:after="80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b/>
          <w:sz w:val="32"/>
          <w:szCs w:val="22"/>
        </w:rPr>
        <w:lastRenderedPageBreak/>
        <w:t>1. Introducción</w:t>
      </w:r>
    </w:p>
    <w:p w14:paraId="199F9472" w14:textId="77777777" w:rsidR="00C40085" w:rsidRPr="00803CDF" w:rsidRDefault="00000000">
      <w:pPr>
        <w:spacing w:after="120"/>
        <w:jc w:val="both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t>Este documento presenta el cálculo de seis (6) métricas de producto del proyecto "Sistema de Pre-Sustentaciones UTEQ", compuesto por un backend en Spring Boot (Java 17) y un frontend en Angular. Las mediciones se realizaron directamente desde la plataforma de desarrollo Kiro, utilizando su terminal integrada y sus herramientas de análisis de archivos.</w:t>
      </w:r>
    </w:p>
    <w:p w14:paraId="1A0E8925" w14:textId="77777777" w:rsidR="00C40085" w:rsidRPr="00803CDF" w:rsidRDefault="00000000">
      <w:pPr>
        <w:spacing w:before="120" w:after="80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b/>
          <w:sz w:val="32"/>
          <w:szCs w:val="22"/>
        </w:rPr>
        <w:t>2. ¿Se pueden calcular las métricas desde Kiro o se necesitan herramientas externas?</w:t>
      </w:r>
    </w:p>
    <w:p w14:paraId="3AB01EF8" w14:textId="77777777" w:rsidR="00C40085" w:rsidRPr="00803CDF" w:rsidRDefault="00000000">
      <w:pPr>
        <w:spacing w:after="120"/>
        <w:jc w:val="both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t>Kiro no dispone de un panel o módulo dedicado exclusivamente a métricas de producto (no es su propósito; Kiro es un entorno de desarrollo asistido por IA). Sin embargo, SÍ es posible calcular métricas de producto desde Kiro aprovechando su terminal integrada (PowerShell) y sus capacidades de lectura y búsqueda sobre el código fuente. Todas las métricas de este informe se obtuvieron de esa forma, ejecutando un script (metricas.ps1) dentro del propio entorno, sin salir de él.</w:t>
      </w:r>
    </w:p>
    <w:p w14:paraId="11A0D15C" w14:textId="77777777" w:rsidR="00C40085" w:rsidRPr="00803CDF" w:rsidRDefault="00000000">
      <w:pPr>
        <w:spacing w:after="120"/>
        <w:jc w:val="both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t>Para métricas más avanzadas y precisas (complejidad ciclomática, deuda técnica, duplicación de código o cobertura) se recomiendan herramientas externas especializadas que se integran con este mismo proyecto: SonarQube / SonarLint, el plugin JaCoCo (cobertura, soportado por Maven), Checkstyle y PMD para Java, y ESLint para el frontend Angular.</w:t>
      </w:r>
    </w:p>
    <w:p w14:paraId="618C71EA" w14:textId="77777777" w:rsidR="00C40085" w:rsidRPr="00803CDF" w:rsidRDefault="00000000">
      <w:pPr>
        <w:spacing w:before="120" w:after="80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b/>
          <w:sz w:val="32"/>
          <w:szCs w:val="22"/>
        </w:rPr>
        <w:t>3. Las 6 métricas obtenidas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36"/>
        <w:gridCol w:w="2120"/>
        <w:gridCol w:w="5239"/>
        <w:gridCol w:w="2493"/>
      </w:tblGrid>
      <w:tr w:rsidR="00803CDF" w:rsidRPr="00803CDF" w14:paraId="6D30DDEC" w14:textId="77777777" w:rsidTr="00803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FB0063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#</w:t>
            </w:r>
          </w:p>
        </w:tc>
        <w:tc>
          <w:tcPr>
            <w:tcW w:w="0" w:type="auto"/>
          </w:tcPr>
          <w:p w14:paraId="2F4AC2C3" w14:textId="77777777" w:rsidR="00C40085" w:rsidRPr="00803CDF" w:rsidRDefault="00000000" w:rsidP="00803C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Métrica</w:t>
            </w:r>
          </w:p>
        </w:tc>
        <w:tc>
          <w:tcPr>
            <w:tcW w:w="0" w:type="auto"/>
          </w:tcPr>
          <w:p w14:paraId="621E82C9" w14:textId="77777777" w:rsidR="00C40085" w:rsidRPr="00803CDF" w:rsidRDefault="00000000" w:rsidP="00803C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Definición</w:t>
            </w:r>
          </w:p>
        </w:tc>
        <w:tc>
          <w:tcPr>
            <w:tcW w:w="0" w:type="auto"/>
          </w:tcPr>
          <w:p w14:paraId="478C51F4" w14:textId="77777777" w:rsidR="00C40085" w:rsidRPr="00803CDF" w:rsidRDefault="00000000" w:rsidP="00803C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Valor obtenido</w:t>
            </w:r>
          </w:p>
        </w:tc>
      </w:tr>
      <w:tr w:rsidR="00803CDF" w:rsidRPr="00803CDF" w14:paraId="54C63FD4" w14:textId="77777777" w:rsidTr="00803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BE903D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57B01E0B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b/>
                <w:sz w:val="24"/>
                <w:szCs w:val="22"/>
              </w:rPr>
              <w:t>Líneas de código (LOC)</w:t>
            </w:r>
          </w:p>
        </w:tc>
        <w:tc>
          <w:tcPr>
            <w:tcW w:w="0" w:type="auto"/>
          </w:tcPr>
          <w:p w14:paraId="1A7D7A71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Tamaño total del producto medido en líneas de código fuente.</w:t>
            </w:r>
          </w:p>
        </w:tc>
        <w:tc>
          <w:tcPr>
            <w:tcW w:w="0" w:type="auto"/>
          </w:tcPr>
          <w:p w14:paraId="5ACF10D9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23.045 LOC (Java 6.087; TS 4.281; HTML 3.445; CSS 9.232)</w:t>
            </w:r>
          </w:p>
        </w:tc>
      </w:tr>
      <w:tr w:rsidR="00803CDF" w:rsidRPr="00803CDF" w14:paraId="0B7D53D1" w14:textId="77777777" w:rsidTr="00803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8B908A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0934E6E3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b/>
                <w:sz w:val="24"/>
                <w:szCs w:val="22"/>
              </w:rPr>
              <w:t>Número de archivos de código</w:t>
            </w:r>
          </w:p>
        </w:tc>
        <w:tc>
          <w:tcPr>
            <w:tcW w:w="0" w:type="auto"/>
          </w:tcPr>
          <w:p w14:paraId="4D8A4364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Cantidad total de archivos fuente del proyecto.</w:t>
            </w:r>
          </w:p>
        </w:tc>
        <w:tc>
          <w:tcPr>
            <w:tcW w:w="0" w:type="auto"/>
          </w:tcPr>
          <w:p w14:paraId="4C48449F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219 archivos (Java 116; TS 51; HTML 26; CSS 26)</w:t>
            </w:r>
          </w:p>
        </w:tc>
      </w:tr>
      <w:tr w:rsidR="00803CDF" w:rsidRPr="00803CDF" w14:paraId="7B4851C9" w14:textId="77777777" w:rsidTr="00803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53A69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7D9EC4E7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b/>
                <w:sz w:val="24"/>
                <w:szCs w:val="22"/>
              </w:rPr>
              <w:t>Clases / interfaces / enums</w:t>
            </w:r>
          </w:p>
        </w:tc>
        <w:tc>
          <w:tcPr>
            <w:tcW w:w="0" w:type="auto"/>
          </w:tcPr>
          <w:p w14:paraId="4EF4CE4C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Unidades estructurales declaradas en el backend (indicador de tamaño y modularidad).</w:t>
            </w:r>
          </w:p>
        </w:tc>
        <w:tc>
          <w:tcPr>
            <w:tcW w:w="0" w:type="auto"/>
          </w:tcPr>
          <w:p w14:paraId="209B2788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121 (backend)</w:t>
            </w:r>
          </w:p>
        </w:tc>
      </w:tr>
      <w:tr w:rsidR="00803CDF" w:rsidRPr="00803CDF" w14:paraId="7689E5BA" w14:textId="77777777" w:rsidTr="00803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7693DE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00136B44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b/>
                <w:sz w:val="24"/>
                <w:szCs w:val="22"/>
              </w:rPr>
              <w:t>Número de métodos</w:t>
            </w:r>
          </w:p>
        </w:tc>
        <w:tc>
          <w:tcPr>
            <w:tcW w:w="0" w:type="auto"/>
          </w:tcPr>
          <w:p w14:paraId="0406CB5A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Cantidad aproximada de métodos declarados en el backend.</w:t>
            </w:r>
          </w:p>
        </w:tc>
        <w:tc>
          <w:tcPr>
            <w:tcW w:w="0" w:type="auto"/>
          </w:tcPr>
          <w:p w14:paraId="13B3DF4A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291 métodos (backend)</w:t>
            </w:r>
          </w:p>
        </w:tc>
      </w:tr>
      <w:tr w:rsidR="00803CDF" w:rsidRPr="00803CDF" w14:paraId="5CAC60A6" w14:textId="77777777" w:rsidTr="00803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3F0208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433DBF1A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b/>
                <w:sz w:val="24"/>
                <w:szCs w:val="22"/>
              </w:rPr>
              <w:t>Endpoints REST (tamaño funcional)</w:t>
            </w:r>
          </w:p>
        </w:tc>
        <w:tc>
          <w:tcPr>
            <w:tcW w:w="0" w:type="auto"/>
          </w:tcPr>
          <w:p w14:paraId="32D92C40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Número de servicios expuestos por el API (@GetMapping, @PostMapping, etc.).</w:t>
            </w:r>
          </w:p>
        </w:tc>
        <w:tc>
          <w:tcPr>
            <w:tcW w:w="0" w:type="auto"/>
          </w:tcPr>
          <w:p w14:paraId="50836AFE" w14:textId="77777777" w:rsidR="00C40085" w:rsidRPr="00803CD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117 endpoints REST</w:t>
            </w:r>
          </w:p>
        </w:tc>
      </w:tr>
      <w:tr w:rsidR="00803CDF" w:rsidRPr="00803CDF" w14:paraId="5BF95B2A" w14:textId="77777777" w:rsidTr="00803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0499FE" w14:textId="77777777" w:rsidR="00C40085" w:rsidRPr="00803CDF" w:rsidRDefault="00000000" w:rsidP="00803CDF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37948F5F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b/>
                <w:sz w:val="24"/>
                <w:szCs w:val="22"/>
              </w:rPr>
              <w:t>Densidad de comentarios</w:t>
            </w:r>
          </w:p>
        </w:tc>
        <w:tc>
          <w:tcPr>
            <w:tcW w:w="0" w:type="auto"/>
          </w:tcPr>
          <w:p w14:paraId="594D1124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Porcentaje de líneas de comentario respecto al total de LOC del backend (mantenibilidad/documentación).</w:t>
            </w:r>
          </w:p>
        </w:tc>
        <w:tc>
          <w:tcPr>
            <w:tcW w:w="0" w:type="auto"/>
          </w:tcPr>
          <w:p w14:paraId="7C9785EA" w14:textId="77777777" w:rsidR="00C40085" w:rsidRPr="00803CD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2"/>
              </w:rPr>
            </w:pPr>
            <w:r w:rsidRPr="00803CDF">
              <w:rPr>
                <w:rFonts w:ascii="Times New Roman" w:hAnsi="Times New Roman" w:cs="Times New Roman"/>
                <w:sz w:val="24"/>
                <w:szCs w:val="22"/>
              </w:rPr>
              <w:t>4,27% (260 / 6.087 LOC)</w:t>
            </w:r>
          </w:p>
        </w:tc>
      </w:tr>
    </w:tbl>
    <w:p w14:paraId="0096856D" w14:textId="1EDBBD13" w:rsidR="00C40085" w:rsidRPr="00803CDF" w:rsidRDefault="00000000">
      <w:pPr>
        <w:spacing w:before="200" w:after="80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b/>
          <w:sz w:val="32"/>
          <w:szCs w:val="22"/>
        </w:rPr>
        <w:t>4. Proceso de cálculo desde Kiro</w:t>
      </w:r>
    </w:p>
    <w:p w14:paraId="29894D7D" w14:textId="77777777" w:rsidR="00C40085" w:rsidRPr="00803CDF" w:rsidRDefault="00000000">
      <w:pPr>
        <w:spacing w:after="120"/>
        <w:jc w:val="both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t>Las seis métricas se calcularon con un script de PowerShell (metricas.ps1) ejecutado en la terminal integrada de Kiro, desde la carpeta raíz del proyecto, con el siguiente comando:</w:t>
      </w:r>
    </w:p>
    <w:p w14:paraId="136E724E" w14:textId="77777777" w:rsidR="00C40085" w:rsidRPr="00803CDF" w:rsidRDefault="00000000">
      <w:pPr>
        <w:shd w:val="clear" w:color="auto" w:fill="F2F2F2"/>
        <w:spacing w:after="120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Cs w:val="22"/>
        </w:rPr>
        <w:t>powershell -ExecutionPolicy Bypass -File metricas.ps1</w:t>
      </w:r>
    </w:p>
    <w:p w14:paraId="79451B42" w14:textId="0EB4DEA0" w:rsidR="00FB7E6C" w:rsidRPr="00FB7E6C" w:rsidRDefault="00803CDF" w:rsidP="00FB7E6C">
      <w:pPr>
        <w:spacing w:before="120" w:after="60"/>
        <w:jc w:val="center"/>
        <w:rPr>
          <w:rFonts w:ascii="Times New Roman" w:hAnsi="Times New Roman" w:cs="Times New Roman"/>
          <w:bCs/>
          <w:i/>
          <w:iCs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lastRenderedPageBreak/>
        <w:drawing>
          <wp:inline distT="0" distB="0" distL="0" distR="0" wp14:anchorId="65A2EF16" wp14:editId="7E8BD821">
            <wp:extent cx="6332220" cy="3956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E6C" w:rsidRPr="00FB7E6C">
        <w:rPr>
          <w:rFonts w:ascii="Times New Roman" w:hAnsi="Times New Roman" w:cs="Times New Roman"/>
          <w:bCs/>
          <w:i/>
          <w:iCs/>
          <w:sz w:val="28"/>
          <w:szCs w:val="22"/>
        </w:rPr>
        <w:t>Captura - Comando ejecutado en la terminal de Kiro</w:t>
      </w:r>
    </w:p>
    <w:p w14:paraId="38DD0E0E" w14:textId="6B33A551" w:rsidR="00803CDF" w:rsidRPr="00803CDF" w:rsidRDefault="00803CDF" w:rsidP="00803CDF">
      <w:pPr>
        <w:spacing w:before="120" w:after="60"/>
        <w:rPr>
          <w:rFonts w:ascii="Times New Roman" w:hAnsi="Times New Roman" w:cs="Times New Roman"/>
          <w:sz w:val="24"/>
          <w:szCs w:val="22"/>
        </w:rPr>
      </w:pPr>
    </w:p>
    <w:p w14:paraId="77229D19" w14:textId="77777777" w:rsidR="00C40085" w:rsidRPr="00803CDF" w:rsidRDefault="00000000">
      <w:pPr>
        <w:spacing w:before="200" w:after="80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b/>
          <w:sz w:val="32"/>
          <w:szCs w:val="22"/>
        </w:rPr>
        <w:t>5. Conclusión</w:t>
      </w:r>
    </w:p>
    <w:p w14:paraId="05F1B003" w14:textId="2200A486" w:rsidR="00C40085" w:rsidRPr="00803CDF" w:rsidRDefault="00000000">
      <w:pPr>
        <w:spacing w:after="120"/>
        <w:jc w:val="both"/>
        <w:rPr>
          <w:rFonts w:ascii="Times New Roman" w:hAnsi="Times New Roman" w:cs="Times New Roman"/>
          <w:sz w:val="24"/>
          <w:szCs w:val="22"/>
        </w:rPr>
      </w:pPr>
      <w:r w:rsidRPr="00803CDF">
        <w:rPr>
          <w:rFonts w:ascii="Times New Roman" w:hAnsi="Times New Roman" w:cs="Times New Roman"/>
          <w:sz w:val="24"/>
          <w:szCs w:val="22"/>
        </w:rPr>
        <w:t>Es posible calcular métricas de producto directamente desde Kiro utilizando su terminal integrada, sin depender de herramientas externas para las mediciones básicas de tamaño y estructura (LOC, archivos, clases, métodos, endpoints y comentarios). El proyecto presenta un tamaño total de 23.045 líneas de código distribuidas en 219 archivos, con un API de 117 endpoints REST.</w:t>
      </w:r>
    </w:p>
    <w:sectPr w:rsidR="00C40085" w:rsidRPr="00803CDF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085"/>
    <w:rsid w:val="002D4AD6"/>
    <w:rsid w:val="004A2DAC"/>
    <w:rsid w:val="00803CDF"/>
    <w:rsid w:val="00C40085"/>
    <w:rsid w:val="00CD22F1"/>
    <w:rsid w:val="00FB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1539"/>
  <w15:docId w15:val="{54561975-ABC8-4E15-9854-5CA52186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lang w:val="es-EC" w:eastAsia="es-EC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2">
    <w:name w:val="Plain Table 2"/>
    <w:basedOn w:val="Tablanormal"/>
    <w:uiPriority w:val="42"/>
    <w:rsid w:val="00803CD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484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DARIEM ALBERTO BENITES PEREZ</cp:lastModifiedBy>
  <cp:revision>7</cp:revision>
  <dcterms:created xsi:type="dcterms:W3CDTF">2026-07-11T01:48:00Z</dcterms:created>
  <dcterms:modified xsi:type="dcterms:W3CDTF">2026-07-11T02:14:00Z</dcterms:modified>
</cp:coreProperties>
</file>