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9691" w14:textId="77777777" w:rsidR="00032D62" w:rsidRPr="00AE3ADB" w:rsidRDefault="00032D62" w:rsidP="00032D62">
      <w:pPr>
        <w:jc w:val="center"/>
        <w:rPr>
          <w:rFonts w:ascii="Arial Nova Cond Light" w:hAnsi="Arial Nova Cond Light"/>
          <w:b/>
          <w:bCs/>
          <w:sz w:val="32"/>
          <w:szCs w:val="32"/>
        </w:rPr>
      </w:pPr>
      <w:bookmarkStart w:id="0" w:name="_Toc234141831"/>
      <w:bookmarkStart w:id="1" w:name="_Hlk234151963"/>
      <w:r w:rsidRPr="00AE3ADB">
        <w:rPr>
          <w:rFonts w:ascii="Times New Roman" w:hAnsi="Times New Roman" w:cs="Times New Roman"/>
          <w:noProof/>
        </w:rPr>
        <w:drawing>
          <wp:inline distT="0" distB="0" distL="0" distR="0" wp14:anchorId="41EB501B" wp14:editId="7B6CE8C2">
            <wp:extent cx="2149475" cy="2486025"/>
            <wp:effectExtent l="0" t="0" r="317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176A" w14:textId="77777777" w:rsidR="00032D62" w:rsidRPr="00AE3ADB" w:rsidRDefault="00032D62" w:rsidP="00032D62">
      <w:pPr>
        <w:rPr>
          <w:rFonts w:ascii="Arial Nova Cond Light" w:hAnsi="Arial Nova Cond Light"/>
          <w:b/>
          <w:bCs/>
          <w:sz w:val="32"/>
          <w:szCs w:val="32"/>
        </w:rPr>
      </w:pPr>
    </w:p>
    <w:p w14:paraId="56BA2AC1" w14:textId="77777777" w:rsidR="00032D62" w:rsidRPr="00AE3ADB" w:rsidRDefault="00032D62" w:rsidP="00032D62">
      <w:pPr>
        <w:spacing w:after="120"/>
        <w:jc w:val="center"/>
        <w:rPr>
          <w:rFonts w:ascii="Arial Nova Cond Light" w:hAnsi="Arial Nova Cond Light"/>
          <w:b/>
          <w:bCs/>
          <w:sz w:val="32"/>
          <w:szCs w:val="32"/>
        </w:rPr>
      </w:pPr>
      <w:r w:rsidRPr="00AE3ADB">
        <w:rPr>
          <w:rFonts w:ascii="Arial Nova Cond Light" w:hAnsi="Arial Nova Cond Light"/>
          <w:b/>
          <w:bCs/>
          <w:sz w:val="32"/>
          <w:szCs w:val="32"/>
        </w:rPr>
        <w:t>UNIVERSIDAD TÉCNICA ESTATAL DE QUEVEDO</w:t>
      </w:r>
    </w:p>
    <w:p w14:paraId="3F070182" w14:textId="77777777" w:rsidR="00032D62" w:rsidRPr="00AE3ADB" w:rsidRDefault="00032D62" w:rsidP="00032D62">
      <w:pPr>
        <w:spacing w:after="120"/>
        <w:jc w:val="center"/>
        <w:rPr>
          <w:rFonts w:ascii="Arial Nova Cond Light" w:hAnsi="Arial Nova Cond Light"/>
          <w:sz w:val="24"/>
          <w:szCs w:val="24"/>
        </w:rPr>
      </w:pPr>
    </w:p>
    <w:p w14:paraId="0AD1B870" w14:textId="77777777" w:rsidR="00032D62" w:rsidRPr="00AE3ADB" w:rsidRDefault="00032D62" w:rsidP="00032D62">
      <w:pPr>
        <w:spacing w:after="120"/>
        <w:jc w:val="center"/>
        <w:rPr>
          <w:rFonts w:ascii="Arial Nova Cond Light" w:hAnsi="Arial Nova Cond Light"/>
          <w:sz w:val="24"/>
          <w:szCs w:val="24"/>
        </w:rPr>
      </w:pPr>
      <w:r w:rsidRPr="00AE3ADB">
        <w:rPr>
          <w:rFonts w:ascii="Arial Nova Cond Light" w:hAnsi="Arial Nova Cond Light"/>
          <w:b/>
          <w:bCs/>
          <w:sz w:val="28"/>
          <w:szCs w:val="28"/>
        </w:rPr>
        <w:t>FACULTAD DE CIENCIAS DE LA INGENIERÍA</w:t>
      </w:r>
    </w:p>
    <w:p w14:paraId="2A9D5CDB" w14:textId="77777777" w:rsidR="00032D62" w:rsidRPr="00AE3ADB" w:rsidRDefault="00032D62" w:rsidP="00032D62">
      <w:pPr>
        <w:spacing w:after="600"/>
        <w:jc w:val="center"/>
        <w:rPr>
          <w:rFonts w:ascii="Arial Nova Cond Light" w:hAnsi="Arial Nova Cond Light"/>
          <w:sz w:val="24"/>
          <w:szCs w:val="24"/>
        </w:rPr>
      </w:pPr>
      <w:r w:rsidRPr="00AE3ADB">
        <w:rPr>
          <w:rFonts w:ascii="Arial Nova Cond Light" w:hAnsi="Arial Nova Cond Light"/>
          <w:b/>
          <w:bCs/>
          <w:sz w:val="28"/>
          <w:szCs w:val="28"/>
        </w:rPr>
        <w:t>INGENIERÍA EN SOFTWARE</w:t>
      </w:r>
    </w:p>
    <w:p w14:paraId="720011ED" w14:textId="77777777" w:rsidR="00032D62" w:rsidRPr="00AE3ADB" w:rsidRDefault="00032D62" w:rsidP="00032D62">
      <w:pPr>
        <w:spacing w:after="120"/>
        <w:jc w:val="center"/>
        <w:rPr>
          <w:rFonts w:ascii="Arial Nova Cond Light" w:hAnsi="Arial Nova Cond Light"/>
          <w:sz w:val="24"/>
          <w:szCs w:val="24"/>
        </w:rPr>
      </w:pPr>
      <w:r w:rsidRPr="00AE3ADB">
        <w:rPr>
          <w:rFonts w:ascii="Arial Nova Cond Light" w:hAnsi="Arial Nova Cond Light"/>
          <w:b/>
          <w:bCs/>
          <w:sz w:val="36"/>
          <w:szCs w:val="36"/>
        </w:rPr>
        <w:t>DOCUMENTO DEL SISTEMA EN UML</w:t>
      </w:r>
    </w:p>
    <w:p w14:paraId="07BC9F2C" w14:textId="77777777" w:rsidR="00032D62" w:rsidRPr="00AE3ADB" w:rsidRDefault="00032D62" w:rsidP="00032D62">
      <w:pPr>
        <w:jc w:val="center"/>
        <w:rPr>
          <w:rFonts w:ascii="Arial Nova Cond Light" w:hAnsi="Arial Nova Cond Light"/>
          <w:sz w:val="24"/>
          <w:szCs w:val="24"/>
        </w:rPr>
      </w:pPr>
      <w:r w:rsidRPr="00AE3ADB">
        <w:rPr>
          <w:rFonts w:ascii="Arial Nova Cond Light" w:hAnsi="Arial Nova Cond Light"/>
          <w:b/>
          <w:bCs/>
          <w:sz w:val="32"/>
          <w:szCs w:val="32"/>
        </w:rPr>
        <w:t>NIVEL OPERATIVO - RETAILMIND SHOP</w:t>
      </w:r>
    </w:p>
    <w:p w14:paraId="6A330804" w14:textId="77777777" w:rsidR="00032D62" w:rsidRPr="00AE3ADB" w:rsidRDefault="00032D62" w:rsidP="00032D62">
      <w:pPr>
        <w:spacing w:after="400"/>
        <w:jc w:val="center"/>
        <w:rPr>
          <w:rFonts w:ascii="Arial Nova Cond Light" w:hAnsi="Arial Nova Cond Light"/>
          <w:b/>
          <w:bCs/>
          <w:sz w:val="28"/>
          <w:szCs w:val="28"/>
        </w:rPr>
      </w:pPr>
    </w:p>
    <w:p w14:paraId="42C761A9" w14:textId="5DD090CE" w:rsidR="00032D62" w:rsidRPr="00AE3ADB" w:rsidRDefault="00032D62" w:rsidP="00032D62">
      <w:pPr>
        <w:spacing w:after="400"/>
        <w:jc w:val="center"/>
        <w:rPr>
          <w:rFonts w:ascii="Arial Nova Cond Light" w:hAnsi="Arial Nova Cond Light"/>
          <w:sz w:val="24"/>
          <w:szCs w:val="24"/>
        </w:rPr>
      </w:pPr>
      <w:r>
        <w:rPr>
          <w:rFonts w:ascii="Arial Nova Cond Light" w:hAnsi="Arial Nova Cond Light"/>
          <w:b/>
          <w:bCs/>
          <w:sz w:val="28"/>
          <w:szCs w:val="28"/>
        </w:rPr>
        <w:t>EV 09</w:t>
      </w:r>
    </w:p>
    <w:p w14:paraId="75FA72EC" w14:textId="77777777" w:rsidR="00032D62" w:rsidRPr="00AE3ADB" w:rsidRDefault="00032D62" w:rsidP="00032D62">
      <w:pPr>
        <w:spacing w:after="80"/>
        <w:jc w:val="center"/>
        <w:rPr>
          <w:rFonts w:ascii="Arial Nova Cond Light" w:hAnsi="Arial Nova Cond Light"/>
          <w:i/>
          <w:iCs/>
          <w:sz w:val="24"/>
          <w:szCs w:val="24"/>
        </w:rPr>
      </w:pPr>
      <w:r w:rsidRPr="00AE3ADB">
        <w:rPr>
          <w:rFonts w:ascii="Arial Nova Cond Light" w:hAnsi="Arial Nova Cond Light"/>
          <w:b/>
          <w:bCs/>
          <w:i/>
          <w:iCs/>
          <w:sz w:val="28"/>
          <w:szCs w:val="28"/>
        </w:rPr>
        <w:t>Materia:</w:t>
      </w:r>
      <w:r w:rsidRPr="00AE3ADB">
        <w:rPr>
          <w:rFonts w:ascii="Arial Nova Cond Light" w:hAnsi="Arial Nova Cond Light"/>
          <w:i/>
          <w:iCs/>
          <w:sz w:val="28"/>
          <w:szCs w:val="28"/>
        </w:rPr>
        <w:t xml:space="preserve"> </w:t>
      </w:r>
      <w:proofErr w:type="spellStart"/>
      <w:r w:rsidRPr="00AE3ADB">
        <w:rPr>
          <w:rFonts w:ascii="Arial Nova Cond Light" w:hAnsi="Arial Nova Cond Light"/>
          <w:i/>
          <w:iCs/>
          <w:sz w:val="28"/>
          <w:szCs w:val="28"/>
        </w:rPr>
        <w:t>Construcción</w:t>
      </w:r>
      <w:proofErr w:type="spellEnd"/>
      <w:r w:rsidRPr="00AE3ADB">
        <w:rPr>
          <w:rFonts w:ascii="Arial Nova Cond Light" w:hAnsi="Arial Nova Cond Light"/>
          <w:i/>
          <w:iCs/>
          <w:sz w:val="28"/>
          <w:szCs w:val="28"/>
        </w:rPr>
        <w:t xml:space="preserve"> de Software</w:t>
      </w:r>
    </w:p>
    <w:p w14:paraId="2417C278" w14:textId="77777777" w:rsidR="00032D62" w:rsidRPr="00AE3ADB" w:rsidRDefault="00032D62" w:rsidP="00032D62">
      <w:pPr>
        <w:spacing w:after="80"/>
        <w:jc w:val="center"/>
        <w:rPr>
          <w:rFonts w:ascii="Arial Nova Cond Light" w:hAnsi="Arial Nova Cond Light"/>
          <w:i/>
          <w:iCs/>
          <w:sz w:val="28"/>
          <w:szCs w:val="28"/>
        </w:rPr>
      </w:pPr>
      <w:proofErr w:type="spellStart"/>
      <w:r w:rsidRPr="00AE3ADB">
        <w:rPr>
          <w:rFonts w:ascii="Arial Nova Cond Light" w:hAnsi="Arial Nova Cond Light"/>
          <w:b/>
          <w:bCs/>
          <w:i/>
          <w:iCs/>
          <w:sz w:val="28"/>
          <w:szCs w:val="28"/>
        </w:rPr>
        <w:t>Nombre</w:t>
      </w:r>
      <w:proofErr w:type="spellEnd"/>
      <w:r w:rsidRPr="00AE3ADB">
        <w:rPr>
          <w:rFonts w:ascii="Arial Nova Cond Light" w:hAnsi="Arial Nova Cond Light"/>
          <w:b/>
          <w:bCs/>
          <w:i/>
          <w:iCs/>
          <w:sz w:val="28"/>
          <w:szCs w:val="28"/>
        </w:rPr>
        <w:t>:</w:t>
      </w:r>
      <w:r w:rsidRPr="00AE3ADB">
        <w:rPr>
          <w:rFonts w:ascii="Arial Nova Cond Light" w:hAnsi="Arial Nova Cond Light"/>
          <w:i/>
          <w:iCs/>
          <w:sz w:val="28"/>
          <w:szCs w:val="28"/>
        </w:rPr>
        <w:t xml:space="preserve"> Benites Pérez Dariem Alberto</w:t>
      </w:r>
    </w:p>
    <w:p w14:paraId="3E8C3D73" w14:textId="77777777" w:rsidR="00032D62" w:rsidRPr="00AE3ADB" w:rsidRDefault="00032D62" w:rsidP="00032D62">
      <w:pPr>
        <w:spacing w:after="80"/>
        <w:jc w:val="center"/>
        <w:rPr>
          <w:rFonts w:ascii="Arial Nova Cond Light" w:hAnsi="Arial Nova Cond Light"/>
          <w:sz w:val="24"/>
          <w:szCs w:val="24"/>
        </w:rPr>
      </w:pPr>
    </w:p>
    <w:p w14:paraId="251E4609" w14:textId="77777777" w:rsidR="00032D62" w:rsidRPr="00AE3ADB" w:rsidRDefault="00032D62" w:rsidP="00032D62">
      <w:pPr>
        <w:spacing w:after="600"/>
        <w:jc w:val="center"/>
        <w:rPr>
          <w:rFonts w:ascii="Arial Nova Cond Light" w:hAnsi="Arial Nova Cond Light"/>
          <w:sz w:val="28"/>
          <w:szCs w:val="28"/>
        </w:rPr>
      </w:pPr>
      <w:r w:rsidRPr="00AE3ADB">
        <w:rPr>
          <w:rFonts w:ascii="Arial Nova Cond Light" w:hAnsi="Arial Nova Cond Light"/>
          <w:sz w:val="28"/>
          <w:szCs w:val="28"/>
        </w:rPr>
        <w:t xml:space="preserve">Sexto </w:t>
      </w:r>
      <w:proofErr w:type="spellStart"/>
      <w:r w:rsidRPr="00AE3ADB">
        <w:rPr>
          <w:rFonts w:ascii="Arial Nova Cond Light" w:hAnsi="Arial Nova Cond Light"/>
          <w:sz w:val="28"/>
          <w:szCs w:val="28"/>
        </w:rPr>
        <w:t>Semestre</w:t>
      </w:r>
      <w:proofErr w:type="spellEnd"/>
    </w:p>
    <w:p w14:paraId="15719845" w14:textId="77777777" w:rsidR="00032D62" w:rsidRPr="00AE3ADB" w:rsidRDefault="00032D62" w:rsidP="00032D62">
      <w:pPr>
        <w:spacing w:after="120"/>
        <w:jc w:val="center"/>
        <w:rPr>
          <w:rFonts w:ascii="Arial Nova Cond Light" w:hAnsi="Arial Nova Cond Light"/>
          <w:b/>
          <w:bCs/>
          <w:sz w:val="28"/>
          <w:szCs w:val="28"/>
        </w:rPr>
      </w:pPr>
      <w:r w:rsidRPr="00AE3ADB">
        <w:rPr>
          <w:rFonts w:ascii="Arial Nova Cond Light" w:hAnsi="Arial Nova Cond Light"/>
          <w:b/>
          <w:bCs/>
          <w:sz w:val="28"/>
          <w:szCs w:val="28"/>
        </w:rPr>
        <w:t>Quevedo, Ecuador — 2026</w:t>
      </w:r>
    </w:p>
    <w:bookmarkEnd w:id="1"/>
    <w:p w14:paraId="61BFC11A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proofErr w:type="spellStart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Indice</w:t>
      </w:r>
      <w:bookmarkEnd w:id="0"/>
      <w:proofErr w:type="spellEnd"/>
    </w:p>
    <w:p w14:paraId="0F224670" w14:textId="5BC6573C" w:rsidR="00091E7D" w:rsidRPr="00FC2B94" w:rsidRDefault="00000000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fldChar w:fldCharType="begin"/>
      </w:r>
      <w:r w:rsidRPr="00FC2B94">
        <w:rPr>
          <w:rFonts w:ascii="Arial Nova Cond Light" w:hAnsi="Arial Nova Cond Light"/>
          <w:sz w:val="28"/>
          <w:szCs w:val="28"/>
        </w:rPr>
        <w:instrText>TOC \o "1-3" \h \z \u</w:instrText>
      </w:r>
      <w:r w:rsidRPr="00FC2B94">
        <w:rPr>
          <w:rFonts w:ascii="Arial Nova Cond Light" w:hAnsi="Arial Nova Cond Light"/>
          <w:sz w:val="28"/>
          <w:szCs w:val="28"/>
        </w:rPr>
        <w:fldChar w:fldCharType="separate"/>
      </w:r>
      <w:hyperlink w:anchor="_Toc234141831" w:history="1">
        <w:r w:rsidR="00091E7D"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Indice</w:t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_Toc234141831 \h </w:instrText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</w:t>
        </w:r>
        <w:r w:rsidR="00091E7D"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30F4FED8" w14:textId="062BE6FA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2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1. Introduccion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_Toc234141832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3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41E17B3C" w14:textId="4314B50A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3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 Diagramas de casos de uso por paquete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_Toc234141833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4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024193AD" w14:textId="5733D852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4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4.1 Seguridad y Control de Acceso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_Toc234141834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4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28CB1663" w14:textId="6969B981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5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4.2 Catalogo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_Toc234141835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6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22692D6" w14:textId="001F3345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6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4.3 Proveedores y Compras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_Toc234141836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9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6CDBCF11" w14:textId="332CA598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7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4.4 Inventario y Bodegas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_Toc234141837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11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47A3A946" w14:textId="4C55E187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8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4.5 Ventas y Pedidos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_Toc234141838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13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6CA1C40F" w14:textId="78CBEB81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39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4.6 Facturacion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_Toc234141839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15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4EB674B" w14:textId="5224011A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0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4.7 Logistica y Envios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_Toc234141840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17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25E654D5" w14:textId="2BDB5362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1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4.8 Devoluciones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_Toc234141841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18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05125C8" w14:textId="1B6CFA7C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2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5. Diagrama de paquetes general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_Toc234141842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19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4231831" w14:textId="7AB7187F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3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6. Diagrama Entidad-Relacion (modelo de datos)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_Toc234141843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21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2163BB90" w14:textId="0BEBD2E9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4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7. Diagramas de secuencia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_Toc234141844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23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0A1F39CA" w14:textId="7B503E20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5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7.1 Realizar pedido (Order-to-Cash)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_Toc234141845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23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6AF8AFE1" w14:textId="5800288C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6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7.2 Registrar recepcion de mercancia (actualizacion de stock + kardex)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_Toc234141846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23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61803F1A" w14:textId="1192E9D3" w:rsidR="00091E7D" w:rsidRPr="00FC2B94" w:rsidRDefault="00091E7D">
      <w:pPr>
        <w:pStyle w:val="TDC2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7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7.3 Procesar devolucion (reingreso de stock)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_Toc234141847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24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001A5BC" w14:textId="06B4C0C5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8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8. Diagrama de despliegue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_Toc234141848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25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2A3FD63E" w14:textId="41A1E663" w:rsidR="00091E7D" w:rsidRPr="00FC2B94" w:rsidRDefault="00091E7D">
      <w:pPr>
        <w:pStyle w:val="TDC1"/>
        <w:tabs>
          <w:tab w:val="right" w:leader="dot" w:pos="8630"/>
        </w:tabs>
        <w:rPr>
          <w:rFonts w:ascii="Arial Nova Cond Light" w:hAnsi="Arial Nova Cond Light"/>
          <w:noProof/>
          <w:sz w:val="28"/>
          <w:szCs w:val="28"/>
        </w:rPr>
      </w:pPr>
      <w:hyperlink w:anchor="_Toc234141849" w:history="1">
        <w:r w:rsidRPr="00FC2B94">
          <w:rPr>
            <w:rStyle w:val="Hipervnculo"/>
            <w:rFonts w:ascii="Arial Nova Cond Light" w:hAnsi="Arial Nova Cond Light"/>
            <w:noProof/>
            <w:color w:val="auto"/>
            <w:sz w:val="28"/>
            <w:szCs w:val="28"/>
          </w:rPr>
          <w:t>9. Diagrama de componentes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ab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begin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instrText xml:space="preserve"> PAGEREF _Toc234141849 \h </w:instrTex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separate"/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t>26</w:t>
        </w:r>
        <w:r w:rsidRPr="00FC2B94">
          <w:rPr>
            <w:rFonts w:ascii="Arial Nova Cond Light" w:hAnsi="Arial Nova Cond Light"/>
            <w:noProof/>
            <w:webHidden/>
            <w:sz w:val="28"/>
            <w:szCs w:val="28"/>
          </w:rPr>
          <w:fldChar w:fldCharType="end"/>
        </w:r>
      </w:hyperlink>
    </w:p>
    <w:p w14:paraId="145FDD30" w14:textId="6E0AE429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fldChar w:fldCharType="end"/>
      </w:r>
    </w:p>
    <w:p w14:paraId="3CB52CA4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0D7E5DE2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2" w:name="_Toc234141832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1. Introduccion</w:t>
      </w:r>
      <w:bookmarkEnd w:id="2"/>
    </w:p>
    <w:p w14:paraId="43E45376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Este documento reune los modelos UML del NIVEL OPERATIVO de RetailMind, una plataforma web de comercio electronico tipo PyME con un back-office administrativo completo. El sistema cubre de extremo a extremo los dos ciclos de negocio que sostienen la operacion: el abastecimiento (Procure-to-Pay) y la venta (Order-to-Cash), incluyendo catalogo, inventario, bodegas, facturacion, logistica y devoluciones.</w:t>
      </w:r>
    </w:p>
    <w:p w14:paraId="29629DB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Arquitectura de datos hibrida (separada por responsabilidad):</w:t>
      </w:r>
    </w:p>
    <w:p w14:paraId="4749A377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PostgreSQL (BD 'retailmind', ~101 tablas transaccionales) es la fuente de verdad de todo lo operativo: usuarios, catalogo, proveedores, compras, inventario, pedidos, facturas, envios y devoluciones. Tiene integridad referencial fisica (FKs), columnas generadas y triggers.</w:t>
      </w:r>
    </w:p>
    <w:p w14:paraId="6F10DD3A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ClickHouse se mantiene exclusivamente para analitica (niveles tactico y estrategico); no participa del ciclo transaccional operativo.</w:t>
      </w:r>
    </w:p>
    <w:p w14:paraId="7503E17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Seguridad: autenticacion JWT STATELESS + RBAC en la capa web y, ademas, seguridad a nivel de base de datos (roles de grupo grp_*, matriz de privilegios, Row-Level Security y restriccion horaria). La aplicacion asume el rol de motor por transaccion mediante SET LOCAL ROLE.</w:t>
      </w:r>
    </w:p>
    <w:p w14:paraId="30EDABE9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El sistema define 8 roles: Administrador, Gerente, Vendedor, Encargado de Compras, Encargado de Bodega, Encargado de Despacho, Cliente y Analista de Datos; y 8 paquetes operativos con 27 casos de uso (CU-O-01..27).</w:t>
      </w:r>
    </w:p>
    <w:p w14:paraId="28E8D21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Nota: la documentacion de steering del repositorio afirma que 'PostgreSQL fue eliminado'. Esa afirmacion esta desactualizada respecto del codigo y del esquema reales; este documento refleja el sistema actual, cuyo nucleo operativo corre integramente sobre PostgreSQL.</w:t>
      </w:r>
    </w:p>
    <w:p w14:paraId="06D0FBB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Diagramas incluidos en este documento:</w:t>
      </w:r>
    </w:p>
    <w:p w14:paraId="1A55BE9A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Casos de uso por paquete (8 diagramas, uno por paquete operativo).</w:t>
      </w:r>
    </w:p>
    <w:p w14:paraId="667DDDFA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Diagrama de paquetes general (vista de contexto de los 8 paquetes y sus actores).</w:t>
      </w:r>
    </w:p>
    <w:p w14:paraId="05B9BD54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Diagrama Entidad-Relacion del modelo de datos transaccional (PostgreSQL).</w:t>
      </w:r>
    </w:p>
    <w:p w14:paraId="41A0FC8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lastRenderedPageBreak/>
        <w:t>Diagramas de secuencia de casos representativos: realizar pedido, registrar recepcion de mercancia y procesar devolucion.</w:t>
      </w:r>
    </w:p>
    <w:p w14:paraId="5803DB8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Diagrama de despliegue (arquitectura de contenedores).</w:t>
      </w:r>
    </w:p>
    <w:p w14:paraId="2709646B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Diagrama de componentes (frontend, backend y acceso dual a datos).</w:t>
      </w:r>
    </w:p>
    <w:p w14:paraId="2E5E3450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6F09B9ED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3" w:name="_Toc234141833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4. Diagramas de casos de uso por paquete</w:t>
      </w:r>
      <w:bookmarkEnd w:id="3"/>
    </w:p>
    <w:p w14:paraId="632EA345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El nivel operativo se organiza en 8 paquetes. Cada diagrama muestra los casos de uso del paquete y los actores que los ejecutan. Los identificadores CU-O-XX son consistentes con el documento de especificaciones (RetailMind_EV09_Especificaciones_Operativo).</w:t>
      </w:r>
    </w:p>
    <w:p w14:paraId="0F3A76BF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4" w:name="_Toc234141834"/>
      <w:r w:rsidRPr="00FC2B94">
        <w:rPr>
          <w:rFonts w:ascii="Arial Nova Cond Light" w:hAnsi="Arial Nova Cond Light"/>
          <w:color w:val="auto"/>
          <w:sz w:val="36"/>
          <w:szCs w:val="32"/>
        </w:rPr>
        <w:t>4.1 Seguridad y Control de Acceso</w:t>
      </w:r>
      <w:bookmarkEnd w:id="4"/>
    </w:p>
    <w:p w14:paraId="50EA2759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568C34FD" wp14:editId="5BD9C160">
            <wp:extent cx="5760720" cy="5286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1_segurid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062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Seguridad y Control de Acceso (uc_01_seguridad.png)</w:t>
      </w:r>
    </w:p>
    <w:p w14:paraId="54BC8B47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60380E2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6184464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lastRenderedPageBreak/>
        <w:t>Administrador (gestiona usuarios y horarios)</w:t>
      </w:r>
    </w:p>
    <w:p w14:paraId="2A884C7C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Todos los roles (se autentican y obtienen su JWT)</w:t>
      </w:r>
    </w:p>
    <w:p w14:paraId="49EB0A3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Sistema (aspecto que asume el rol de motor por transaccion, SET LOCAL ROLE)</w:t>
      </w:r>
    </w:p>
    <w:p w14:paraId="58F3994D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Casos de uso:</w:t>
      </w:r>
    </w:p>
    <w:p w14:paraId="144CF717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CU-O-01 Iniciar sesion</w:t>
      </w:r>
    </w:p>
    <w:p w14:paraId="67AFF83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CU-O-02 Renovar sesion</w:t>
      </w:r>
    </w:p>
    <w:p w14:paraId="64D1F4B3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CU-O-03 Cerrar sesion</w:t>
      </w:r>
    </w:p>
    <w:p w14:paraId="65A562F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CU-O-04 Gestionar usuarios y roles</w:t>
      </w:r>
    </w:p>
    <w:p w14:paraId="14D3C707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CU-O-05 Configurar horarios de acceso</w:t>
      </w:r>
    </w:p>
    <w:p w14:paraId="1B870AB9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26B31102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Cubre la autenticacion por email con JWT, la autorizacion RBAC de las rutas y la administracion de usuarios y de las ventanas horarias por rol (tabla grupo_horario). Es transversal: todos los actores pasan por el login. La seguridad se refuerza en la BD con roles de grupo, RLS y triggers de horario; solo el Administrador administra usuarios y horarios.</w:t>
      </w:r>
    </w:p>
    <w:p w14:paraId="3EA03D3D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245A19E4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5" w:name="_Toc234141835"/>
      <w:r w:rsidRPr="00FC2B94">
        <w:rPr>
          <w:rFonts w:ascii="Arial Nova Cond Light" w:hAnsi="Arial Nova Cond Light"/>
          <w:color w:val="auto"/>
          <w:sz w:val="36"/>
          <w:szCs w:val="32"/>
        </w:rPr>
        <w:lastRenderedPageBreak/>
        <w:t>4.2 Catalogo</w:t>
      </w:r>
      <w:bookmarkEnd w:id="5"/>
    </w:p>
    <w:p w14:paraId="2F9FF34E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4BDC5631" wp14:editId="3A7FB497">
            <wp:extent cx="3482020" cy="561848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2_cata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5708" cy="56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C902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Catalogo (uc_02_catalogo.png)</w:t>
      </w:r>
    </w:p>
    <w:p w14:paraId="5E3D2B1D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6BABEC1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3D8E5361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Publico / visitante (consulta sin autenticacion)</w:t>
      </w:r>
    </w:p>
    <w:p w14:paraId="18217C4B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Cliente (consulta y genera eventos)</w:t>
      </w:r>
    </w:p>
    <w:p w14:paraId="57AA0ABB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Administrador (gestiona el catalogo)</w:t>
      </w:r>
    </w:p>
    <w:p w14:paraId="316A9EB2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Casos de uso:</w:t>
      </w:r>
    </w:p>
    <w:p w14:paraId="6256E8AE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CU-O-06 Consultar catalogo</w:t>
      </w:r>
    </w:p>
    <w:p w14:paraId="3B29492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CU-O-07 Gestionar categorias</w:t>
      </w:r>
    </w:p>
    <w:p w14:paraId="39E762BC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CU-O-08 Gestionar marcas</w:t>
      </w:r>
    </w:p>
    <w:p w14:paraId="7CC3A7C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CU-O-09 Gestionar productos</w:t>
      </w:r>
    </w:p>
    <w:p w14:paraId="79086331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CU-O-10 Gestionar variantes y atributos</w:t>
      </w:r>
    </w:p>
    <w:p w14:paraId="51D25034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0C5BA90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La consulta del catalogo (productos, categorias, marcas y detalle) es publica; la gestion (altas, ediciones, activacion/desactivacion de categorias, marcas, productos, variantes y atributos) es exclusiva del Administrador. El precio de venta reside en la variante (producto_variante), no en el producto.</w:t>
      </w:r>
    </w:p>
    <w:p w14:paraId="3370CFC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09DFFBC2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6" w:name="_Toc234141836"/>
      <w:r w:rsidRPr="00FC2B94">
        <w:rPr>
          <w:rFonts w:ascii="Arial Nova Cond Light" w:hAnsi="Arial Nova Cond Light"/>
          <w:color w:val="auto"/>
          <w:sz w:val="36"/>
          <w:szCs w:val="32"/>
        </w:rPr>
        <w:lastRenderedPageBreak/>
        <w:t>4.3 Proveedores y Compras</w:t>
      </w:r>
      <w:bookmarkEnd w:id="6"/>
    </w:p>
    <w:p w14:paraId="70C9FB9E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57AEA7B2" wp14:editId="1C1C7B5D">
            <wp:extent cx="5760720" cy="6352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3_comp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DACE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Proveedores y Compras (uc_03_compras.png)</w:t>
      </w:r>
    </w:p>
    <w:p w14:paraId="5AC4D4CB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4C24664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2B74BFA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Encargado de Compras (emite ordenes, factura)</w:t>
      </w:r>
    </w:p>
    <w:p w14:paraId="38E87DC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lastRenderedPageBreak/>
        <w:t>Encargado de Bodega (registra recepciones)</w:t>
      </w:r>
    </w:p>
    <w:p w14:paraId="4A2DD930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Gerente / Administrador (consulta y control)</w:t>
      </w:r>
    </w:p>
    <w:p w14:paraId="5BF1F27C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Casos de uso:</w:t>
      </w:r>
    </w:p>
    <w:p w14:paraId="6BF0560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CU-O-11 Emitir orden de compra</w:t>
      </w:r>
    </w:p>
    <w:p w14:paraId="7E21930C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CU-O-12 Consultar ordenes de compra</w:t>
      </w:r>
    </w:p>
    <w:p w14:paraId="6913364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CU-O-13 Registrar recepcion de mercancia</w:t>
      </w:r>
    </w:p>
    <w:p w14:paraId="2115686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CU-O-14 Registrar pago a proveedor</w:t>
      </w:r>
    </w:p>
    <w:p w14:paraId="4D531CD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08876E9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Realiza el ciclo Procure-to-Pay: emitir ordenes a proveedores, recibir la mercancia (que sube stock y deja rastro en el kardex) y liquidar la deuda mediante pagos contra las cuentas por pagar. La recepcion puede ser total o parcial y avanza el estado de la orden.</w:t>
      </w:r>
    </w:p>
    <w:p w14:paraId="4EAAF0B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0EE2B152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7" w:name="_Toc234141837"/>
      <w:r w:rsidRPr="00FC2B94">
        <w:rPr>
          <w:rFonts w:ascii="Arial Nova Cond Light" w:hAnsi="Arial Nova Cond Light"/>
          <w:color w:val="auto"/>
          <w:sz w:val="36"/>
          <w:szCs w:val="32"/>
        </w:rPr>
        <w:lastRenderedPageBreak/>
        <w:t>4.4 Inventario y Bodegas</w:t>
      </w:r>
      <w:bookmarkEnd w:id="7"/>
    </w:p>
    <w:p w14:paraId="29B959C7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3A2AA3C2" wp14:editId="10D91ED3">
            <wp:extent cx="5760720" cy="4293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4_invent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E99B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Inventario y Bodegas (uc_04_inventario.png)</w:t>
      </w:r>
    </w:p>
    <w:p w14:paraId="4BCFAFA2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7991A8E6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6409719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Encargado de Bodega (ejecuta transferencias)</w:t>
      </w:r>
    </w:p>
    <w:p w14:paraId="5957BFBD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Gerente / Administrador (lectura y control)</w:t>
      </w:r>
    </w:p>
    <w:p w14:paraId="1663A89A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Sistema (StockService, invocado por compras, ventas y devoluciones)</w:t>
      </w:r>
    </w:p>
    <w:p w14:paraId="0847E7D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Casos de uso:</w:t>
      </w:r>
    </w:p>
    <w:p w14:paraId="499649B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CU-O-15 Transferir stock entre bodegas</w:t>
      </w:r>
    </w:p>
    <w:p w14:paraId="2597FD07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CU-O-16 Consultar transferencias</w:t>
      </w:r>
    </w:p>
    <w:p w14:paraId="52D2CAC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CU-O-17 Consultar existencias</w:t>
      </w:r>
    </w:p>
    <w:p w14:paraId="7BBB5C29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62E6BC25" w14:textId="3B359C85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lastRenderedPageBreak/>
        <w:t xml:space="preserve">Controla las existencias por variante y bodega y registra sus movimientos (kardex). El caso operativo expuesto es la transferencia entre bodegas (una salida en origen y una entrada en destino). Toda variacion de stock pasa por StockService con bloqueo FOR UPDATE y registro en movimiento_inventario; no se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permite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stock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negativo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>.</w:t>
      </w:r>
    </w:p>
    <w:p w14:paraId="48CCBA32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8" w:name="_Toc234141838"/>
      <w:r w:rsidRPr="00FC2B94">
        <w:rPr>
          <w:rFonts w:ascii="Arial Nova Cond Light" w:hAnsi="Arial Nova Cond Light"/>
          <w:color w:val="auto"/>
          <w:sz w:val="36"/>
          <w:szCs w:val="32"/>
        </w:rPr>
        <w:t>4.5 Ventas y Pedidos</w:t>
      </w:r>
      <w:bookmarkEnd w:id="8"/>
    </w:p>
    <w:p w14:paraId="710FF970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748033DB" wp14:editId="75524307">
            <wp:extent cx="5760720" cy="56675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5_ven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1F66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Ventas y Pedidos (uc_05_ventas.png)</w:t>
      </w:r>
    </w:p>
    <w:p w14:paraId="337E3A23" w14:textId="77777777" w:rsidR="00793D9F" w:rsidRDefault="00793D9F">
      <w:pPr>
        <w:rPr>
          <w:rFonts w:ascii="Arial Nova Cond Light" w:hAnsi="Arial Nova Cond Light"/>
          <w:sz w:val="28"/>
          <w:szCs w:val="28"/>
        </w:rPr>
      </w:pPr>
    </w:p>
    <w:p w14:paraId="495F0F29" w14:textId="77777777" w:rsidR="00FC2B94" w:rsidRPr="00FC2B94" w:rsidRDefault="00FC2B94">
      <w:pPr>
        <w:rPr>
          <w:rFonts w:ascii="Arial Nova Cond Light" w:hAnsi="Arial Nova Cond Light"/>
          <w:sz w:val="28"/>
          <w:szCs w:val="28"/>
        </w:rPr>
      </w:pPr>
    </w:p>
    <w:p w14:paraId="0C891F65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Actores:</w:t>
      </w:r>
    </w:p>
    <w:p w14:paraId="03860E8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Vendedor (registra pedidos)</w:t>
      </w:r>
    </w:p>
    <w:p w14:paraId="48E82AA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Cliente (consulta sus propios pedidos; aislado por RLS)</w:t>
      </w:r>
    </w:p>
    <w:p w14:paraId="0DB9522A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Gerente / Administrador (consulta global)</w:t>
      </w:r>
    </w:p>
    <w:p w14:paraId="1991D4A6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Casos de uso:</w:t>
      </w:r>
    </w:p>
    <w:p w14:paraId="0A97B16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CU-O-18 Realizar pedido</w:t>
      </w:r>
    </w:p>
    <w:p w14:paraId="787DB91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CU-O-19 Consultar pedidos</w:t>
      </w:r>
    </w:p>
    <w:p w14:paraId="0A32D784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CU-O-20 Consultar mis pedidos</w:t>
      </w:r>
    </w:p>
    <w:p w14:paraId="5B8297ED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3C0B490C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Inicia el ciclo Order-to-Cash: registra pedidos con su detalle, toma snapshot del precio vigente y descuenta stock directo (salida_venta) al confirmarse, manteniendo el historial de estados. El Cliente solo ve sus propios pedidos por Row-Level Security (parametro app.cliente_id).</w:t>
      </w:r>
    </w:p>
    <w:p w14:paraId="17FE250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0BE05FCF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9" w:name="_Toc234141839"/>
      <w:r w:rsidRPr="00FC2B94">
        <w:rPr>
          <w:rFonts w:ascii="Arial Nova Cond Light" w:hAnsi="Arial Nova Cond Light"/>
          <w:color w:val="auto"/>
          <w:sz w:val="36"/>
          <w:szCs w:val="32"/>
        </w:rPr>
        <w:lastRenderedPageBreak/>
        <w:t>4.6 Facturacion</w:t>
      </w:r>
      <w:bookmarkEnd w:id="9"/>
    </w:p>
    <w:p w14:paraId="39C833E2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6FE26817" wp14:editId="5DCF8C67">
            <wp:extent cx="5363922" cy="53911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6_factur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537" cy="53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3AF8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Facturacion (uc_06_facturacion.png)</w:t>
      </w:r>
    </w:p>
    <w:p w14:paraId="22921C14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5A4BF8E4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2F982390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Encargado de Compras (factura de compra)</w:t>
      </w:r>
    </w:p>
    <w:p w14:paraId="7A9911E4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Vendedor (factura de venta)</w:t>
      </w:r>
    </w:p>
    <w:p w14:paraId="5D505C13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Gerente / Administrador</w:t>
      </w:r>
    </w:p>
    <w:p w14:paraId="6EE935A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Casos de uso:</w:t>
      </w:r>
    </w:p>
    <w:p w14:paraId="03BCC920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lastRenderedPageBreak/>
        <w:t>CU-O-21 Registrar factura de compra</w:t>
      </w:r>
    </w:p>
    <w:p w14:paraId="7C7C889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CU-O-22 Emitir factura de venta</w:t>
      </w:r>
    </w:p>
    <w:p w14:paraId="5091235B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CU-O-23 Generar PDF de factura</w:t>
      </w:r>
    </w:p>
    <w:p w14:paraId="6B0648E0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45A1EBFF" w14:textId="3C50F84A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Emite los comprobantes de ambas puntas del negocio: la factura de compra (que abre la cuenta por pagar al proveedor) y la factura de venta al cliente (con snapshot de datos fiscales), ambas con su PDF imprimible (iText). Los numeros los genera el sistema y los totales los recalculan triggers de la BD.</w:t>
      </w:r>
    </w:p>
    <w:p w14:paraId="6FE767AE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10" w:name="_Toc234141840"/>
      <w:r w:rsidRPr="00FC2B94">
        <w:rPr>
          <w:rFonts w:ascii="Arial Nova Cond Light" w:hAnsi="Arial Nova Cond Light"/>
          <w:color w:val="auto"/>
          <w:sz w:val="36"/>
          <w:szCs w:val="32"/>
        </w:rPr>
        <w:t>4.7 Logistica y Envios</w:t>
      </w:r>
      <w:bookmarkEnd w:id="10"/>
    </w:p>
    <w:p w14:paraId="1B817A72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74B0BE71" wp14:editId="3B86DBDA">
            <wp:extent cx="5760720" cy="3558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7_logist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212F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Logistica y Envios (uc_07_logistica.png)</w:t>
      </w:r>
    </w:p>
    <w:p w14:paraId="175CE3A4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6195BCB4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4875331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Encargado de Despacho (despacha y da seguimiento)</w:t>
      </w:r>
    </w:p>
    <w:p w14:paraId="5335A9D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Cliente (consulta el estado de su envio)</w:t>
      </w:r>
    </w:p>
    <w:p w14:paraId="4CC13E3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Vendedor / Gerente / Administrador (segun RBAC)</w:t>
      </w:r>
    </w:p>
    <w:p w14:paraId="2C7CF57D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Casos de uso:</w:t>
      </w:r>
    </w:p>
    <w:p w14:paraId="50E27BA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CU-O-24 Despachar pedido</w:t>
      </w:r>
    </w:p>
    <w:p w14:paraId="1BAE74D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CU-O-25 Consultar seguimiento de envio</w:t>
      </w:r>
    </w:p>
    <w:p w14:paraId="0EC4EDF1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0ABA10F5" w14:textId="2B730F63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Despacha los pedidos generando el envio con su guia, el detalle de lo enviado y el primer evento de seguimiento, avanzando el pedido a 'despachado'. Permite consultar el rastreo del envio. La direccion se resuelve de la direccion predeterminada del cliente o '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Retiro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en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tienda'.</w:t>
      </w:r>
    </w:p>
    <w:p w14:paraId="1F294678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11" w:name="_Toc234141841"/>
      <w:r w:rsidRPr="00FC2B94">
        <w:rPr>
          <w:rFonts w:ascii="Arial Nova Cond Light" w:hAnsi="Arial Nova Cond Light"/>
          <w:color w:val="auto"/>
          <w:sz w:val="36"/>
          <w:szCs w:val="32"/>
        </w:rPr>
        <w:t>4.8 Devoluciones</w:t>
      </w:r>
      <w:bookmarkEnd w:id="11"/>
    </w:p>
    <w:p w14:paraId="0D813DAB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3FAD1C20" wp14:editId="6F1CE0F9">
            <wp:extent cx="5760720" cy="35129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08_devolu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4F5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Casos de uso del paquete Devoluciones (uc_08_devoluciones.png)</w:t>
      </w:r>
    </w:p>
    <w:p w14:paraId="2EBE9872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60EB2527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Actores:</w:t>
      </w:r>
    </w:p>
    <w:p w14:paraId="37FD3DE8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Vendedor / Encargado de Despacho (gestiona la devolucion)</w:t>
      </w:r>
    </w:p>
    <w:p w14:paraId="093CC6F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Roles operativos (consulta)</w:t>
      </w:r>
    </w:p>
    <w:p w14:paraId="7BAA0230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Casos de uso:</w:t>
      </w:r>
    </w:p>
    <w:p w14:paraId="4422F36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CU-O-26 Procesar devolucion</w:t>
      </w:r>
    </w:p>
    <w:p w14:paraId="0BE1B6E1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CU-O-27 Consultar devolucion</w:t>
      </w:r>
    </w:p>
    <w:p w14:paraId="6D318923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28C97A3E" w14:textId="511F64B0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 xml:space="preserve">Procesa devoluciones (RMA) de pedidos: valida el motivo, registra los items devueltos con su estado y accion, reingresa el stock al inventario (entrada_devolucion_cliente) y deja el pedido en estado 'devuelto'. Impide devolver mas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unidades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de las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compradas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>.</w:t>
      </w:r>
    </w:p>
    <w:p w14:paraId="54637157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12" w:name="_Toc234141842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5. Diagrama de paquetes general</w:t>
      </w:r>
      <w:bookmarkEnd w:id="12"/>
    </w:p>
    <w:p w14:paraId="06000820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41EF9922" wp14:editId="1FD27DC0">
            <wp:extent cx="5760720" cy="75459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quetes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6E38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lastRenderedPageBreak/>
        <w:t>Figura — Vista de contexto: 8 paquetes operativos y actores (paquetes_general.png)</w:t>
      </w:r>
    </w:p>
    <w:p w14:paraId="3E4535D5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002EFDE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1D97DCFC" w14:textId="463FD29E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 xml:space="preserve">Vista de contexto del nivel operativo. Presenta los 8 paquetes (Seguridad y Control de Acceso, Catalogo, Proveedores y Compras, Inventario y Bodegas, Ventas y Pedidos, Facturacion, Logistica y Envios, Devoluciones) y los 8 actores, con sus usos principales. Todos los actores se autentican a traves de 'Seguridad y Control de Acceso' (login JWT); el Administrador tiene acceso total. Los paquetes se agrupan por los dos ciclos de negocio: Procure-to-Pay (Compras, Inventario, Facturacion de compra) y Order-to-Cash (Ventas, Facturacion de venta, Logistica, Devoluciones), con Catalogo y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Seguridad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como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</w:t>
      </w:r>
      <w:proofErr w:type="spellStart"/>
      <w:r w:rsidRPr="00FC2B94">
        <w:rPr>
          <w:rFonts w:ascii="Arial Nova Cond Light" w:hAnsi="Arial Nova Cond Light"/>
          <w:i/>
          <w:sz w:val="28"/>
          <w:szCs w:val="28"/>
        </w:rPr>
        <w:t>soporte</w:t>
      </w:r>
      <w:proofErr w:type="spellEnd"/>
      <w:r w:rsidRPr="00FC2B94">
        <w:rPr>
          <w:rFonts w:ascii="Arial Nova Cond Light" w:hAnsi="Arial Nova Cond Light"/>
          <w:i/>
          <w:sz w:val="28"/>
          <w:szCs w:val="28"/>
        </w:rPr>
        <w:t xml:space="preserve"> transversal.</w:t>
      </w:r>
    </w:p>
    <w:p w14:paraId="66056292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13" w:name="_Toc234141843"/>
      <w:r w:rsidRPr="00FC2B94">
        <w:rPr>
          <w:rFonts w:ascii="Arial Nova Cond Light" w:hAnsi="Arial Nova Cond Light"/>
          <w:color w:val="auto"/>
          <w:sz w:val="44"/>
          <w:szCs w:val="36"/>
        </w:rPr>
        <w:t>6. Diagrama Entidad-Relacion (modelo de datos)</w:t>
      </w:r>
      <w:bookmarkEnd w:id="13"/>
    </w:p>
    <w:p w14:paraId="77A36FA0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noProof/>
          <w:sz w:val="28"/>
          <w:szCs w:val="28"/>
        </w:rPr>
        <w:drawing>
          <wp:inline distT="0" distB="0" distL="0" distR="0" wp14:anchorId="692F04C4" wp14:editId="18A28FC2">
            <wp:extent cx="5760000" cy="291240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gene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3F3D" w14:textId="77777777" w:rsidR="00793D9F" w:rsidRPr="00FC2B94" w:rsidRDefault="00000000">
      <w:pPr>
        <w:jc w:val="center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Cs w:val="28"/>
        </w:rPr>
        <w:t>Figura — Modelo Entidad-Relacion transaccional en PostgreSQL (er_general.png)</w:t>
      </w:r>
    </w:p>
    <w:p w14:paraId="5BCCF993" w14:textId="77777777" w:rsidR="00793D9F" w:rsidRDefault="00793D9F">
      <w:pPr>
        <w:rPr>
          <w:rFonts w:ascii="Arial Nova Cond Light" w:hAnsi="Arial Nova Cond Light"/>
          <w:sz w:val="28"/>
          <w:szCs w:val="28"/>
        </w:rPr>
      </w:pPr>
    </w:p>
    <w:p w14:paraId="59CF88B5" w14:textId="77777777" w:rsidR="00FC2B94" w:rsidRDefault="00FC2B94">
      <w:pPr>
        <w:rPr>
          <w:rFonts w:ascii="Arial Nova Cond Light" w:hAnsi="Arial Nova Cond Light"/>
          <w:sz w:val="28"/>
          <w:szCs w:val="28"/>
        </w:rPr>
      </w:pPr>
    </w:p>
    <w:p w14:paraId="1CA242C1" w14:textId="77777777" w:rsidR="00FC2B94" w:rsidRPr="00FC2B94" w:rsidRDefault="00FC2B94">
      <w:pPr>
        <w:rPr>
          <w:rFonts w:ascii="Arial Nova Cond Light" w:hAnsi="Arial Nova Cond Light"/>
          <w:sz w:val="28"/>
          <w:szCs w:val="28"/>
        </w:rPr>
      </w:pPr>
    </w:p>
    <w:p w14:paraId="618F6440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Descripcion:</w:t>
      </w:r>
    </w:p>
    <w:p w14:paraId="5505E203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A diferencia de la version anterior del sistema (que operaba sobre un esquema analitico), el modelo operativo actual reside en PostgreSQL con integridad referencial fisica: las relaciones se materializan con claves foraneas (FOREIGN KEY) reales, no con referencias logicas.</w:t>
      </w:r>
    </w:p>
    <w:p w14:paraId="5DBC631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Entidades y relaciones principales del modelo transaccional:</w:t>
      </w:r>
    </w:p>
    <w:p w14:paraId="1F32F0BB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Seguridad: usuario, rol, usuario_rol (N:M), grupo_horario; cliente referencia a usuario.</w:t>
      </w:r>
    </w:p>
    <w:p w14:paraId="0049FB5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Catalogo: producto 1:N producto_variante; producto N:M categoria (producto_categoria) y N:1 marca; atributo 1:N valor_atributo y variante_valor_atributo (N:M con variantes).</w:t>
      </w:r>
    </w:p>
    <w:p w14:paraId="313B33E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Compras: proveedor 1:N orden_compra 1:N orden_compra_detalle; orden 1:N recepcion_mercancia 1:N recepcion_detalle; orden 1:1 factura_compra 1:N factura_compra_detalle; factura_compra 1:1 cuenta_por_pagar 1:N pago_proveedor.</w:t>
      </w:r>
    </w:p>
    <w:p w14:paraId="4743312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Inventario: inventario (stock por producto_variante + bodega); movimiento_inventario (kardex, con tipo_movimiento y referencia polimorfica); transferencia_bodega entre bodegas.</w:t>
      </w:r>
    </w:p>
    <w:p w14:paraId="77C2C17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Ventas: cliente 1:N pedido 1:N pedido_detalle; pedido N:1 estado_pedido; historial_estado_pedido; pedido 1:1 factura_venta 1:N factura_venta_detalle.</w:t>
      </w:r>
    </w:p>
    <w:p w14:paraId="058614C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Logistica: pedido 1:N envio 1:N envio_detalle; envio 1:N seguimiento_envio; transportista, metodo_envio.</w:t>
      </w:r>
    </w:p>
    <w:p w14:paraId="03D80903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Devoluciones: pedido 1:N devolucion 1:N devolucion_detalle; devolucion N:1 motivo_devolucion.</w:t>
      </w:r>
    </w:p>
    <w:p w14:paraId="11DE6F17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Reglas de integridad implementadas en el propio motor:</w:t>
      </w:r>
    </w:p>
    <w:p w14:paraId="1D588546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Columnas generadas: *_detalle.subtotal = cantidad * precio_unitario es GENERATED ALWAYS (pedido_detalle, orden_compra_detalle, factura_compra_detalle, factura_venta_detalle).</w:t>
      </w:r>
    </w:p>
    <w:p w14:paraId="67FD7F9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lastRenderedPageBreak/>
        <w:t>Totales por trigger: los totales de cabecera (pedido, orden_compra, factura_compra, factura_venta, devolucion) los recalculan triggers fn_recalcular_total_*; la aplicacion solo lee.</w:t>
      </w:r>
    </w:p>
    <w:p w14:paraId="031456F7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fecha_actualizacion mantenida por triggers *_touch; unicidad de SKU, slugs y numeros de documento.</w:t>
      </w:r>
    </w:p>
    <w:p w14:paraId="3E59016C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Row-Level Security en 34 tablas (politicas por rol de grupo y de aislamiento del cliente) y triggers de horario que bloquean escrituras fuera de la ventana del rol.</w:t>
      </w:r>
    </w:p>
    <w:p w14:paraId="77984ED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2915B7AB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14" w:name="_Toc234141844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7. Diagramas de secuencia</w:t>
      </w:r>
      <w:bookmarkEnd w:id="14"/>
    </w:p>
    <w:p w14:paraId="4133F70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Interaccion de casos operativos representativos. En todos, la primera sentencia de la transaccion es 'SET LOCAL ROLE grp_*' (aspecto PgSessionRoleAspect), por lo que el acceso a datos corre con los privilegios, RLS y horario del rol; al COMMIT el rol se descarta.</w:t>
      </w:r>
    </w:p>
    <w:p w14:paraId="0199CF6C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15" w:name="_Toc234141845"/>
      <w:r w:rsidRPr="00FC2B94">
        <w:rPr>
          <w:rFonts w:ascii="Arial Nova Cond Light" w:hAnsi="Arial Nova Cond Light"/>
          <w:color w:val="auto"/>
          <w:sz w:val="36"/>
          <w:szCs w:val="32"/>
        </w:rPr>
        <w:t>7.1 Realizar pedido (Order-to-Cash)</w:t>
      </w:r>
      <w:bookmarkEnd w:id="15"/>
    </w:p>
    <w:p w14:paraId="26A5DF5D" w14:textId="536A65CA" w:rsidR="00793D9F" w:rsidRPr="00FC2B94" w:rsidRDefault="00CA3348">
      <w:pPr>
        <w:jc w:val="center"/>
        <w:rPr>
          <w:rFonts w:ascii="Arial Nova Cond Light" w:hAnsi="Arial Nova Cond Light"/>
          <w:sz w:val="28"/>
          <w:szCs w:val="28"/>
        </w:rPr>
      </w:pPr>
      <w:r>
        <w:rPr>
          <w:noProof/>
        </w:rPr>
        <w:drawing>
          <wp:inline distT="0" distB="0" distL="0" distR="0" wp14:anchorId="0E191529" wp14:editId="2F4561DB">
            <wp:extent cx="5781675" cy="363496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136" cy="363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Figura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— </w:t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Secuencia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: </w:t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realizar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pedido (seq_realizar_pedido.png)</w:t>
      </w:r>
    </w:p>
    <w:p w14:paraId="4476C462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1B58B606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354BD687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 xml:space="preserve">Flujo: Frontend (Angular) -&gt; VentasController POST /api/ventas/pedidos -&gt; VentasService (@Transactional). Al abrir la transaccion, PgSessionRoleAspect ejecuta SET LOCAL ROLE grp_* (y app.cliente_id si es Cliente). VentasService inserta la cabecera del pedido (estado 'confirmado'), y por cada item: consulta la variante activa y su precio (snapshot), inserta el detalle (el subtotal lo calcula la columna generada) e invoca StockService.mover('salida_venta') que hace upsert de inventario, SELECT ... </w:t>
      </w:r>
      <w:r w:rsidRPr="00FC2B94">
        <w:rPr>
          <w:rFonts w:ascii="Arial Nova Cond Light" w:hAnsi="Arial Nova Cond Light"/>
          <w:i/>
          <w:sz w:val="28"/>
          <w:szCs w:val="28"/>
        </w:rPr>
        <w:lastRenderedPageBreak/>
        <w:t>FOR UPDATE, inserta el kardex en movimiento_inventario y actualiza el stock. Un trigger recalcula el total del pedido. Se registra el historial y se devuelve el pedido con sus totales ya calculados por la BD.</w:t>
      </w:r>
    </w:p>
    <w:p w14:paraId="3971C46C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16" w:name="_Toc234141846"/>
      <w:r w:rsidRPr="00FC2B94">
        <w:rPr>
          <w:rFonts w:ascii="Arial Nova Cond Light" w:hAnsi="Arial Nova Cond Light"/>
          <w:color w:val="auto"/>
          <w:sz w:val="36"/>
          <w:szCs w:val="32"/>
        </w:rPr>
        <w:t>7.2 Registrar recepcion de mercancia (actualizacion de stock + kardex)</w:t>
      </w:r>
      <w:bookmarkEnd w:id="16"/>
    </w:p>
    <w:p w14:paraId="4DE472E1" w14:textId="41F672AD" w:rsidR="00793D9F" w:rsidRPr="00FC2B94" w:rsidRDefault="00CA3348">
      <w:pPr>
        <w:jc w:val="center"/>
        <w:rPr>
          <w:rFonts w:ascii="Arial Nova Cond Light" w:hAnsi="Arial Nova Cond Light"/>
          <w:sz w:val="28"/>
          <w:szCs w:val="28"/>
        </w:rPr>
      </w:pPr>
      <w:r>
        <w:rPr>
          <w:noProof/>
        </w:rPr>
        <w:drawing>
          <wp:inline distT="0" distB="0" distL="0" distR="0" wp14:anchorId="28E486AB" wp14:editId="68124B2C">
            <wp:extent cx="5848350" cy="509226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008" cy="50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Figura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— </w:t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Secuencia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>: registrar recepcion de mercancia (seq_recepcion_mercancia.png)</w:t>
      </w:r>
    </w:p>
    <w:p w14:paraId="501808FD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451DB74A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200D6282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 xml:space="preserve">Flujo: Frontend -&gt; ComprasController POST /api/compras/ordenes/{id}/recepciones -&gt; ComprasService (@Transactional, SET LOCAL ROLE grp_bodega/grp_compras). El </w:t>
      </w:r>
      <w:r w:rsidRPr="00FC2B94">
        <w:rPr>
          <w:rFonts w:ascii="Arial Nova Cond Light" w:hAnsi="Arial Nova Cond Light"/>
          <w:i/>
          <w:sz w:val="28"/>
          <w:szCs w:val="28"/>
        </w:rPr>
        <w:lastRenderedPageBreak/>
        <w:t>servicio valida que la orden no este 'recibida' ni 'cancelada', crea la cabecera recepcion_mercancia y, por cada linea: valida que la cantidad recibida no supere lo pendiente, inserta recepcion_detalle, asegura la fila de inventario (upsert), la bloquea con FOR UPDATE, inserta el kardex ('entrada_compra') en movimiento_inventario, actualiza el stock y suma cantidad_recibida en la linea de la orden. Finalmente marca la orden como 'recibida' o 'recibida_parcial'. Todo es atomico: si una linea falla, se revierte la recepcion completa.</w:t>
      </w:r>
    </w:p>
    <w:p w14:paraId="3C88D9C9" w14:textId="77777777" w:rsidR="00793D9F" w:rsidRPr="00FC2B94" w:rsidRDefault="00000000">
      <w:pPr>
        <w:pStyle w:val="Ttulo2"/>
        <w:rPr>
          <w:rFonts w:ascii="Arial Nova Cond Light" w:hAnsi="Arial Nova Cond Light"/>
          <w:color w:val="auto"/>
          <w:sz w:val="36"/>
          <w:szCs w:val="32"/>
        </w:rPr>
      </w:pPr>
      <w:bookmarkStart w:id="17" w:name="_Toc234141847"/>
      <w:r w:rsidRPr="00FC2B94">
        <w:rPr>
          <w:rFonts w:ascii="Arial Nova Cond Light" w:hAnsi="Arial Nova Cond Light"/>
          <w:color w:val="auto"/>
          <w:sz w:val="36"/>
          <w:szCs w:val="32"/>
        </w:rPr>
        <w:t>7.3 Procesar devolucion (reingreso de stock)</w:t>
      </w:r>
      <w:bookmarkEnd w:id="17"/>
    </w:p>
    <w:p w14:paraId="2DF93559" w14:textId="73046E37" w:rsidR="00793D9F" w:rsidRPr="00FC2B94" w:rsidRDefault="00CA3348">
      <w:pPr>
        <w:jc w:val="center"/>
        <w:rPr>
          <w:rFonts w:ascii="Arial Nova Cond Light" w:hAnsi="Arial Nova Cond Light"/>
          <w:sz w:val="28"/>
          <w:szCs w:val="28"/>
        </w:rPr>
      </w:pPr>
      <w:r>
        <w:rPr>
          <w:noProof/>
        </w:rPr>
        <w:drawing>
          <wp:inline distT="0" distB="0" distL="0" distR="0" wp14:anchorId="1910D937" wp14:editId="3A3623BD">
            <wp:extent cx="5789428" cy="4610100"/>
            <wp:effectExtent l="0" t="0" r="1905" b="0"/>
            <wp:docPr id="13" name="Imagen 13" descr="Diagrama 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a PlantUML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013" cy="461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Figura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— </w:t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Secuencia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: </w:t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procesar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devolucion (seq_procesar_devolucion.png)</w:t>
      </w:r>
    </w:p>
    <w:p w14:paraId="4C8065C8" w14:textId="77777777" w:rsidR="00793D9F" w:rsidRDefault="00793D9F">
      <w:pPr>
        <w:rPr>
          <w:rFonts w:ascii="Arial Nova Cond Light" w:hAnsi="Arial Nova Cond Light"/>
          <w:sz w:val="28"/>
          <w:szCs w:val="28"/>
        </w:rPr>
      </w:pPr>
    </w:p>
    <w:p w14:paraId="5F784153" w14:textId="77777777" w:rsidR="00CA3348" w:rsidRDefault="00CA3348">
      <w:pPr>
        <w:rPr>
          <w:rFonts w:ascii="Arial Nova Cond Light" w:hAnsi="Arial Nova Cond Light"/>
          <w:sz w:val="28"/>
          <w:szCs w:val="28"/>
        </w:rPr>
      </w:pPr>
    </w:p>
    <w:p w14:paraId="71BA2345" w14:textId="77777777" w:rsidR="00CA3348" w:rsidRPr="00FC2B94" w:rsidRDefault="00CA3348">
      <w:pPr>
        <w:rPr>
          <w:rFonts w:ascii="Arial Nova Cond Light" w:hAnsi="Arial Nova Cond Light"/>
          <w:sz w:val="28"/>
          <w:szCs w:val="28"/>
        </w:rPr>
      </w:pPr>
    </w:p>
    <w:p w14:paraId="74CD8A50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lastRenderedPageBreak/>
        <w:t>Descripcion:</w:t>
      </w:r>
    </w:p>
    <w:p w14:paraId="0C40050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Flujo: Frontend -&gt; VentasController POST /api/ventas/pedidos/{id}/devolucion -&gt; VentasService (@Transactional, SET LOCAL ROLE). El servicio verifica el estado del pedido (no 'cancelado' ni 'pendiente'), valida el motivo contra motivo_devolucion (activo) y crea la cabecera devolucion. Por cada item: valida que no se devuelva mas de lo comprado sumando devoluciones previas, inserta devolucion_detalle e invoca StockService.mover('entrada_devolucion_cliente') que reingresa el stock con su kardex. Acumula el monto_total, cambia el pedido a 'devuelto' y registra el historial.</w:t>
      </w:r>
    </w:p>
    <w:p w14:paraId="0F0E32B8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2EBC6768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18" w:name="_Toc234141848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8. Diagrama de despliegue</w:t>
      </w:r>
      <w:bookmarkEnd w:id="18"/>
    </w:p>
    <w:p w14:paraId="5AB83512" w14:textId="575C6791" w:rsidR="00793D9F" w:rsidRPr="00FC2B94" w:rsidRDefault="00032D62">
      <w:pPr>
        <w:jc w:val="center"/>
        <w:rPr>
          <w:rFonts w:ascii="Arial Nova Cond Light" w:hAnsi="Arial Nova Cond Light"/>
          <w:sz w:val="28"/>
          <w:szCs w:val="28"/>
        </w:rPr>
      </w:pPr>
      <w:r>
        <w:rPr>
          <w:noProof/>
        </w:rPr>
        <w:drawing>
          <wp:inline distT="0" distB="0" distL="0" distR="0" wp14:anchorId="4569CEA1" wp14:editId="5B43E4C9">
            <wp:extent cx="5893012" cy="32670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202" cy="32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Figura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— Arquitectura de despliegue (despliegue.png)</w:t>
      </w:r>
    </w:p>
    <w:p w14:paraId="67D8E2BB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067F0F0E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53714DDF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Arquitectura de despliegue orquestada con contenedores. Nodos principales:</w:t>
      </w:r>
    </w:p>
    <w:p w14:paraId="3CC5504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Navegador del usuario: ejecuta la SPA Angular 17 servida como contenido estatico (nginx).</w:t>
      </w:r>
    </w:p>
    <w:p w14:paraId="78A5C60D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Contenedor Frontend (Angular / nginx): sirve la aplicacion y reenvia las llamadas /api al backend.</w:t>
      </w:r>
    </w:p>
    <w:p w14:paraId="0AABD02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Contenedor Backend (Spring Boot 3.5 / Java 17): API REST en el puerto 8080; valida JWT, aplica RBAC y asume el rol de motor por transaccion (SET LOCAL ROLE).</w:t>
      </w:r>
    </w:p>
    <w:p w14:paraId="7C5CD2C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Contenedor PostgreSQL: base de datos operativa 'retailmind' (nucleo transaccional con FKs, RLS, triggers y roles grp_*). Es la fuente de verdad del negocio.</w:t>
      </w:r>
    </w:p>
    <w:p w14:paraId="10105852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Contenedor ClickHouse: almacen analitico columnar, usado solo para los niveles tactico y estrategico (analytics de eventos), no para la operacion transaccional.</w:t>
      </w:r>
    </w:p>
    <w:p w14:paraId="5E1904D9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lastRenderedPageBreak/>
        <w:t>Protocolos: el navegador se comunica con el frontend por HTTP(S); el backend accede a PostgreSQL (JDBC, pool Hikari como usuario retailmind_app) y a ClickHouse (JDBC) por separado. CORS restringido al origen del frontend.</w:t>
      </w:r>
    </w:p>
    <w:p w14:paraId="00DBE87B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br w:type="page"/>
      </w:r>
    </w:p>
    <w:p w14:paraId="0F725C87" w14:textId="77777777" w:rsidR="00793D9F" w:rsidRPr="00FC2B94" w:rsidRDefault="00000000">
      <w:pPr>
        <w:pStyle w:val="Ttulo1"/>
        <w:rPr>
          <w:rFonts w:ascii="Arial Nova Cond Light" w:hAnsi="Arial Nova Cond Light"/>
          <w:color w:val="auto"/>
          <w:sz w:val="44"/>
          <w:szCs w:val="36"/>
        </w:rPr>
      </w:pPr>
      <w:bookmarkStart w:id="19" w:name="_Toc234141849"/>
      <w:r w:rsidRPr="00FC2B94">
        <w:rPr>
          <w:rFonts w:ascii="Arial Nova Cond Light" w:hAnsi="Arial Nova Cond Light"/>
          <w:color w:val="auto"/>
          <w:sz w:val="44"/>
          <w:szCs w:val="36"/>
        </w:rPr>
        <w:lastRenderedPageBreak/>
        <w:t>9. Diagrama de componentes</w:t>
      </w:r>
      <w:bookmarkEnd w:id="19"/>
    </w:p>
    <w:p w14:paraId="1B9C8DA6" w14:textId="4DFD0C53" w:rsidR="00793D9F" w:rsidRPr="00FC2B94" w:rsidRDefault="00032D62">
      <w:pPr>
        <w:jc w:val="center"/>
        <w:rPr>
          <w:rFonts w:ascii="Arial Nova Cond Light" w:hAnsi="Arial Nova Cond Light"/>
          <w:sz w:val="28"/>
          <w:szCs w:val="28"/>
        </w:rPr>
      </w:pPr>
      <w:r>
        <w:rPr>
          <w:noProof/>
        </w:rPr>
        <w:drawing>
          <wp:inline distT="0" distB="0" distL="0" distR="0" wp14:anchorId="2F563AC2" wp14:editId="27EEE449">
            <wp:extent cx="5724525" cy="198238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05" cy="198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 w:rsidRPr="00FC2B94">
        <w:rPr>
          <w:rFonts w:ascii="Arial Nova Cond Light" w:hAnsi="Arial Nova Cond Light"/>
          <w:i/>
          <w:szCs w:val="28"/>
        </w:rPr>
        <w:t>Figura</w:t>
      </w:r>
      <w:proofErr w:type="spellEnd"/>
      <w:r w:rsidR="00000000" w:rsidRPr="00FC2B94">
        <w:rPr>
          <w:rFonts w:ascii="Arial Nova Cond Light" w:hAnsi="Arial Nova Cond Light"/>
          <w:i/>
          <w:szCs w:val="28"/>
        </w:rPr>
        <w:t xml:space="preserve"> — Vista de componentes (componentes.png)</w:t>
      </w:r>
    </w:p>
    <w:p w14:paraId="5FF2DA3A" w14:textId="77777777" w:rsidR="00793D9F" w:rsidRPr="00FC2B94" w:rsidRDefault="00793D9F">
      <w:pPr>
        <w:rPr>
          <w:rFonts w:ascii="Arial Nova Cond Light" w:hAnsi="Arial Nova Cond Light"/>
          <w:sz w:val="28"/>
          <w:szCs w:val="28"/>
        </w:rPr>
      </w:pPr>
    </w:p>
    <w:p w14:paraId="02AADF1E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b/>
          <w:sz w:val="28"/>
          <w:szCs w:val="28"/>
        </w:rPr>
        <w:t>Descripcion:</w:t>
      </w:r>
    </w:p>
    <w:p w14:paraId="703E3D3D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Vista de componentes del sistema, en tres capas:</w:t>
      </w:r>
    </w:p>
    <w:p w14:paraId="1EC047F9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Frontend Angular (standalone, lazy-loaded) organizado por features: features/operativo (catalogo, compras, inventario, ventas, horarios), ademas de login, shop, pedidos, perfil y analytics. La capa core agrupa services (HttpClient), guards, interceptor JWT y models.</w:t>
      </w:r>
    </w:p>
    <w:p w14:paraId="5195DAC5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Backend Spring Boot por paquetes de dominio: auth (login JWT, PostgresUserRepository), security (SecurityConfig con RBAC, JwtAuthenticationFilter, PgSessionRoleAspect que ejecuta SET LOCAL ROLE, y la lista blanca DbGroupRole), y los paquetes operativos catalogo, compras, inventario, ventas, pedidos, referencias, admin (catalogo/horarios/usuarios) y pdf.</w:t>
      </w:r>
    </w:p>
    <w:p w14:paraId="7CF6A40F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Componente transversal StockService: centraliza el movimiento de stock + kardex y es reutilizado por compras, ventas e inventario.</w:t>
      </w:r>
    </w:p>
    <w:p w14:paraId="1D00D441" w14:textId="77777777" w:rsidR="00793D9F" w:rsidRPr="00FC2B94" w:rsidRDefault="00000000">
      <w:pPr>
        <w:pStyle w:val="Listaconvietas"/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sz w:val="28"/>
          <w:szCs w:val="28"/>
        </w:rPr>
        <w:t>Acceso dual a datos: los paquetes operativos usan JdbcTemplate contra PostgreSQL (pgJdbcTemplate) con consultas parametrizadas; el paquete analytics usa una conexion independiente a ClickHouse. El aspecto de rol de motor se aplica a com.retailmind..* excepto com.retailmind.analytics..*.</w:t>
      </w:r>
    </w:p>
    <w:p w14:paraId="43DB7E61" w14:textId="77777777" w:rsidR="00793D9F" w:rsidRPr="00FC2B94" w:rsidRDefault="00000000">
      <w:pPr>
        <w:rPr>
          <w:rFonts w:ascii="Arial Nova Cond Light" w:hAnsi="Arial Nova Cond Light"/>
          <w:sz w:val="28"/>
          <w:szCs w:val="28"/>
        </w:rPr>
      </w:pPr>
      <w:r w:rsidRPr="00FC2B94">
        <w:rPr>
          <w:rFonts w:ascii="Arial Nova Cond Light" w:hAnsi="Arial Nova Cond Light"/>
          <w:i/>
          <w:sz w:val="28"/>
          <w:szCs w:val="28"/>
        </w:rPr>
        <w:t>La separacion de responsabilidades garantiza que la operacion transaccional (PostgreSQL, con seguridad de motor) quede aislada de la analitica (ClickHouse).</w:t>
      </w:r>
    </w:p>
    <w:sectPr w:rsidR="00793D9F" w:rsidRPr="00FC2B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222987">
    <w:abstractNumId w:val="8"/>
  </w:num>
  <w:num w:numId="2" w16cid:durableId="163010277">
    <w:abstractNumId w:val="6"/>
  </w:num>
  <w:num w:numId="3" w16cid:durableId="1761487248">
    <w:abstractNumId w:val="5"/>
  </w:num>
  <w:num w:numId="4" w16cid:durableId="1018501520">
    <w:abstractNumId w:val="4"/>
  </w:num>
  <w:num w:numId="5" w16cid:durableId="969242090">
    <w:abstractNumId w:val="7"/>
  </w:num>
  <w:num w:numId="6" w16cid:durableId="883175275">
    <w:abstractNumId w:val="3"/>
  </w:num>
  <w:num w:numId="7" w16cid:durableId="816647697">
    <w:abstractNumId w:val="2"/>
  </w:num>
  <w:num w:numId="8" w16cid:durableId="117846419">
    <w:abstractNumId w:val="1"/>
  </w:num>
  <w:num w:numId="9" w16cid:durableId="122814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62"/>
    <w:rsid w:val="00034616"/>
    <w:rsid w:val="0006063C"/>
    <w:rsid w:val="00091E7D"/>
    <w:rsid w:val="0015074B"/>
    <w:rsid w:val="0029639D"/>
    <w:rsid w:val="00326F90"/>
    <w:rsid w:val="006B4672"/>
    <w:rsid w:val="00793D9F"/>
    <w:rsid w:val="00AA1D8D"/>
    <w:rsid w:val="00B47730"/>
    <w:rsid w:val="00CA3348"/>
    <w:rsid w:val="00CB0664"/>
    <w:rsid w:val="00EA4578"/>
    <w:rsid w:val="00FC2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42B29"/>
  <w14:defaultImageDpi w14:val="300"/>
  <w15:docId w15:val="{DDD4C4B8-9421-4AF1-ADE7-D8E4D539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B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A8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91E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1E7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91E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28</Pages>
  <Words>2756</Words>
  <Characters>15163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DARIEM ALBERTO BENITES PEREZ</cp:lastModifiedBy>
  <cp:revision>2</cp:revision>
  <dcterms:created xsi:type="dcterms:W3CDTF">2013-12-23T23:15:00Z</dcterms:created>
  <dcterms:modified xsi:type="dcterms:W3CDTF">2026-07-05T21:33:00Z</dcterms:modified>
  <cp:category/>
</cp:coreProperties>
</file>